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4C0B8" w14:textId="752B04CD" w:rsidR="00BA4F7B" w:rsidRPr="00966CDE" w:rsidRDefault="00DC4D09" w:rsidP="002568DD">
      <w:pPr>
        <w:rPr>
          <w:rFonts w:cs="Arial"/>
        </w:rPr>
      </w:pPr>
      <w:r w:rsidRPr="00966CDE">
        <w:rPr>
          <w:rFonts w:cs="Arial"/>
          <w:noProof/>
        </w:rPr>
        <mc:AlternateContent>
          <mc:Choice Requires="wps">
            <w:drawing>
              <wp:anchor distT="0" distB="0" distL="114300" distR="114300" simplePos="0" relativeHeight="251677184" behindDoc="1" locked="0" layoutInCell="1" allowOverlap="1" wp14:anchorId="66FE9D02" wp14:editId="24CBFF75">
                <wp:simplePos x="0" y="0"/>
                <wp:positionH relativeFrom="page">
                  <wp:posOffset>12700</wp:posOffset>
                </wp:positionH>
                <wp:positionV relativeFrom="paragraph">
                  <wp:posOffset>-876300</wp:posOffset>
                </wp:positionV>
                <wp:extent cx="7517702" cy="10638790"/>
                <wp:effectExtent l="0" t="0" r="0" b="0"/>
                <wp:wrapNone/>
                <wp:docPr id="1" name="Rettangolo 1"/>
                <wp:cNvGraphicFramePr/>
                <a:graphic xmlns:a="http://schemas.openxmlformats.org/drawingml/2006/main">
                  <a:graphicData uri="http://schemas.microsoft.com/office/word/2010/wordprocessingShape">
                    <wps:wsp>
                      <wps:cNvSpPr/>
                      <wps:spPr>
                        <a:xfrm>
                          <a:off x="0" y="0"/>
                          <a:ext cx="7517702" cy="10638790"/>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54421F3" id="Rettangolo 1" o:spid="_x0000_s1026" style="position:absolute;margin-left:1pt;margin-top:-69pt;width:591.95pt;height:837.7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" stroked="f" strokeweight="1pt">
                <v:fill r:id="rId13" o:title="" recolor="t" rotate="t" type="frame"/>
                <w10:wrap anchorx="page"/>
              </v:rect>
            </w:pict>
          </mc:Fallback>
        </mc:AlternateContent>
      </w:r>
    </w:p>
    <w:p w14:paraId="06E8A658" w14:textId="7AE9C4AC" w:rsidR="00AF01B8" w:rsidRPr="00966CDE" w:rsidRDefault="00AF01B8" w:rsidP="002568DD">
      <w:pPr>
        <w:rPr>
          <w:rFonts w:cs="Arial"/>
        </w:rPr>
      </w:pPr>
    </w:p>
    <w:sdt>
      <w:sdtPr>
        <w:rPr>
          <w:rFonts w:cs="Arial"/>
        </w:rPr>
        <w:id w:val="1604606971"/>
        <w:docPartObj>
          <w:docPartGallery w:val="Cover Pages"/>
          <w:docPartUnique/>
        </w:docPartObj>
      </w:sdtPr>
      <w:sdtEndPr/>
      <w:sdtContent>
        <w:p w14:paraId="26423A37" w14:textId="09B04BB4" w:rsidR="00D82EF6" w:rsidRPr="00966CDE" w:rsidRDefault="00D82EF6" w:rsidP="002568DD">
          <w:pPr>
            <w:rPr>
              <w:rFonts w:cs="Arial"/>
            </w:rPr>
          </w:pPr>
        </w:p>
        <w:p w14:paraId="55C004F4" w14:textId="7F2887A8" w:rsidR="00D624D6" w:rsidRPr="00966CDE" w:rsidRDefault="00BB602F" w:rsidP="00D624D6">
          <w:pPr>
            <w:rPr>
              <w:rFonts w:cs="Arial"/>
            </w:rPr>
          </w:pPr>
          <w:r w:rsidRPr="00966CDE">
            <w:rPr>
              <w:rFonts w:cs="Arial"/>
              <w:noProof/>
            </w:rPr>
            <mc:AlternateContent>
              <mc:Choice Requires="wpg">
                <w:drawing>
                  <wp:anchor distT="0" distB="0" distL="114300" distR="114300" simplePos="0" relativeHeight="251675136" behindDoc="0" locked="0" layoutInCell="1" allowOverlap="1" wp14:anchorId="3C96D17C" wp14:editId="31B44B35">
                    <wp:simplePos x="0" y="0"/>
                    <wp:positionH relativeFrom="column">
                      <wp:posOffset>-720090</wp:posOffset>
                    </wp:positionH>
                    <wp:positionV relativeFrom="paragraph">
                      <wp:posOffset>319405</wp:posOffset>
                    </wp:positionV>
                    <wp:extent cx="7684834" cy="6855460"/>
                    <wp:effectExtent l="0" t="0" r="0" b="2540"/>
                    <wp:wrapNone/>
                    <wp:docPr id="3" name="Gruppo 3"/>
                    <wp:cNvGraphicFramePr/>
                    <a:graphic xmlns:a="http://schemas.openxmlformats.org/drawingml/2006/main">
                      <a:graphicData uri="http://schemas.microsoft.com/office/word/2010/wordprocessingGroup">
                        <wpg:wgp>
                          <wpg:cNvGrpSpPr/>
                          <wpg:grpSpPr>
                            <a:xfrm>
                              <a:off x="0" y="0"/>
                              <a:ext cx="7684834" cy="6855460"/>
                              <a:chOff x="0" y="0"/>
                              <a:chExt cx="7684834" cy="6855460"/>
                            </a:xfrm>
                          </wpg:grpSpPr>
                          <wps:wsp>
                            <wps:cNvPr id="2" name="Casella di testo 2"/>
                            <wps:cNvSpPr txBox="1"/>
                            <wps:spPr>
                              <a:xfrm>
                                <a:off x="425443" y="0"/>
                                <a:ext cx="6775454" cy="5372100"/>
                              </a:xfrm>
                              <a:prstGeom prst="rect">
                                <a:avLst/>
                              </a:prstGeom>
                              <a:solidFill>
                                <a:schemeClr val="lt1"/>
                              </a:solidFill>
                              <a:ln w="6350">
                                <a:noFill/>
                              </a:ln>
                            </wps:spPr>
                            <wps:txbx>
                              <w:txbxContent>
                                <w:p w14:paraId="418E8934" w14:textId="77777777" w:rsidR="00604917" w:rsidRDefault="00604917" w:rsidP="00DC4D09">
                                  <w:pPr>
                                    <w:pStyle w:val="Titolo1"/>
                                  </w:pPr>
                                  <w:bookmarkStart w:id="0" w:name="_Toc71121557"/>
                                </w:p>
                                <w:p w14:paraId="14326C48" w14:textId="77777777" w:rsidR="00604917" w:rsidRDefault="00604917" w:rsidP="00DC4D09">
                                  <w:pPr>
                                    <w:pStyle w:val="Titolo1"/>
                                  </w:pPr>
                                </w:p>
                                <w:p w14:paraId="6D70B835" w14:textId="77777777" w:rsidR="00604917" w:rsidRDefault="00604917" w:rsidP="00DC4D09">
                                  <w:pPr>
                                    <w:pStyle w:val="Titolo1"/>
                                  </w:pPr>
                                </w:p>
                                <w:p w14:paraId="1857AFFC" w14:textId="77777777" w:rsidR="00604917" w:rsidRDefault="00604917" w:rsidP="00DC4D09">
                                  <w:pPr>
                                    <w:pStyle w:val="Titolo1"/>
                                  </w:pPr>
                                </w:p>
                                <w:p w14:paraId="77070B38" w14:textId="77777777" w:rsidR="00DC4D09" w:rsidRPr="000070A5" w:rsidRDefault="00B6186D" w:rsidP="00DC4D09">
                                  <w:pPr>
                                    <w:pStyle w:val="Titolo1"/>
                                  </w:pPr>
                                  <w:r>
                                    <w:t>Rassegna giurisprudenza</w:t>
                                  </w:r>
                                </w:p>
                                <w:p w14:paraId="644657C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9A277FB" w14:textId="77777777" w:rsidR="00B153AD" w:rsidRDefault="00B153AD" w:rsidP="00B153AD"/>
                                <w:p w14:paraId="68E1E0B3" w14:textId="77777777" w:rsidR="00B4313B" w:rsidRDefault="00B4313B"/>
                                <w:p w14:paraId="3C76316F" w14:textId="77777777" w:rsidR="00604917" w:rsidRDefault="00604917" w:rsidP="00DC4D09">
                                  <w:pPr>
                                    <w:pStyle w:val="Titolo1"/>
                                  </w:pPr>
                                </w:p>
                                <w:p w14:paraId="1D533336" w14:textId="77777777" w:rsidR="00604917" w:rsidRDefault="00604917" w:rsidP="00DC4D09">
                                  <w:pPr>
                                    <w:pStyle w:val="Titolo1"/>
                                  </w:pPr>
                                </w:p>
                                <w:p w14:paraId="1BE067D3" w14:textId="77777777" w:rsidR="00604917" w:rsidRDefault="00604917" w:rsidP="00DC4D09">
                                  <w:pPr>
                                    <w:pStyle w:val="Titolo1"/>
                                  </w:pPr>
                                </w:p>
                                <w:p w14:paraId="0AFBCEE4" w14:textId="77777777" w:rsidR="00604917" w:rsidRDefault="00604917" w:rsidP="00DC4D09">
                                  <w:pPr>
                                    <w:pStyle w:val="Titolo1"/>
                                  </w:pPr>
                                </w:p>
                                <w:p w14:paraId="793CAE02" w14:textId="77777777" w:rsidR="00DC4D09" w:rsidRPr="000070A5" w:rsidRDefault="00B6186D" w:rsidP="00DC4D09">
                                  <w:pPr>
                                    <w:pStyle w:val="Titolo1"/>
                                  </w:pPr>
                                  <w:r>
                                    <w:t>Rassegna giurisprudenza</w:t>
                                  </w:r>
                                </w:p>
                                <w:p w14:paraId="27EC70D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4B2F574" w14:textId="77777777" w:rsidR="00B153AD" w:rsidRDefault="00B153AD" w:rsidP="00B153AD"/>
                                <w:p w14:paraId="507F1FD5" w14:textId="77777777" w:rsidR="00B4313B" w:rsidRDefault="00B4313B"/>
                                <w:p w14:paraId="37F50D2A" w14:textId="77777777" w:rsidR="00604917" w:rsidRDefault="00604917" w:rsidP="00DC4D09">
                                  <w:pPr>
                                    <w:pStyle w:val="Titolo1"/>
                                  </w:pPr>
                                </w:p>
                                <w:p w14:paraId="4F06D57B" w14:textId="77777777" w:rsidR="00604917" w:rsidRDefault="00604917" w:rsidP="00DC4D09">
                                  <w:pPr>
                                    <w:pStyle w:val="Titolo1"/>
                                  </w:pPr>
                                </w:p>
                                <w:p w14:paraId="5438A5A0" w14:textId="77777777" w:rsidR="00604917" w:rsidRDefault="00604917" w:rsidP="00DC4D09">
                                  <w:pPr>
                                    <w:pStyle w:val="Titolo1"/>
                                  </w:pPr>
                                </w:p>
                                <w:p w14:paraId="1C36D214" w14:textId="77777777" w:rsidR="00604917" w:rsidRDefault="00604917" w:rsidP="00DC4D09">
                                  <w:pPr>
                                    <w:pStyle w:val="Titolo1"/>
                                  </w:pPr>
                                </w:p>
                                <w:p w14:paraId="7E2612C4" w14:textId="77777777" w:rsidR="00DC4D09" w:rsidRPr="000070A5" w:rsidRDefault="00B6186D" w:rsidP="00DC4D09">
                                  <w:pPr>
                                    <w:pStyle w:val="Titolo1"/>
                                  </w:pPr>
                                  <w:r>
                                    <w:t>Rassegna giurisprudenza</w:t>
                                  </w:r>
                                </w:p>
                                <w:p w14:paraId="15AAF0A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9DFDFE8" w14:textId="77777777" w:rsidR="00B153AD" w:rsidRDefault="00B153AD" w:rsidP="00B153AD"/>
                                <w:p w14:paraId="7C9DB6EC" w14:textId="77777777" w:rsidR="00B4313B" w:rsidRDefault="00B4313B"/>
                                <w:p w14:paraId="497F6E4D" w14:textId="77777777" w:rsidR="00604917" w:rsidRDefault="00604917" w:rsidP="00DC4D09">
                                  <w:pPr>
                                    <w:pStyle w:val="Titolo1"/>
                                  </w:pPr>
                                </w:p>
                                <w:p w14:paraId="38B74F79" w14:textId="77777777" w:rsidR="00604917" w:rsidRDefault="00604917" w:rsidP="00DC4D09">
                                  <w:pPr>
                                    <w:pStyle w:val="Titolo1"/>
                                  </w:pPr>
                                </w:p>
                                <w:p w14:paraId="6B70A414" w14:textId="77777777" w:rsidR="00604917" w:rsidRDefault="00604917" w:rsidP="00DC4D09">
                                  <w:pPr>
                                    <w:pStyle w:val="Titolo1"/>
                                  </w:pPr>
                                </w:p>
                                <w:p w14:paraId="5B538C46" w14:textId="77777777" w:rsidR="00604917" w:rsidRDefault="00604917" w:rsidP="00DC4D09">
                                  <w:pPr>
                                    <w:pStyle w:val="Titolo1"/>
                                  </w:pPr>
                                </w:p>
                                <w:p w14:paraId="2F3940C2" w14:textId="77777777" w:rsidR="00DC4D09" w:rsidRPr="000070A5" w:rsidRDefault="00B6186D" w:rsidP="00DC4D09">
                                  <w:pPr>
                                    <w:pStyle w:val="Titolo1"/>
                                  </w:pPr>
                                  <w:r>
                                    <w:t>Rassegna giurisprudenza</w:t>
                                  </w:r>
                                </w:p>
                                <w:p w14:paraId="4276187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795335E" w14:textId="77777777" w:rsidR="00B153AD" w:rsidRDefault="00B153AD" w:rsidP="00B153AD"/>
                                <w:p w14:paraId="41E08872" w14:textId="77777777" w:rsidR="00B4313B" w:rsidRDefault="00B4313B"/>
                                <w:p w14:paraId="5DDF5B73" w14:textId="77777777" w:rsidR="00604917" w:rsidRDefault="00604917" w:rsidP="00DC4D09">
                                  <w:pPr>
                                    <w:pStyle w:val="Titolo1"/>
                                  </w:pPr>
                                </w:p>
                                <w:p w14:paraId="5CC4230B" w14:textId="77777777" w:rsidR="00604917" w:rsidRDefault="00604917" w:rsidP="00DC4D09">
                                  <w:pPr>
                                    <w:pStyle w:val="Titolo1"/>
                                  </w:pPr>
                                </w:p>
                                <w:p w14:paraId="6B8135C9" w14:textId="77777777" w:rsidR="00604917" w:rsidRDefault="00604917" w:rsidP="00DC4D09">
                                  <w:pPr>
                                    <w:pStyle w:val="Titolo1"/>
                                  </w:pPr>
                                </w:p>
                                <w:p w14:paraId="56F94339" w14:textId="77777777" w:rsidR="00604917" w:rsidRDefault="00604917" w:rsidP="00DC4D09">
                                  <w:pPr>
                                    <w:pStyle w:val="Titolo1"/>
                                  </w:pPr>
                                </w:p>
                                <w:p w14:paraId="3394CE6E" w14:textId="77777777" w:rsidR="00DC4D09" w:rsidRPr="000070A5" w:rsidRDefault="00B6186D" w:rsidP="00DC4D09">
                                  <w:pPr>
                                    <w:pStyle w:val="Titolo1"/>
                                  </w:pPr>
                                  <w:r>
                                    <w:t>Rassegna giurisprudenza</w:t>
                                  </w:r>
                                </w:p>
                                <w:p w14:paraId="6EC01AF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AD6663E" w14:textId="77777777" w:rsidR="00B153AD" w:rsidRDefault="00B153AD" w:rsidP="00B153AD"/>
                                <w:p w14:paraId="6E1D3881" w14:textId="77777777" w:rsidR="00B4313B" w:rsidRDefault="00B4313B"/>
                                <w:p w14:paraId="720DA0D9" w14:textId="77777777" w:rsidR="00604917" w:rsidRDefault="00604917" w:rsidP="00DC4D09">
                                  <w:pPr>
                                    <w:pStyle w:val="Titolo1"/>
                                  </w:pPr>
                                </w:p>
                                <w:p w14:paraId="0FE0ABEE" w14:textId="77777777" w:rsidR="00604917" w:rsidRDefault="00604917" w:rsidP="00DC4D09">
                                  <w:pPr>
                                    <w:pStyle w:val="Titolo1"/>
                                  </w:pPr>
                                </w:p>
                                <w:p w14:paraId="3930901E" w14:textId="77777777" w:rsidR="00604917" w:rsidRDefault="00604917" w:rsidP="00DC4D09">
                                  <w:pPr>
                                    <w:pStyle w:val="Titolo1"/>
                                  </w:pPr>
                                </w:p>
                                <w:p w14:paraId="1715B3C1" w14:textId="77777777" w:rsidR="00604917" w:rsidRDefault="00604917" w:rsidP="00DC4D09">
                                  <w:pPr>
                                    <w:pStyle w:val="Titolo1"/>
                                  </w:pPr>
                                </w:p>
                                <w:p w14:paraId="369DB952" w14:textId="77777777" w:rsidR="00DC4D09" w:rsidRPr="000070A5" w:rsidRDefault="00B6186D" w:rsidP="00DC4D09">
                                  <w:pPr>
                                    <w:pStyle w:val="Titolo1"/>
                                  </w:pPr>
                                  <w:r>
                                    <w:t>Rassegna giurisprudenza</w:t>
                                  </w:r>
                                </w:p>
                                <w:p w14:paraId="5BDB603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A063D1A" w14:textId="77777777" w:rsidR="00B153AD" w:rsidRDefault="00B153AD" w:rsidP="00B153AD"/>
                                <w:p w14:paraId="2C62C73E" w14:textId="77777777" w:rsidR="00B4313B" w:rsidRDefault="00B4313B"/>
                                <w:p w14:paraId="64826339" w14:textId="77777777" w:rsidR="00604917" w:rsidRDefault="00604917" w:rsidP="00DC4D09">
                                  <w:pPr>
                                    <w:pStyle w:val="Titolo1"/>
                                  </w:pPr>
                                </w:p>
                                <w:p w14:paraId="79256968" w14:textId="77777777" w:rsidR="00604917" w:rsidRDefault="00604917" w:rsidP="00DC4D09">
                                  <w:pPr>
                                    <w:pStyle w:val="Titolo1"/>
                                  </w:pPr>
                                </w:p>
                                <w:p w14:paraId="2B49A39C" w14:textId="77777777" w:rsidR="00604917" w:rsidRDefault="00604917" w:rsidP="00DC4D09">
                                  <w:pPr>
                                    <w:pStyle w:val="Titolo1"/>
                                  </w:pPr>
                                </w:p>
                                <w:p w14:paraId="43164FA5" w14:textId="77777777" w:rsidR="00604917" w:rsidRDefault="00604917" w:rsidP="00DC4D09">
                                  <w:pPr>
                                    <w:pStyle w:val="Titolo1"/>
                                  </w:pPr>
                                </w:p>
                                <w:p w14:paraId="49FA3AB7" w14:textId="77777777" w:rsidR="00DC4D09" w:rsidRPr="000070A5" w:rsidRDefault="00B6186D" w:rsidP="00DC4D09">
                                  <w:pPr>
                                    <w:pStyle w:val="Titolo1"/>
                                  </w:pPr>
                                  <w:r>
                                    <w:t>Rassegna giurisprudenza</w:t>
                                  </w:r>
                                </w:p>
                                <w:p w14:paraId="1FAB6D2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E872F83" w14:textId="77777777" w:rsidR="00B153AD" w:rsidRDefault="00B153AD" w:rsidP="00B153AD"/>
                                <w:p w14:paraId="73366CDC" w14:textId="77777777" w:rsidR="00B4313B" w:rsidRDefault="00B4313B"/>
                                <w:p w14:paraId="09FB1D93" w14:textId="77777777" w:rsidR="00604917" w:rsidRDefault="00604917" w:rsidP="00DC4D09">
                                  <w:pPr>
                                    <w:pStyle w:val="Titolo1"/>
                                  </w:pPr>
                                </w:p>
                                <w:p w14:paraId="01AA4861" w14:textId="77777777" w:rsidR="00604917" w:rsidRDefault="00604917" w:rsidP="00DC4D09">
                                  <w:pPr>
                                    <w:pStyle w:val="Titolo1"/>
                                  </w:pPr>
                                </w:p>
                                <w:p w14:paraId="7CA758A6" w14:textId="77777777" w:rsidR="00604917" w:rsidRDefault="00604917" w:rsidP="00DC4D09">
                                  <w:pPr>
                                    <w:pStyle w:val="Titolo1"/>
                                  </w:pPr>
                                </w:p>
                                <w:p w14:paraId="3B00C6FA" w14:textId="77777777" w:rsidR="00604917" w:rsidRDefault="00604917" w:rsidP="00DC4D09">
                                  <w:pPr>
                                    <w:pStyle w:val="Titolo1"/>
                                  </w:pPr>
                                </w:p>
                                <w:p w14:paraId="27DE2EC7" w14:textId="77777777" w:rsidR="00DC4D09" w:rsidRPr="000070A5" w:rsidRDefault="00B6186D" w:rsidP="00DC4D09">
                                  <w:pPr>
                                    <w:pStyle w:val="Titolo1"/>
                                  </w:pPr>
                                  <w:r>
                                    <w:t>Rassegna giurisprudenza</w:t>
                                  </w:r>
                                </w:p>
                                <w:p w14:paraId="11B5467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25DD3BE" w14:textId="77777777" w:rsidR="00B153AD" w:rsidRDefault="00B153AD" w:rsidP="00B153AD"/>
                                <w:p w14:paraId="149111EB" w14:textId="77777777" w:rsidR="00B4313B" w:rsidRDefault="00B4313B"/>
                                <w:p w14:paraId="1C691B72" w14:textId="77777777" w:rsidR="00604917" w:rsidRDefault="00604917" w:rsidP="00DC4D09">
                                  <w:pPr>
                                    <w:pStyle w:val="Titolo1"/>
                                  </w:pPr>
                                </w:p>
                                <w:p w14:paraId="074EAB4D" w14:textId="77777777" w:rsidR="00604917" w:rsidRDefault="00604917" w:rsidP="00DC4D09">
                                  <w:pPr>
                                    <w:pStyle w:val="Titolo1"/>
                                  </w:pPr>
                                </w:p>
                                <w:p w14:paraId="700E5601" w14:textId="77777777" w:rsidR="00604917" w:rsidRDefault="00604917" w:rsidP="00DC4D09">
                                  <w:pPr>
                                    <w:pStyle w:val="Titolo1"/>
                                  </w:pPr>
                                </w:p>
                                <w:p w14:paraId="71064492" w14:textId="77777777" w:rsidR="00604917" w:rsidRDefault="00604917" w:rsidP="00DC4D09">
                                  <w:pPr>
                                    <w:pStyle w:val="Titolo1"/>
                                  </w:pPr>
                                </w:p>
                                <w:p w14:paraId="18817793" w14:textId="77777777" w:rsidR="00DC4D09" w:rsidRPr="000070A5" w:rsidRDefault="00B6186D" w:rsidP="00DC4D09">
                                  <w:pPr>
                                    <w:pStyle w:val="Titolo1"/>
                                  </w:pPr>
                                  <w:r>
                                    <w:t>Rassegna giurisprudenza</w:t>
                                  </w:r>
                                </w:p>
                                <w:p w14:paraId="39D4F07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91A93B9" w14:textId="77777777" w:rsidR="00B153AD" w:rsidRDefault="00B153AD" w:rsidP="00B153AD"/>
                                <w:p w14:paraId="4BA1EF68" w14:textId="77777777" w:rsidR="00B4313B" w:rsidRDefault="00B4313B"/>
                                <w:p w14:paraId="1E6A4266" w14:textId="77777777" w:rsidR="00604917" w:rsidRDefault="00604917" w:rsidP="00DC4D09">
                                  <w:pPr>
                                    <w:pStyle w:val="Titolo1"/>
                                  </w:pPr>
                                </w:p>
                                <w:p w14:paraId="6D81FFD2" w14:textId="77777777" w:rsidR="00604917" w:rsidRDefault="00604917" w:rsidP="00DC4D09">
                                  <w:pPr>
                                    <w:pStyle w:val="Titolo1"/>
                                  </w:pPr>
                                </w:p>
                                <w:p w14:paraId="2F40010B" w14:textId="77777777" w:rsidR="00604917" w:rsidRDefault="00604917" w:rsidP="00DC4D09">
                                  <w:pPr>
                                    <w:pStyle w:val="Titolo1"/>
                                  </w:pPr>
                                </w:p>
                                <w:p w14:paraId="4574D03F" w14:textId="77777777" w:rsidR="00604917" w:rsidRDefault="00604917" w:rsidP="00DC4D09">
                                  <w:pPr>
                                    <w:pStyle w:val="Titolo1"/>
                                  </w:pPr>
                                </w:p>
                                <w:p w14:paraId="2D65E524" w14:textId="77777777" w:rsidR="00DC4D09" w:rsidRPr="000070A5" w:rsidRDefault="00B6186D" w:rsidP="00DC4D09">
                                  <w:pPr>
                                    <w:pStyle w:val="Titolo1"/>
                                  </w:pPr>
                                  <w:r>
                                    <w:t>Rassegna giurisprudenza</w:t>
                                  </w:r>
                                </w:p>
                                <w:p w14:paraId="3914714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04A19B7" w14:textId="77777777" w:rsidR="00B153AD" w:rsidRDefault="00B153AD" w:rsidP="00B153AD"/>
                                <w:p w14:paraId="15C95D6C" w14:textId="77777777" w:rsidR="00B4313B" w:rsidRDefault="00B4313B"/>
                                <w:p w14:paraId="6911A6D6" w14:textId="77777777" w:rsidR="00604917" w:rsidRDefault="00604917" w:rsidP="00DC4D09">
                                  <w:pPr>
                                    <w:pStyle w:val="Titolo1"/>
                                  </w:pPr>
                                </w:p>
                                <w:p w14:paraId="653A5F31" w14:textId="77777777" w:rsidR="00604917" w:rsidRDefault="00604917" w:rsidP="00DC4D09">
                                  <w:pPr>
                                    <w:pStyle w:val="Titolo1"/>
                                  </w:pPr>
                                </w:p>
                                <w:p w14:paraId="0B62D9E2" w14:textId="77777777" w:rsidR="00604917" w:rsidRDefault="00604917" w:rsidP="00DC4D09">
                                  <w:pPr>
                                    <w:pStyle w:val="Titolo1"/>
                                  </w:pPr>
                                </w:p>
                                <w:p w14:paraId="6A4D68F9" w14:textId="77777777" w:rsidR="00604917" w:rsidRDefault="00604917" w:rsidP="00DC4D09">
                                  <w:pPr>
                                    <w:pStyle w:val="Titolo1"/>
                                  </w:pPr>
                                </w:p>
                                <w:p w14:paraId="36C1094D" w14:textId="77777777" w:rsidR="00DC4D09" w:rsidRPr="000070A5" w:rsidRDefault="00B6186D" w:rsidP="00DC4D09">
                                  <w:pPr>
                                    <w:pStyle w:val="Titolo1"/>
                                  </w:pPr>
                                  <w:r>
                                    <w:t>Rassegna giurisprudenza</w:t>
                                  </w:r>
                                </w:p>
                                <w:p w14:paraId="268E979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759E2FB" w14:textId="77777777" w:rsidR="00B153AD" w:rsidRDefault="00B153AD" w:rsidP="00B153AD"/>
                                <w:p w14:paraId="5E658555" w14:textId="77777777" w:rsidR="00B4313B" w:rsidRDefault="00B4313B"/>
                                <w:p w14:paraId="77B8F906" w14:textId="77777777" w:rsidR="00604917" w:rsidRDefault="00604917" w:rsidP="00DC4D09">
                                  <w:pPr>
                                    <w:pStyle w:val="Titolo1"/>
                                  </w:pPr>
                                </w:p>
                                <w:p w14:paraId="0E3651A5" w14:textId="77777777" w:rsidR="00604917" w:rsidRDefault="00604917" w:rsidP="00DC4D09">
                                  <w:pPr>
                                    <w:pStyle w:val="Titolo1"/>
                                  </w:pPr>
                                </w:p>
                                <w:p w14:paraId="54E6E129" w14:textId="77777777" w:rsidR="00604917" w:rsidRDefault="00604917" w:rsidP="00DC4D09">
                                  <w:pPr>
                                    <w:pStyle w:val="Titolo1"/>
                                  </w:pPr>
                                </w:p>
                                <w:p w14:paraId="3858C0E8" w14:textId="77777777" w:rsidR="00604917" w:rsidRDefault="00604917" w:rsidP="00DC4D09">
                                  <w:pPr>
                                    <w:pStyle w:val="Titolo1"/>
                                  </w:pPr>
                                </w:p>
                                <w:p w14:paraId="3FED440C" w14:textId="77777777" w:rsidR="00DC4D09" w:rsidRPr="000070A5" w:rsidRDefault="00B6186D" w:rsidP="00DC4D09">
                                  <w:pPr>
                                    <w:pStyle w:val="Titolo1"/>
                                  </w:pPr>
                                  <w:r>
                                    <w:t>Rassegna giurisprudenza</w:t>
                                  </w:r>
                                </w:p>
                                <w:p w14:paraId="0C5849F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2196444" w14:textId="77777777" w:rsidR="00B153AD" w:rsidRDefault="00B153AD" w:rsidP="00B153AD"/>
                                <w:p w14:paraId="132843A5" w14:textId="77777777" w:rsidR="00B4313B" w:rsidRDefault="00B4313B"/>
                                <w:p w14:paraId="0AB7DA99" w14:textId="77777777" w:rsidR="00604917" w:rsidRDefault="00604917" w:rsidP="00DC4D09">
                                  <w:pPr>
                                    <w:pStyle w:val="Titolo1"/>
                                  </w:pPr>
                                </w:p>
                                <w:p w14:paraId="4A49E843" w14:textId="77777777" w:rsidR="00604917" w:rsidRDefault="00604917" w:rsidP="00DC4D09">
                                  <w:pPr>
                                    <w:pStyle w:val="Titolo1"/>
                                  </w:pPr>
                                </w:p>
                                <w:p w14:paraId="10603386" w14:textId="77777777" w:rsidR="00604917" w:rsidRDefault="00604917" w:rsidP="00DC4D09">
                                  <w:pPr>
                                    <w:pStyle w:val="Titolo1"/>
                                  </w:pPr>
                                </w:p>
                                <w:p w14:paraId="55A565B5" w14:textId="77777777" w:rsidR="00604917" w:rsidRDefault="00604917" w:rsidP="00DC4D09">
                                  <w:pPr>
                                    <w:pStyle w:val="Titolo1"/>
                                  </w:pPr>
                                </w:p>
                                <w:p w14:paraId="453BBC47" w14:textId="77777777" w:rsidR="00DC4D09" w:rsidRPr="000070A5" w:rsidRDefault="00B6186D" w:rsidP="00DC4D09">
                                  <w:pPr>
                                    <w:pStyle w:val="Titolo1"/>
                                  </w:pPr>
                                  <w:r>
                                    <w:t>Rassegna giurisprudenza</w:t>
                                  </w:r>
                                </w:p>
                                <w:p w14:paraId="1FB2BC5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6F1546A" w14:textId="77777777" w:rsidR="00B153AD" w:rsidRDefault="00B153AD" w:rsidP="00B153AD"/>
                                <w:p w14:paraId="1340406D" w14:textId="77777777" w:rsidR="00B4313B" w:rsidRDefault="00B4313B"/>
                                <w:p w14:paraId="22F447E0" w14:textId="77777777" w:rsidR="00604917" w:rsidRDefault="00604917" w:rsidP="00DC4D09">
                                  <w:pPr>
                                    <w:pStyle w:val="Titolo1"/>
                                  </w:pPr>
                                </w:p>
                                <w:p w14:paraId="107631A6" w14:textId="77777777" w:rsidR="00604917" w:rsidRDefault="00604917" w:rsidP="00DC4D09">
                                  <w:pPr>
                                    <w:pStyle w:val="Titolo1"/>
                                  </w:pPr>
                                </w:p>
                                <w:p w14:paraId="215B558B" w14:textId="77777777" w:rsidR="00604917" w:rsidRDefault="00604917" w:rsidP="00DC4D09">
                                  <w:pPr>
                                    <w:pStyle w:val="Titolo1"/>
                                  </w:pPr>
                                </w:p>
                                <w:p w14:paraId="47ED7DBA" w14:textId="77777777" w:rsidR="00604917" w:rsidRDefault="00604917" w:rsidP="00DC4D09">
                                  <w:pPr>
                                    <w:pStyle w:val="Titolo1"/>
                                  </w:pPr>
                                </w:p>
                                <w:p w14:paraId="7CFD264D" w14:textId="77777777" w:rsidR="00DC4D09" w:rsidRPr="000070A5" w:rsidRDefault="00B6186D" w:rsidP="00DC4D09">
                                  <w:pPr>
                                    <w:pStyle w:val="Titolo1"/>
                                  </w:pPr>
                                  <w:r>
                                    <w:t>Rassegna giurisprudenza</w:t>
                                  </w:r>
                                </w:p>
                                <w:p w14:paraId="16B3611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AA098C7" w14:textId="77777777" w:rsidR="00B153AD" w:rsidRDefault="00B153AD" w:rsidP="00B153AD"/>
                                <w:p w14:paraId="7E11F9EF" w14:textId="77777777" w:rsidR="00B4313B" w:rsidRDefault="00B4313B"/>
                                <w:p w14:paraId="12AE388B" w14:textId="77777777" w:rsidR="00604917" w:rsidRDefault="00604917" w:rsidP="00DC4D09">
                                  <w:pPr>
                                    <w:pStyle w:val="Titolo1"/>
                                  </w:pPr>
                                </w:p>
                                <w:p w14:paraId="40BBE392" w14:textId="77777777" w:rsidR="00604917" w:rsidRDefault="00604917" w:rsidP="00DC4D09">
                                  <w:pPr>
                                    <w:pStyle w:val="Titolo1"/>
                                  </w:pPr>
                                </w:p>
                                <w:p w14:paraId="03161EED" w14:textId="77777777" w:rsidR="00604917" w:rsidRDefault="00604917" w:rsidP="00DC4D09">
                                  <w:pPr>
                                    <w:pStyle w:val="Titolo1"/>
                                  </w:pPr>
                                </w:p>
                                <w:p w14:paraId="02AD1722" w14:textId="77777777" w:rsidR="00604917" w:rsidRDefault="00604917" w:rsidP="00DC4D09">
                                  <w:pPr>
                                    <w:pStyle w:val="Titolo1"/>
                                  </w:pPr>
                                </w:p>
                                <w:p w14:paraId="455D2D33" w14:textId="77777777" w:rsidR="00DC4D09" w:rsidRPr="000070A5" w:rsidRDefault="00B6186D" w:rsidP="00DC4D09">
                                  <w:pPr>
                                    <w:pStyle w:val="Titolo1"/>
                                  </w:pPr>
                                  <w:r>
                                    <w:t>Rassegna giurisprudenza</w:t>
                                  </w:r>
                                </w:p>
                                <w:p w14:paraId="229BD0B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EA20053" w14:textId="77777777" w:rsidR="00B153AD" w:rsidRDefault="00B153AD" w:rsidP="00B153AD"/>
                                <w:p w14:paraId="37F34AD1" w14:textId="77777777" w:rsidR="00B4313B" w:rsidRDefault="00B4313B"/>
                                <w:p w14:paraId="0B8A0587" w14:textId="77777777" w:rsidR="00604917" w:rsidRDefault="00604917" w:rsidP="00DC4D09">
                                  <w:pPr>
                                    <w:pStyle w:val="Titolo1"/>
                                  </w:pPr>
                                </w:p>
                                <w:p w14:paraId="4902B81A" w14:textId="77777777" w:rsidR="00604917" w:rsidRDefault="00604917" w:rsidP="00DC4D09">
                                  <w:pPr>
                                    <w:pStyle w:val="Titolo1"/>
                                  </w:pPr>
                                </w:p>
                                <w:p w14:paraId="085D8FCC" w14:textId="77777777" w:rsidR="00604917" w:rsidRDefault="00604917" w:rsidP="00DC4D09">
                                  <w:pPr>
                                    <w:pStyle w:val="Titolo1"/>
                                  </w:pPr>
                                </w:p>
                                <w:p w14:paraId="08622A21" w14:textId="77777777" w:rsidR="00604917" w:rsidRDefault="00604917" w:rsidP="00DC4D09">
                                  <w:pPr>
                                    <w:pStyle w:val="Titolo1"/>
                                  </w:pPr>
                                </w:p>
                                <w:p w14:paraId="38F6DD20" w14:textId="77777777" w:rsidR="00DC4D09" w:rsidRPr="000070A5" w:rsidRDefault="00B6186D" w:rsidP="00DC4D09">
                                  <w:pPr>
                                    <w:pStyle w:val="Titolo1"/>
                                  </w:pPr>
                                  <w:r>
                                    <w:t>Rassegna giurisprudenza</w:t>
                                  </w:r>
                                </w:p>
                                <w:p w14:paraId="718DE3B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B670F65" w14:textId="77777777" w:rsidR="00B153AD" w:rsidRDefault="00B153AD" w:rsidP="00B153AD"/>
                                <w:p w14:paraId="6BC67D04" w14:textId="77777777" w:rsidR="00FE0B84" w:rsidRDefault="00FE0B84"/>
                                <w:p w14:paraId="38B6EEE0" w14:textId="77777777" w:rsidR="00604917" w:rsidRDefault="00604917" w:rsidP="00DC4D09">
                                  <w:pPr>
                                    <w:pStyle w:val="Titolo1"/>
                                  </w:pPr>
                                </w:p>
                                <w:p w14:paraId="5CF6DAEB" w14:textId="77777777" w:rsidR="00604917" w:rsidRDefault="00604917" w:rsidP="00DC4D09">
                                  <w:pPr>
                                    <w:pStyle w:val="Titolo1"/>
                                  </w:pPr>
                                </w:p>
                                <w:p w14:paraId="05395785" w14:textId="77777777" w:rsidR="00604917" w:rsidRDefault="00604917" w:rsidP="00DC4D09">
                                  <w:pPr>
                                    <w:pStyle w:val="Titolo1"/>
                                  </w:pPr>
                                </w:p>
                                <w:p w14:paraId="03DF3D3F" w14:textId="77777777" w:rsidR="00604917" w:rsidRDefault="00604917" w:rsidP="00DC4D09">
                                  <w:pPr>
                                    <w:pStyle w:val="Titolo1"/>
                                  </w:pPr>
                                </w:p>
                                <w:p w14:paraId="263D48A5" w14:textId="77777777" w:rsidR="00DC4D09" w:rsidRPr="000070A5" w:rsidRDefault="00B6186D" w:rsidP="00DC4D09">
                                  <w:pPr>
                                    <w:pStyle w:val="Titolo1"/>
                                  </w:pPr>
                                  <w:r>
                                    <w:t>Rassegna giurisprudenza</w:t>
                                  </w:r>
                                </w:p>
                                <w:p w14:paraId="1818A29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422E4C9" w14:textId="77777777" w:rsidR="00B153AD" w:rsidRDefault="00B153AD" w:rsidP="00B153AD"/>
                                <w:p w14:paraId="49AFA9A4" w14:textId="77777777" w:rsidR="00B4313B" w:rsidRDefault="00B4313B"/>
                                <w:p w14:paraId="730BE260" w14:textId="77777777" w:rsidR="00604917" w:rsidRDefault="00604917" w:rsidP="00DC4D09">
                                  <w:pPr>
                                    <w:pStyle w:val="Titolo1"/>
                                  </w:pPr>
                                </w:p>
                                <w:p w14:paraId="29F86900" w14:textId="77777777" w:rsidR="00604917" w:rsidRDefault="00604917" w:rsidP="00DC4D09">
                                  <w:pPr>
                                    <w:pStyle w:val="Titolo1"/>
                                  </w:pPr>
                                </w:p>
                                <w:p w14:paraId="39E0DCAC" w14:textId="77777777" w:rsidR="00604917" w:rsidRDefault="00604917" w:rsidP="00DC4D09">
                                  <w:pPr>
                                    <w:pStyle w:val="Titolo1"/>
                                  </w:pPr>
                                </w:p>
                                <w:p w14:paraId="027E8AC1" w14:textId="77777777" w:rsidR="00604917" w:rsidRDefault="00604917" w:rsidP="00DC4D09">
                                  <w:pPr>
                                    <w:pStyle w:val="Titolo1"/>
                                  </w:pPr>
                                </w:p>
                                <w:p w14:paraId="4B9DC08A" w14:textId="77777777" w:rsidR="00DC4D09" w:rsidRPr="000070A5" w:rsidRDefault="00B6186D" w:rsidP="00DC4D09">
                                  <w:pPr>
                                    <w:pStyle w:val="Titolo1"/>
                                  </w:pPr>
                                  <w:r>
                                    <w:t>Rassegna giurisprudenza</w:t>
                                  </w:r>
                                </w:p>
                                <w:p w14:paraId="7DF0515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76D53F8" w14:textId="77777777" w:rsidR="00B153AD" w:rsidRDefault="00B153AD" w:rsidP="00B153AD"/>
                                <w:p w14:paraId="083B1129" w14:textId="77777777" w:rsidR="00B4313B" w:rsidRDefault="00B4313B"/>
                                <w:p w14:paraId="5D0E10FC" w14:textId="77777777" w:rsidR="00604917" w:rsidRDefault="00604917" w:rsidP="00DC4D09">
                                  <w:pPr>
                                    <w:pStyle w:val="Titolo1"/>
                                  </w:pPr>
                                </w:p>
                                <w:p w14:paraId="7FAE6B22" w14:textId="77777777" w:rsidR="00604917" w:rsidRDefault="00604917" w:rsidP="00DC4D09">
                                  <w:pPr>
                                    <w:pStyle w:val="Titolo1"/>
                                  </w:pPr>
                                </w:p>
                                <w:p w14:paraId="61510484" w14:textId="77777777" w:rsidR="00604917" w:rsidRDefault="00604917" w:rsidP="00DC4D09">
                                  <w:pPr>
                                    <w:pStyle w:val="Titolo1"/>
                                  </w:pPr>
                                </w:p>
                                <w:p w14:paraId="7C271DE2" w14:textId="77777777" w:rsidR="00604917" w:rsidRDefault="00604917" w:rsidP="00DC4D09">
                                  <w:pPr>
                                    <w:pStyle w:val="Titolo1"/>
                                  </w:pPr>
                                </w:p>
                                <w:p w14:paraId="03B25074" w14:textId="77777777" w:rsidR="00DC4D09" w:rsidRPr="000070A5" w:rsidRDefault="00B6186D" w:rsidP="00DC4D09">
                                  <w:pPr>
                                    <w:pStyle w:val="Titolo1"/>
                                  </w:pPr>
                                  <w:r>
                                    <w:t>Rassegna giurisprudenza</w:t>
                                  </w:r>
                                </w:p>
                                <w:p w14:paraId="6AC5349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A7FD635" w14:textId="77777777" w:rsidR="00B153AD" w:rsidRDefault="00B153AD" w:rsidP="00B153AD"/>
                                <w:p w14:paraId="05497637" w14:textId="77777777" w:rsidR="00B4313B" w:rsidRDefault="00B4313B"/>
                                <w:p w14:paraId="6E48CFFA" w14:textId="77777777" w:rsidR="00604917" w:rsidRDefault="00604917" w:rsidP="00DC4D09">
                                  <w:pPr>
                                    <w:pStyle w:val="Titolo1"/>
                                  </w:pPr>
                                </w:p>
                                <w:p w14:paraId="7A5FAC44" w14:textId="77777777" w:rsidR="00604917" w:rsidRDefault="00604917" w:rsidP="00DC4D09">
                                  <w:pPr>
                                    <w:pStyle w:val="Titolo1"/>
                                  </w:pPr>
                                </w:p>
                                <w:p w14:paraId="4360B60C" w14:textId="77777777" w:rsidR="00604917" w:rsidRDefault="00604917" w:rsidP="00DC4D09">
                                  <w:pPr>
                                    <w:pStyle w:val="Titolo1"/>
                                  </w:pPr>
                                </w:p>
                                <w:p w14:paraId="7034C23F" w14:textId="77777777" w:rsidR="00604917" w:rsidRDefault="00604917" w:rsidP="00DC4D09">
                                  <w:pPr>
                                    <w:pStyle w:val="Titolo1"/>
                                  </w:pPr>
                                </w:p>
                                <w:p w14:paraId="330CED90" w14:textId="77777777" w:rsidR="00DC4D09" w:rsidRPr="000070A5" w:rsidRDefault="00B6186D" w:rsidP="00DC4D09">
                                  <w:pPr>
                                    <w:pStyle w:val="Titolo1"/>
                                  </w:pPr>
                                  <w:r>
                                    <w:t>Rassegna giurisprudenza</w:t>
                                  </w:r>
                                </w:p>
                                <w:p w14:paraId="12027EC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4C5C354" w14:textId="77777777" w:rsidR="00B153AD" w:rsidRDefault="00B153AD" w:rsidP="00B153AD"/>
                                <w:p w14:paraId="31E321BE" w14:textId="77777777" w:rsidR="00B4313B" w:rsidRDefault="00B4313B"/>
                                <w:p w14:paraId="719240A6" w14:textId="77777777" w:rsidR="00604917" w:rsidRDefault="00604917" w:rsidP="00DC4D09">
                                  <w:pPr>
                                    <w:pStyle w:val="Titolo1"/>
                                  </w:pPr>
                                </w:p>
                                <w:p w14:paraId="12C71D37" w14:textId="77777777" w:rsidR="00604917" w:rsidRDefault="00604917" w:rsidP="00DC4D09">
                                  <w:pPr>
                                    <w:pStyle w:val="Titolo1"/>
                                  </w:pPr>
                                </w:p>
                                <w:p w14:paraId="7BB872A9" w14:textId="77777777" w:rsidR="00604917" w:rsidRDefault="00604917" w:rsidP="00DC4D09">
                                  <w:pPr>
                                    <w:pStyle w:val="Titolo1"/>
                                  </w:pPr>
                                </w:p>
                                <w:p w14:paraId="6E13B9A0" w14:textId="77777777" w:rsidR="00604917" w:rsidRDefault="00604917" w:rsidP="00DC4D09">
                                  <w:pPr>
                                    <w:pStyle w:val="Titolo1"/>
                                  </w:pPr>
                                </w:p>
                                <w:p w14:paraId="05C50F43" w14:textId="77777777" w:rsidR="00DC4D09" w:rsidRPr="000070A5" w:rsidRDefault="00B6186D" w:rsidP="00DC4D09">
                                  <w:pPr>
                                    <w:pStyle w:val="Titolo1"/>
                                  </w:pPr>
                                  <w:r>
                                    <w:t>Rassegna giurisprudenza</w:t>
                                  </w:r>
                                </w:p>
                                <w:p w14:paraId="73E7329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78D907F" w14:textId="77777777" w:rsidR="00B153AD" w:rsidRDefault="00B153AD" w:rsidP="00B153AD"/>
                                <w:p w14:paraId="5CED1B7F" w14:textId="77777777" w:rsidR="00B4313B" w:rsidRDefault="00B4313B"/>
                                <w:p w14:paraId="0F44BC4B" w14:textId="77777777" w:rsidR="00604917" w:rsidRDefault="00604917" w:rsidP="00DC4D09">
                                  <w:pPr>
                                    <w:pStyle w:val="Titolo1"/>
                                  </w:pPr>
                                </w:p>
                                <w:p w14:paraId="5AF844F6" w14:textId="77777777" w:rsidR="00604917" w:rsidRDefault="00604917" w:rsidP="00DC4D09">
                                  <w:pPr>
                                    <w:pStyle w:val="Titolo1"/>
                                  </w:pPr>
                                </w:p>
                                <w:p w14:paraId="017A88A8" w14:textId="77777777" w:rsidR="00604917" w:rsidRDefault="00604917" w:rsidP="00DC4D09">
                                  <w:pPr>
                                    <w:pStyle w:val="Titolo1"/>
                                  </w:pPr>
                                </w:p>
                                <w:p w14:paraId="54D94F1A" w14:textId="77777777" w:rsidR="00604917" w:rsidRDefault="00604917" w:rsidP="00DC4D09">
                                  <w:pPr>
                                    <w:pStyle w:val="Titolo1"/>
                                  </w:pPr>
                                </w:p>
                                <w:p w14:paraId="2FBC6985" w14:textId="77777777" w:rsidR="00DC4D09" w:rsidRPr="000070A5" w:rsidRDefault="00B6186D" w:rsidP="00DC4D09">
                                  <w:pPr>
                                    <w:pStyle w:val="Titolo1"/>
                                  </w:pPr>
                                  <w:r>
                                    <w:t>Rassegna giurisprudenza</w:t>
                                  </w:r>
                                </w:p>
                                <w:p w14:paraId="6A28E6C9"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E2A9432" w14:textId="77777777" w:rsidR="00B153AD" w:rsidRDefault="00B153AD" w:rsidP="00B153AD"/>
                                <w:p w14:paraId="02842094" w14:textId="77777777" w:rsidR="00B4313B" w:rsidRDefault="00B4313B"/>
                                <w:p w14:paraId="21E27C26" w14:textId="77777777" w:rsidR="00604917" w:rsidRDefault="00604917" w:rsidP="00DC4D09">
                                  <w:pPr>
                                    <w:pStyle w:val="Titolo1"/>
                                  </w:pPr>
                                </w:p>
                                <w:p w14:paraId="08C181FF" w14:textId="77777777" w:rsidR="00604917" w:rsidRDefault="00604917" w:rsidP="00DC4D09">
                                  <w:pPr>
                                    <w:pStyle w:val="Titolo1"/>
                                  </w:pPr>
                                </w:p>
                                <w:p w14:paraId="02A4C2FF" w14:textId="77777777" w:rsidR="00604917" w:rsidRDefault="00604917" w:rsidP="00DC4D09">
                                  <w:pPr>
                                    <w:pStyle w:val="Titolo1"/>
                                  </w:pPr>
                                </w:p>
                                <w:p w14:paraId="05D95C53" w14:textId="77777777" w:rsidR="00604917" w:rsidRDefault="00604917" w:rsidP="00DC4D09">
                                  <w:pPr>
                                    <w:pStyle w:val="Titolo1"/>
                                  </w:pPr>
                                </w:p>
                                <w:p w14:paraId="7EB78BA8" w14:textId="77777777" w:rsidR="00DC4D09" w:rsidRPr="000070A5" w:rsidRDefault="00B6186D" w:rsidP="00DC4D09">
                                  <w:pPr>
                                    <w:pStyle w:val="Titolo1"/>
                                  </w:pPr>
                                  <w:r>
                                    <w:t>Rassegna giurisprudenza</w:t>
                                  </w:r>
                                </w:p>
                                <w:p w14:paraId="6275A30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5FB5F83" w14:textId="77777777" w:rsidR="00B153AD" w:rsidRDefault="00B153AD" w:rsidP="00B153AD"/>
                                <w:p w14:paraId="278C11FD" w14:textId="77777777" w:rsidR="00B4313B" w:rsidRDefault="00B4313B"/>
                                <w:p w14:paraId="439AD1E1" w14:textId="77777777" w:rsidR="00604917" w:rsidRDefault="00604917" w:rsidP="00DC4D09">
                                  <w:pPr>
                                    <w:pStyle w:val="Titolo1"/>
                                  </w:pPr>
                                </w:p>
                                <w:p w14:paraId="25727CB5" w14:textId="77777777" w:rsidR="00604917" w:rsidRDefault="00604917" w:rsidP="00DC4D09">
                                  <w:pPr>
                                    <w:pStyle w:val="Titolo1"/>
                                  </w:pPr>
                                </w:p>
                                <w:p w14:paraId="3426E8AC" w14:textId="77777777" w:rsidR="00604917" w:rsidRDefault="00604917" w:rsidP="00DC4D09">
                                  <w:pPr>
                                    <w:pStyle w:val="Titolo1"/>
                                  </w:pPr>
                                </w:p>
                                <w:p w14:paraId="53B8DBCF" w14:textId="77777777" w:rsidR="00604917" w:rsidRDefault="00604917" w:rsidP="00DC4D09">
                                  <w:pPr>
                                    <w:pStyle w:val="Titolo1"/>
                                  </w:pPr>
                                </w:p>
                                <w:p w14:paraId="75D57F6B" w14:textId="77777777" w:rsidR="00DC4D09" w:rsidRPr="000070A5" w:rsidRDefault="00B6186D" w:rsidP="00DC4D09">
                                  <w:pPr>
                                    <w:pStyle w:val="Titolo1"/>
                                  </w:pPr>
                                  <w:r>
                                    <w:t>Rassegna giurisprudenza</w:t>
                                  </w:r>
                                </w:p>
                                <w:p w14:paraId="1A86294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7EB4B83" w14:textId="77777777" w:rsidR="00B153AD" w:rsidRDefault="00B153AD" w:rsidP="00B153AD"/>
                                <w:p w14:paraId="08BCA095" w14:textId="77777777" w:rsidR="00B4313B" w:rsidRDefault="00B4313B"/>
                                <w:p w14:paraId="47692C40" w14:textId="77777777" w:rsidR="00604917" w:rsidRDefault="00604917" w:rsidP="00DC4D09">
                                  <w:pPr>
                                    <w:pStyle w:val="Titolo1"/>
                                  </w:pPr>
                                </w:p>
                                <w:p w14:paraId="28D36EF7" w14:textId="77777777" w:rsidR="00604917" w:rsidRDefault="00604917" w:rsidP="00DC4D09">
                                  <w:pPr>
                                    <w:pStyle w:val="Titolo1"/>
                                  </w:pPr>
                                </w:p>
                                <w:p w14:paraId="5254B9CB" w14:textId="77777777" w:rsidR="00604917" w:rsidRDefault="00604917" w:rsidP="00DC4D09">
                                  <w:pPr>
                                    <w:pStyle w:val="Titolo1"/>
                                  </w:pPr>
                                </w:p>
                                <w:p w14:paraId="17688634" w14:textId="77777777" w:rsidR="00604917" w:rsidRDefault="00604917" w:rsidP="00DC4D09">
                                  <w:pPr>
                                    <w:pStyle w:val="Titolo1"/>
                                  </w:pPr>
                                </w:p>
                                <w:p w14:paraId="1FF12A1F" w14:textId="77777777" w:rsidR="00DC4D09" w:rsidRPr="000070A5" w:rsidRDefault="00B6186D" w:rsidP="00DC4D09">
                                  <w:pPr>
                                    <w:pStyle w:val="Titolo1"/>
                                  </w:pPr>
                                  <w:r>
                                    <w:t>Rassegna giurisprudenza</w:t>
                                  </w:r>
                                </w:p>
                                <w:p w14:paraId="01E9A7B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BD35FF5" w14:textId="77777777" w:rsidR="00B153AD" w:rsidRDefault="00B153AD" w:rsidP="00B153AD"/>
                                <w:p w14:paraId="7715235A" w14:textId="77777777" w:rsidR="00B4313B" w:rsidRDefault="00B4313B"/>
                                <w:p w14:paraId="00FA3374" w14:textId="77777777" w:rsidR="00604917" w:rsidRDefault="00604917" w:rsidP="00DC4D09">
                                  <w:pPr>
                                    <w:pStyle w:val="Titolo1"/>
                                  </w:pPr>
                                </w:p>
                                <w:p w14:paraId="19949115" w14:textId="77777777" w:rsidR="00604917" w:rsidRDefault="00604917" w:rsidP="00DC4D09">
                                  <w:pPr>
                                    <w:pStyle w:val="Titolo1"/>
                                  </w:pPr>
                                </w:p>
                                <w:p w14:paraId="738E7EFC" w14:textId="77777777" w:rsidR="00604917" w:rsidRDefault="00604917" w:rsidP="00DC4D09">
                                  <w:pPr>
                                    <w:pStyle w:val="Titolo1"/>
                                  </w:pPr>
                                </w:p>
                                <w:p w14:paraId="3CAA8345" w14:textId="77777777" w:rsidR="00604917" w:rsidRDefault="00604917" w:rsidP="00DC4D09">
                                  <w:pPr>
                                    <w:pStyle w:val="Titolo1"/>
                                  </w:pPr>
                                </w:p>
                                <w:p w14:paraId="747AB7B8" w14:textId="77777777" w:rsidR="00DC4D09" w:rsidRPr="000070A5" w:rsidRDefault="00B6186D" w:rsidP="00DC4D09">
                                  <w:pPr>
                                    <w:pStyle w:val="Titolo1"/>
                                  </w:pPr>
                                  <w:r>
                                    <w:t>Rassegna giurisprudenza</w:t>
                                  </w:r>
                                </w:p>
                                <w:p w14:paraId="22E6FCE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28071CD" w14:textId="77777777" w:rsidR="00B153AD" w:rsidRDefault="00B153AD" w:rsidP="00B153AD"/>
                                <w:p w14:paraId="649A7713" w14:textId="77777777" w:rsidR="00B4313B" w:rsidRDefault="00B4313B"/>
                                <w:p w14:paraId="14D6F72F" w14:textId="77777777" w:rsidR="00604917" w:rsidRDefault="00604917" w:rsidP="00DC4D09">
                                  <w:pPr>
                                    <w:pStyle w:val="Titolo1"/>
                                  </w:pPr>
                                </w:p>
                                <w:p w14:paraId="15D59367" w14:textId="77777777" w:rsidR="00604917" w:rsidRDefault="00604917" w:rsidP="00DC4D09">
                                  <w:pPr>
                                    <w:pStyle w:val="Titolo1"/>
                                  </w:pPr>
                                </w:p>
                                <w:p w14:paraId="3D849B47" w14:textId="77777777" w:rsidR="00604917" w:rsidRDefault="00604917" w:rsidP="00DC4D09">
                                  <w:pPr>
                                    <w:pStyle w:val="Titolo1"/>
                                  </w:pPr>
                                </w:p>
                                <w:p w14:paraId="2345C9DD" w14:textId="77777777" w:rsidR="00604917" w:rsidRDefault="00604917" w:rsidP="00DC4D09">
                                  <w:pPr>
                                    <w:pStyle w:val="Titolo1"/>
                                  </w:pPr>
                                </w:p>
                                <w:p w14:paraId="475DD94F" w14:textId="77777777" w:rsidR="00DC4D09" w:rsidRPr="000070A5" w:rsidRDefault="00B6186D" w:rsidP="00DC4D09">
                                  <w:pPr>
                                    <w:pStyle w:val="Titolo1"/>
                                  </w:pPr>
                                  <w:r>
                                    <w:t>Rassegna giurisprudenza</w:t>
                                  </w:r>
                                </w:p>
                                <w:p w14:paraId="7666841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5E73343" w14:textId="77777777" w:rsidR="00B153AD" w:rsidRDefault="00B153AD" w:rsidP="00B153AD"/>
                                <w:p w14:paraId="21A66C61" w14:textId="77777777" w:rsidR="00B4313B" w:rsidRDefault="00B4313B"/>
                                <w:p w14:paraId="08989351" w14:textId="77777777" w:rsidR="00604917" w:rsidRDefault="00604917" w:rsidP="00DC4D09">
                                  <w:pPr>
                                    <w:pStyle w:val="Titolo1"/>
                                  </w:pPr>
                                </w:p>
                                <w:p w14:paraId="6058483D" w14:textId="77777777" w:rsidR="00604917" w:rsidRDefault="00604917" w:rsidP="00DC4D09">
                                  <w:pPr>
                                    <w:pStyle w:val="Titolo1"/>
                                  </w:pPr>
                                </w:p>
                                <w:p w14:paraId="35D846BE" w14:textId="77777777" w:rsidR="00604917" w:rsidRDefault="00604917" w:rsidP="00DC4D09">
                                  <w:pPr>
                                    <w:pStyle w:val="Titolo1"/>
                                  </w:pPr>
                                </w:p>
                                <w:p w14:paraId="451EC728" w14:textId="77777777" w:rsidR="00604917" w:rsidRDefault="00604917" w:rsidP="00DC4D09">
                                  <w:pPr>
                                    <w:pStyle w:val="Titolo1"/>
                                  </w:pPr>
                                </w:p>
                                <w:p w14:paraId="48CB2518" w14:textId="77777777" w:rsidR="00DC4D09" w:rsidRPr="000070A5" w:rsidRDefault="00B6186D" w:rsidP="00DC4D09">
                                  <w:pPr>
                                    <w:pStyle w:val="Titolo1"/>
                                  </w:pPr>
                                  <w:r>
                                    <w:t>Rassegna giurisprudenza</w:t>
                                  </w:r>
                                </w:p>
                                <w:p w14:paraId="345AE23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DA4F8F4" w14:textId="77777777" w:rsidR="00B153AD" w:rsidRDefault="00B153AD" w:rsidP="00B153AD"/>
                                <w:p w14:paraId="5CEF591E" w14:textId="77777777" w:rsidR="00B4313B" w:rsidRDefault="00B4313B"/>
                                <w:p w14:paraId="653AC1BE" w14:textId="77777777" w:rsidR="00604917" w:rsidRDefault="00604917" w:rsidP="00DC4D09">
                                  <w:pPr>
                                    <w:pStyle w:val="Titolo1"/>
                                  </w:pPr>
                                </w:p>
                                <w:p w14:paraId="1A277ACE" w14:textId="77777777" w:rsidR="00604917" w:rsidRDefault="00604917" w:rsidP="00DC4D09">
                                  <w:pPr>
                                    <w:pStyle w:val="Titolo1"/>
                                  </w:pPr>
                                </w:p>
                                <w:p w14:paraId="779EF013" w14:textId="77777777" w:rsidR="00604917" w:rsidRDefault="00604917" w:rsidP="00DC4D09">
                                  <w:pPr>
                                    <w:pStyle w:val="Titolo1"/>
                                  </w:pPr>
                                </w:p>
                                <w:p w14:paraId="276CEE6F" w14:textId="77777777" w:rsidR="00604917" w:rsidRDefault="00604917" w:rsidP="00DC4D09">
                                  <w:pPr>
                                    <w:pStyle w:val="Titolo1"/>
                                  </w:pPr>
                                </w:p>
                                <w:p w14:paraId="1903D099" w14:textId="77777777" w:rsidR="00DC4D09" w:rsidRPr="000070A5" w:rsidRDefault="00B6186D" w:rsidP="00DC4D09">
                                  <w:pPr>
                                    <w:pStyle w:val="Titolo1"/>
                                  </w:pPr>
                                  <w:r>
                                    <w:t>Rassegna giurisprudenza</w:t>
                                  </w:r>
                                </w:p>
                                <w:p w14:paraId="426640D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7D362D5" w14:textId="77777777" w:rsidR="00B153AD" w:rsidRDefault="00B153AD" w:rsidP="00B153AD"/>
                                <w:p w14:paraId="33836B95" w14:textId="77777777" w:rsidR="00B4313B" w:rsidRDefault="00B4313B"/>
                                <w:p w14:paraId="53C303AD" w14:textId="77777777" w:rsidR="00604917" w:rsidRDefault="00604917" w:rsidP="00DC4D09">
                                  <w:pPr>
                                    <w:pStyle w:val="Titolo1"/>
                                  </w:pPr>
                                </w:p>
                                <w:p w14:paraId="7B70E7CC" w14:textId="77777777" w:rsidR="00604917" w:rsidRDefault="00604917" w:rsidP="00DC4D09">
                                  <w:pPr>
                                    <w:pStyle w:val="Titolo1"/>
                                  </w:pPr>
                                </w:p>
                                <w:p w14:paraId="35798927" w14:textId="77777777" w:rsidR="00604917" w:rsidRDefault="00604917" w:rsidP="00DC4D09">
                                  <w:pPr>
                                    <w:pStyle w:val="Titolo1"/>
                                  </w:pPr>
                                </w:p>
                                <w:p w14:paraId="128F6361" w14:textId="77777777" w:rsidR="00604917" w:rsidRDefault="00604917" w:rsidP="00DC4D09">
                                  <w:pPr>
                                    <w:pStyle w:val="Titolo1"/>
                                  </w:pPr>
                                </w:p>
                                <w:p w14:paraId="21E43B49" w14:textId="77777777" w:rsidR="00DC4D09" w:rsidRPr="000070A5" w:rsidRDefault="00B6186D" w:rsidP="00DC4D09">
                                  <w:pPr>
                                    <w:pStyle w:val="Titolo1"/>
                                  </w:pPr>
                                  <w:r>
                                    <w:t>Rassegna giurisprudenza</w:t>
                                  </w:r>
                                </w:p>
                                <w:p w14:paraId="4BC3181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6800984" w14:textId="77777777" w:rsidR="00B153AD" w:rsidRDefault="00B153AD" w:rsidP="00B153AD"/>
                                <w:p w14:paraId="48F9DAA7" w14:textId="77777777" w:rsidR="00B4313B" w:rsidRDefault="00B4313B"/>
                                <w:p w14:paraId="3446205F" w14:textId="77777777" w:rsidR="00604917" w:rsidRDefault="00604917" w:rsidP="00DC4D09">
                                  <w:pPr>
                                    <w:pStyle w:val="Titolo1"/>
                                  </w:pPr>
                                </w:p>
                                <w:p w14:paraId="01549EFA" w14:textId="77777777" w:rsidR="00604917" w:rsidRDefault="00604917" w:rsidP="00DC4D09">
                                  <w:pPr>
                                    <w:pStyle w:val="Titolo1"/>
                                  </w:pPr>
                                </w:p>
                                <w:p w14:paraId="266394B8" w14:textId="77777777" w:rsidR="00604917" w:rsidRDefault="00604917" w:rsidP="00DC4D09">
                                  <w:pPr>
                                    <w:pStyle w:val="Titolo1"/>
                                  </w:pPr>
                                </w:p>
                                <w:p w14:paraId="554D1DA7" w14:textId="77777777" w:rsidR="00604917" w:rsidRDefault="00604917" w:rsidP="00DC4D09">
                                  <w:pPr>
                                    <w:pStyle w:val="Titolo1"/>
                                  </w:pPr>
                                </w:p>
                                <w:p w14:paraId="0A77679A" w14:textId="77777777" w:rsidR="00DC4D09" w:rsidRPr="000070A5" w:rsidRDefault="00B6186D" w:rsidP="00DC4D09">
                                  <w:pPr>
                                    <w:pStyle w:val="Titolo1"/>
                                  </w:pPr>
                                  <w:r>
                                    <w:t>Rassegna giurisprudenza</w:t>
                                  </w:r>
                                </w:p>
                                <w:p w14:paraId="21CE2529"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C7461CB" w14:textId="77777777" w:rsidR="00B153AD" w:rsidRDefault="00B153AD" w:rsidP="00B153AD"/>
                                <w:p w14:paraId="17D8A907" w14:textId="77777777" w:rsidR="00B4313B" w:rsidRDefault="00B4313B"/>
                                <w:p w14:paraId="6DD923D1" w14:textId="77777777" w:rsidR="00604917" w:rsidRDefault="00604917" w:rsidP="00DC4D09">
                                  <w:pPr>
                                    <w:pStyle w:val="Titolo1"/>
                                  </w:pPr>
                                </w:p>
                                <w:p w14:paraId="3E40048F" w14:textId="77777777" w:rsidR="00604917" w:rsidRDefault="00604917" w:rsidP="00DC4D09">
                                  <w:pPr>
                                    <w:pStyle w:val="Titolo1"/>
                                  </w:pPr>
                                </w:p>
                                <w:p w14:paraId="38FBB0B3" w14:textId="77777777" w:rsidR="00604917" w:rsidRDefault="00604917" w:rsidP="00DC4D09">
                                  <w:pPr>
                                    <w:pStyle w:val="Titolo1"/>
                                  </w:pPr>
                                </w:p>
                                <w:p w14:paraId="2AB69932" w14:textId="77777777" w:rsidR="00604917" w:rsidRDefault="00604917" w:rsidP="00DC4D09">
                                  <w:pPr>
                                    <w:pStyle w:val="Titolo1"/>
                                  </w:pPr>
                                </w:p>
                                <w:p w14:paraId="3A1FE8A8" w14:textId="77777777" w:rsidR="00DC4D09" w:rsidRPr="000070A5" w:rsidRDefault="00B6186D" w:rsidP="00DC4D09">
                                  <w:pPr>
                                    <w:pStyle w:val="Titolo1"/>
                                  </w:pPr>
                                  <w:r>
                                    <w:t>Rassegna giurisprudenza</w:t>
                                  </w:r>
                                </w:p>
                                <w:p w14:paraId="752D588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7AA6200" w14:textId="77777777" w:rsidR="00B153AD" w:rsidRDefault="00B153AD" w:rsidP="00B153AD"/>
                                <w:p w14:paraId="0E7E78F0" w14:textId="77777777" w:rsidR="00FE0B84" w:rsidRDefault="00FE0B84"/>
                                <w:p w14:paraId="24F247FC" w14:textId="77777777" w:rsidR="00604917" w:rsidRDefault="00604917" w:rsidP="00DC4D09">
                                  <w:pPr>
                                    <w:pStyle w:val="Titolo1"/>
                                  </w:pPr>
                                </w:p>
                                <w:p w14:paraId="7DC05C3E" w14:textId="77777777" w:rsidR="00604917" w:rsidRDefault="00604917" w:rsidP="00DC4D09">
                                  <w:pPr>
                                    <w:pStyle w:val="Titolo1"/>
                                  </w:pPr>
                                </w:p>
                                <w:p w14:paraId="579FC496" w14:textId="77777777" w:rsidR="00604917" w:rsidRDefault="00604917" w:rsidP="00DC4D09">
                                  <w:pPr>
                                    <w:pStyle w:val="Titolo1"/>
                                  </w:pPr>
                                </w:p>
                                <w:p w14:paraId="27459752" w14:textId="77777777" w:rsidR="00604917" w:rsidRDefault="00604917" w:rsidP="00DC4D09">
                                  <w:pPr>
                                    <w:pStyle w:val="Titolo1"/>
                                  </w:pPr>
                                </w:p>
                                <w:p w14:paraId="33CADCB0" w14:textId="77777777" w:rsidR="00DC4D09" w:rsidRPr="000070A5" w:rsidRDefault="00B6186D" w:rsidP="00DC4D09">
                                  <w:pPr>
                                    <w:pStyle w:val="Titolo1"/>
                                  </w:pPr>
                                  <w:r>
                                    <w:t>Rassegna giurisprudenza</w:t>
                                  </w:r>
                                </w:p>
                                <w:p w14:paraId="088112C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AB8F5D0" w14:textId="77777777" w:rsidR="00B153AD" w:rsidRDefault="00B153AD" w:rsidP="00B153AD"/>
                                <w:p w14:paraId="04BB10E5" w14:textId="77777777" w:rsidR="00B4313B" w:rsidRDefault="00B4313B"/>
                                <w:p w14:paraId="1783DCFD" w14:textId="77777777" w:rsidR="00604917" w:rsidRDefault="00604917" w:rsidP="00DC4D09">
                                  <w:pPr>
                                    <w:pStyle w:val="Titolo1"/>
                                  </w:pPr>
                                </w:p>
                                <w:p w14:paraId="38C18770" w14:textId="77777777" w:rsidR="00604917" w:rsidRDefault="00604917" w:rsidP="00DC4D09">
                                  <w:pPr>
                                    <w:pStyle w:val="Titolo1"/>
                                  </w:pPr>
                                </w:p>
                                <w:p w14:paraId="7375AFFF" w14:textId="77777777" w:rsidR="00604917" w:rsidRDefault="00604917" w:rsidP="00DC4D09">
                                  <w:pPr>
                                    <w:pStyle w:val="Titolo1"/>
                                  </w:pPr>
                                </w:p>
                                <w:p w14:paraId="04EDC173" w14:textId="77777777" w:rsidR="00604917" w:rsidRDefault="00604917" w:rsidP="00DC4D09">
                                  <w:pPr>
                                    <w:pStyle w:val="Titolo1"/>
                                  </w:pPr>
                                </w:p>
                                <w:p w14:paraId="30231D57" w14:textId="77777777" w:rsidR="00DC4D09" w:rsidRPr="000070A5" w:rsidRDefault="00B6186D" w:rsidP="00DC4D09">
                                  <w:pPr>
                                    <w:pStyle w:val="Titolo1"/>
                                  </w:pPr>
                                  <w:r>
                                    <w:t>Rassegna giurisprudenza</w:t>
                                  </w:r>
                                </w:p>
                                <w:p w14:paraId="4E294DC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19A77FB" w14:textId="77777777" w:rsidR="00B153AD" w:rsidRDefault="00B153AD" w:rsidP="00B153AD"/>
                                <w:p w14:paraId="3DF9AF1A" w14:textId="77777777" w:rsidR="00B4313B" w:rsidRDefault="00B4313B"/>
                                <w:p w14:paraId="2EBF46E6" w14:textId="77777777" w:rsidR="00604917" w:rsidRDefault="00604917" w:rsidP="00DC4D09">
                                  <w:pPr>
                                    <w:pStyle w:val="Titolo1"/>
                                  </w:pPr>
                                </w:p>
                                <w:p w14:paraId="7B0F9FD8" w14:textId="77777777" w:rsidR="00604917" w:rsidRDefault="00604917" w:rsidP="00DC4D09">
                                  <w:pPr>
                                    <w:pStyle w:val="Titolo1"/>
                                  </w:pPr>
                                </w:p>
                                <w:p w14:paraId="21742DD0" w14:textId="77777777" w:rsidR="00604917" w:rsidRDefault="00604917" w:rsidP="00DC4D09">
                                  <w:pPr>
                                    <w:pStyle w:val="Titolo1"/>
                                  </w:pPr>
                                </w:p>
                                <w:p w14:paraId="010E4049" w14:textId="77777777" w:rsidR="00604917" w:rsidRDefault="00604917" w:rsidP="00DC4D09">
                                  <w:pPr>
                                    <w:pStyle w:val="Titolo1"/>
                                  </w:pPr>
                                </w:p>
                                <w:p w14:paraId="1AC4DB15" w14:textId="77777777" w:rsidR="00DC4D09" w:rsidRPr="000070A5" w:rsidRDefault="00B6186D" w:rsidP="00DC4D09">
                                  <w:pPr>
                                    <w:pStyle w:val="Titolo1"/>
                                  </w:pPr>
                                  <w:r>
                                    <w:t>Rassegna giurisprudenza</w:t>
                                  </w:r>
                                </w:p>
                                <w:p w14:paraId="0D156EB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A44A59B" w14:textId="77777777" w:rsidR="00B153AD" w:rsidRDefault="00B153AD" w:rsidP="00B153AD"/>
                                <w:p w14:paraId="0691DB9B" w14:textId="77777777" w:rsidR="00B4313B" w:rsidRDefault="00B4313B"/>
                                <w:p w14:paraId="24A26C31" w14:textId="77777777" w:rsidR="00604917" w:rsidRDefault="00604917" w:rsidP="00DC4D09">
                                  <w:pPr>
                                    <w:pStyle w:val="Titolo1"/>
                                  </w:pPr>
                                </w:p>
                                <w:p w14:paraId="061D4957" w14:textId="77777777" w:rsidR="00604917" w:rsidRDefault="00604917" w:rsidP="00DC4D09">
                                  <w:pPr>
                                    <w:pStyle w:val="Titolo1"/>
                                  </w:pPr>
                                </w:p>
                                <w:p w14:paraId="2C934CE9" w14:textId="77777777" w:rsidR="00604917" w:rsidRDefault="00604917" w:rsidP="00DC4D09">
                                  <w:pPr>
                                    <w:pStyle w:val="Titolo1"/>
                                  </w:pPr>
                                </w:p>
                                <w:p w14:paraId="29FA4E9D" w14:textId="77777777" w:rsidR="00604917" w:rsidRDefault="00604917" w:rsidP="00DC4D09">
                                  <w:pPr>
                                    <w:pStyle w:val="Titolo1"/>
                                  </w:pPr>
                                </w:p>
                                <w:p w14:paraId="02A6B591" w14:textId="77777777" w:rsidR="00DC4D09" w:rsidRPr="000070A5" w:rsidRDefault="00B6186D" w:rsidP="00DC4D09">
                                  <w:pPr>
                                    <w:pStyle w:val="Titolo1"/>
                                  </w:pPr>
                                  <w:r>
                                    <w:t>Rassegna giurisprudenza</w:t>
                                  </w:r>
                                </w:p>
                                <w:p w14:paraId="5090334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70D45AA" w14:textId="77777777" w:rsidR="00B153AD" w:rsidRDefault="00B153AD" w:rsidP="00B153AD"/>
                                <w:p w14:paraId="63366964" w14:textId="77777777" w:rsidR="00B4313B" w:rsidRDefault="00B4313B"/>
                                <w:p w14:paraId="39760AFA" w14:textId="77777777" w:rsidR="00604917" w:rsidRDefault="00604917" w:rsidP="00DC4D09">
                                  <w:pPr>
                                    <w:pStyle w:val="Titolo1"/>
                                  </w:pPr>
                                </w:p>
                                <w:p w14:paraId="008FF702" w14:textId="77777777" w:rsidR="00604917" w:rsidRDefault="00604917" w:rsidP="00DC4D09">
                                  <w:pPr>
                                    <w:pStyle w:val="Titolo1"/>
                                  </w:pPr>
                                </w:p>
                                <w:p w14:paraId="2E03C791" w14:textId="77777777" w:rsidR="00604917" w:rsidRDefault="00604917" w:rsidP="00DC4D09">
                                  <w:pPr>
                                    <w:pStyle w:val="Titolo1"/>
                                  </w:pPr>
                                </w:p>
                                <w:p w14:paraId="620BD639" w14:textId="77777777" w:rsidR="00604917" w:rsidRDefault="00604917" w:rsidP="00DC4D09">
                                  <w:pPr>
                                    <w:pStyle w:val="Titolo1"/>
                                  </w:pPr>
                                </w:p>
                                <w:p w14:paraId="7B263829" w14:textId="77777777" w:rsidR="00DC4D09" w:rsidRPr="000070A5" w:rsidRDefault="00B6186D" w:rsidP="00DC4D09">
                                  <w:pPr>
                                    <w:pStyle w:val="Titolo1"/>
                                  </w:pPr>
                                  <w:r>
                                    <w:t>Rassegna giurisprudenza</w:t>
                                  </w:r>
                                </w:p>
                                <w:p w14:paraId="0445713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713EE50" w14:textId="77777777" w:rsidR="00B153AD" w:rsidRDefault="00B153AD" w:rsidP="00B153AD"/>
                                <w:p w14:paraId="52AA75E3" w14:textId="77777777" w:rsidR="00B4313B" w:rsidRDefault="00B4313B"/>
                                <w:p w14:paraId="707964FF" w14:textId="77777777" w:rsidR="00604917" w:rsidRDefault="00604917" w:rsidP="00DC4D09">
                                  <w:pPr>
                                    <w:pStyle w:val="Titolo1"/>
                                  </w:pPr>
                                </w:p>
                                <w:p w14:paraId="7C247B2D" w14:textId="77777777" w:rsidR="00604917" w:rsidRDefault="00604917" w:rsidP="00DC4D09">
                                  <w:pPr>
                                    <w:pStyle w:val="Titolo1"/>
                                  </w:pPr>
                                </w:p>
                                <w:p w14:paraId="1E9666F5" w14:textId="77777777" w:rsidR="00604917" w:rsidRDefault="00604917" w:rsidP="00DC4D09">
                                  <w:pPr>
                                    <w:pStyle w:val="Titolo1"/>
                                  </w:pPr>
                                </w:p>
                                <w:p w14:paraId="0AF8975B" w14:textId="77777777" w:rsidR="00604917" w:rsidRDefault="00604917" w:rsidP="00DC4D09">
                                  <w:pPr>
                                    <w:pStyle w:val="Titolo1"/>
                                  </w:pPr>
                                </w:p>
                                <w:p w14:paraId="7DD32312" w14:textId="77777777" w:rsidR="00DC4D09" w:rsidRPr="000070A5" w:rsidRDefault="00B6186D" w:rsidP="00DC4D09">
                                  <w:pPr>
                                    <w:pStyle w:val="Titolo1"/>
                                  </w:pPr>
                                  <w:r>
                                    <w:t>Rassegna giurisprudenza</w:t>
                                  </w:r>
                                </w:p>
                                <w:p w14:paraId="27F55F6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B59C19F" w14:textId="77777777" w:rsidR="00B153AD" w:rsidRDefault="00B153AD" w:rsidP="00B153AD"/>
                                <w:p w14:paraId="0D65A404" w14:textId="77777777" w:rsidR="00B4313B" w:rsidRDefault="00B4313B"/>
                                <w:p w14:paraId="0F51EA39" w14:textId="77777777" w:rsidR="00604917" w:rsidRDefault="00604917" w:rsidP="00DC4D09">
                                  <w:pPr>
                                    <w:pStyle w:val="Titolo1"/>
                                  </w:pPr>
                                </w:p>
                                <w:p w14:paraId="54934C18" w14:textId="77777777" w:rsidR="00604917" w:rsidRDefault="00604917" w:rsidP="00DC4D09">
                                  <w:pPr>
                                    <w:pStyle w:val="Titolo1"/>
                                  </w:pPr>
                                </w:p>
                                <w:p w14:paraId="31DB282F" w14:textId="77777777" w:rsidR="00604917" w:rsidRDefault="00604917" w:rsidP="00DC4D09">
                                  <w:pPr>
                                    <w:pStyle w:val="Titolo1"/>
                                  </w:pPr>
                                </w:p>
                                <w:p w14:paraId="3FA16964" w14:textId="77777777" w:rsidR="00604917" w:rsidRDefault="00604917" w:rsidP="00DC4D09">
                                  <w:pPr>
                                    <w:pStyle w:val="Titolo1"/>
                                  </w:pPr>
                                </w:p>
                                <w:p w14:paraId="2E5504C2" w14:textId="77777777" w:rsidR="00DC4D09" w:rsidRPr="000070A5" w:rsidRDefault="00B6186D" w:rsidP="00DC4D09">
                                  <w:pPr>
                                    <w:pStyle w:val="Titolo1"/>
                                  </w:pPr>
                                  <w:r>
                                    <w:t>Rassegna giurisprudenza</w:t>
                                  </w:r>
                                </w:p>
                                <w:p w14:paraId="0EA461B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34672A4" w14:textId="77777777" w:rsidR="00B153AD" w:rsidRDefault="00B153AD" w:rsidP="00B153AD"/>
                                <w:p w14:paraId="50A8D565" w14:textId="77777777" w:rsidR="00B4313B" w:rsidRDefault="00B4313B"/>
                                <w:p w14:paraId="780F5908" w14:textId="77777777" w:rsidR="00604917" w:rsidRDefault="00604917" w:rsidP="00DC4D09">
                                  <w:pPr>
                                    <w:pStyle w:val="Titolo1"/>
                                  </w:pPr>
                                </w:p>
                                <w:p w14:paraId="7FD783D6" w14:textId="77777777" w:rsidR="00604917" w:rsidRDefault="00604917" w:rsidP="00DC4D09">
                                  <w:pPr>
                                    <w:pStyle w:val="Titolo1"/>
                                  </w:pPr>
                                </w:p>
                                <w:p w14:paraId="09E9935E" w14:textId="77777777" w:rsidR="00604917" w:rsidRDefault="00604917" w:rsidP="00DC4D09">
                                  <w:pPr>
                                    <w:pStyle w:val="Titolo1"/>
                                  </w:pPr>
                                </w:p>
                                <w:p w14:paraId="60C742E8" w14:textId="77777777" w:rsidR="00604917" w:rsidRDefault="00604917" w:rsidP="00DC4D09">
                                  <w:pPr>
                                    <w:pStyle w:val="Titolo1"/>
                                  </w:pPr>
                                </w:p>
                                <w:p w14:paraId="575E9C3D" w14:textId="77777777" w:rsidR="00DC4D09" w:rsidRPr="000070A5" w:rsidRDefault="00B6186D" w:rsidP="00DC4D09">
                                  <w:pPr>
                                    <w:pStyle w:val="Titolo1"/>
                                  </w:pPr>
                                  <w:r>
                                    <w:t>Rassegna giurisprudenza</w:t>
                                  </w:r>
                                </w:p>
                                <w:p w14:paraId="639CC7D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0AAA034" w14:textId="77777777" w:rsidR="00B153AD" w:rsidRDefault="00B153AD" w:rsidP="00B153AD"/>
                                <w:p w14:paraId="7CD0A75B" w14:textId="77777777" w:rsidR="00B4313B" w:rsidRDefault="00B4313B"/>
                                <w:p w14:paraId="6BB13E4D" w14:textId="77777777" w:rsidR="00604917" w:rsidRDefault="00604917" w:rsidP="00DC4D09">
                                  <w:pPr>
                                    <w:pStyle w:val="Titolo1"/>
                                  </w:pPr>
                                </w:p>
                                <w:p w14:paraId="09AFEDB6" w14:textId="77777777" w:rsidR="00604917" w:rsidRDefault="00604917" w:rsidP="00DC4D09">
                                  <w:pPr>
                                    <w:pStyle w:val="Titolo1"/>
                                  </w:pPr>
                                </w:p>
                                <w:p w14:paraId="3D3F1B96" w14:textId="77777777" w:rsidR="00604917" w:rsidRDefault="00604917" w:rsidP="00DC4D09">
                                  <w:pPr>
                                    <w:pStyle w:val="Titolo1"/>
                                  </w:pPr>
                                </w:p>
                                <w:p w14:paraId="3912135F" w14:textId="77777777" w:rsidR="00604917" w:rsidRDefault="00604917" w:rsidP="00DC4D09">
                                  <w:pPr>
                                    <w:pStyle w:val="Titolo1"/>
                                  </w:pPr>
                                </w:p>
                                <w:p w14:paraId="057E011A" w14:textId="77777777" w:rsidR="00DC4D09" w:rsidRPr="000070A5" w:rsidRDefault="00B6186D" w:rsidP="00DC4D09">
                                  <w:pPr>
                                    <w:pStyle w:val="Titolo1"/>
                                  </w:pPr>
                                  <w:r>
                                    <w:t>Rassegna giurisprudenza</w:t>
                                  </w:r>
                                </w:p>
                                <w:p w14:paraId="4DFCF0E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BB29911" w14:textId="77777777" w:rsidR="00B153AD" w:rsidRDefault="00B153AD" w:rsidP="00B153AD"/>
                                <w:p w14:paraId="0DA72880" w14:textId="77777777" w:rsidR="00B4313B" w:rsidRDefault="00B4313B"/>
                                <w:p w14:paraId="60C96BC6" w14:textId="77777777" w:rsidR="00604917" w:rsidRDefault="00604917" w:rsidP="00DC4D09">
                                  <w:pPr>
                                    <w:pStyle w:val="Titolo1"/>
                                  </w:pPr>
                                </w:p>
                                <w:p w14:paraId="2A386A64" w14:textId="77777777" w:rsidR="00604917" w:rsidRDefault="00604917" w:rsidP="00DC4D09">
                                  <w:pPr>
                                    <w:pStyle w:val="Titolo1"/>
                                  </w:pPr>
                                </w:p>
                                <w:p w14:paraId="5156418A" w14:textId="77777777" w:rsidR="00604917" w:rsidRDefault="00604917" w:rsidP="00DC4D09">
                                  <w:pPr>
                                    <w:pStyle w:val="Titolo1"/>
                                  </w:pPr>
                                </w:p>
                                <w:p w14:paraId="751D2259" w14:textId="77777777" w:rsidR="00604917" w:rsidRDefault="00604917" w:rsidP="00DC4D09">
                                  <w:pPr>
                                    <w:pStyle w:val="Titolo1"/>
                                  </w:pPr>
                                </w:p>
                                <w:p w14:paraId="79BB9AA7" w14:textId="77777777" w:rsidR="00DC4D09" w:rsidRPr="000070A5" w:rsidRDefault="00B6186D" w:rsidP="00DC4D09">
                                  <w:pPr>
                                    <w:pStyle w:val="Titolo1"/>
                                  </w:pPr>
                                  <w:r>
                                    <w:t>Rassegna giurisprudenza</w:t>
                                  </w:r>
                                </w:p>
                                <w:p w14:paraId="2D28EF4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6706551" w14:textId="77777777" w:rsidR="00B153AD" w:rsidRDefault="00B153AD" w:rsidP="00B153AD"/>
                                <w:p w14:paraId="70EB84D4" w14:textId="77777777" w:rsidR="00B4313B" w:rsidRDefault="00B4313B"/>
                                <w:p w14:paraId="16539FE5" w14:textId="77777777" w:rsidR="00604917" w:rsidRDefault="00604917" w:rsidP="00DC4D09">
                                  <w:pPr>
                                    <w:pStyle w:val="Titolo1"/>
                                  </w:pPr>
                                </w:p>
                                <w:p w14:paraId="2129D6CE" w14:textId="77777777" w:rsidR="00604917" w:rsidRDefault="00604917" w:rsidP="00DC4D09">
                                  <w:pPr>
                                    <w:pStyle w:val="Titolo1"/>
                                  </w:pPr>
                                </w:p>
                                <w:p w14:paraId="5D2262AB" w14:textId="77777777" w:rsidR="00604917" w:rsidRDefault="00604917" w:rsidP="00DC4D09">
                                  <w:pPr>
                                    <w:pStyle w:val="Titolo1"/>
                                  </w:pPr>
                                </w:p>
                                <w:p w14:paraId="0B301F0E" w14:textId="77777777" w:rsidR="00604917" w:rsidRDefault="00604917" w:rsidP="00DC4D09">
                                  <w:pPr>
                                    <w:pStyle w:val="Titolo1"/>
                                  </w:pPr>
                                </w:p>
                                <w:p w14:paraId="502402E6" w14:textId="77777777" w:rsidR="00DC4D09" w:rsidRPr="000070A5" w:rsidRDefault="00B6186D" w:rsidP="00DC4D09">
                                  <w:pPr>
                                    <w:pStyle w:val="Titolo1"/>
                                  </w:pPr>
                                  <w:r>
                                    <w:t>Rassegna giurisprudenza</w:t>
                                  </w:r>
                                </w:p>
                                <w:p w14:paraId="10900ED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1962D6B" w14:textId="77777777" w:rsidR="00B153AD" w:rsidRDefault="00B153AD" w:rsidP="00B153AD"/>
                                <w:p w14:paraId="79591724" w14:textId="77777777" w:rsidR="00B4313B" w:rsidRDefault="00B4313B"/>
                                <w:p w14:paraId="69D9C5E6" w14:textId="77777777" w:rsidR="00604917" w:rsidRDefault="00604917" w:rsidP="00DC4D09">
                                  <w:pPr>
                                    <w:pStyle w:val="Titolo1"/>
                                  </w:pPr>
                                </w:p>
                                <w:p w14:paraId="6289FDAA" w14:textId="77777777" w:rsidR="00604917" w:rsidRDefault="00604917" w:rsidP="00DC4D09">
                                  <w:pPr>
                                    <w:pStyle w:val="Titolo1"/>
                                  </w:pPr>
                                </w:p>
                                <w:p w14:paraId="62D55F49" w14:textId="77777777" w:rsidR="00604917" w:rsidRDefault="00604917" w:rsidP="00DC4D09">
                                  <w:pPr>
                                    <w:pStyle w:val="Titolo1"/>
                                  </w:pPr>
                                </w:p>
                                <w:p w14:paraId="2EB56F61" w14:textId="77777777" w:rsidR="00604917" w:rsidRDefault="00604917" w:rsidP="00DC4D09">
                                  <w:pPr>
                                    <w:pStyle w:val="Titolo1"/>
                                  </w:pPr>
                                </w:p>
                                <w:p w14:paraId="017E9962" w14:textId="77777777" w:rsidR="00DC4D09" w:rsidRPr="000070A5" w:rsidRDefault="00B6186D" w:rsidP="00DC4D09">
                                  <w:pPr>
                                    <w:pStyle w:val="Titolo1"/>
                                  </w:pPr>
                                  <w:r>
                                    <w:t>Rassegna giurisprudenza</w:t>
                                  </w:r>
                                </w:p>
                                <w:p w14:paraId="70CF007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051DA74" w14:textId="77777777" w:rsidR="00B153AD" w:rsidRDefault="00B153AD" w:rsidP="00B153AD"/>
                                <w:p w14:paraId="6F3677DE" w14:textId="77777777" w:rsidR="00B4313B" w:rsidRDefault="00B4313B"/>
                                <w:p w14:paraId="17A176CA" w14:textId="77777777" w:rsidR="00604917" w:rsidRDefault="00604917" w:rsidP="00DC4D09">
                                  <w:pPr>
                                    <w:pStyle w:val="Titolo1"/>
                                  </w:pPr>
                                </w:p>
                                <w:p w14:paraId="2856CFAB" w14:textId="77777777" w:rsidR="00604917" w:rsidRDefault="00604917" w:rsidP="00DC4D09">
                                  <w:pPr>
                                    <w:pStyle w:val="Titolo1"/>
                                  </w:pPr>
                                </w:p>
                                <w:p w14:paraId="25699403" w14:textId="77777777" w:rsidR="00604917" w:rsidRDefault="00604917" w:rsidP="00DC4D09">
                                  <w:pPr>
                                    <w:pStyle w:val="Titolo1"/>
                                  </w:pPr>
                                </w:p>
                                <w:p w14:paraId="5E5FF61A" w14:textId="77777777" w:rsidR="00604917" w:rsidRDefault="00604917" w:rsidP="00DC4D09">
                                  <w:pPr>
                                    <w:pStyle w:val="Titolo1"/>
                                  </w:pPr>
                                </w:p>
                                <w:p w14:paraId="22713A6F" w14:textId="77777777" w:rsidR="00DC4D09" w:rsidRPr="000070A5" w:rsidRDefault="00B6186D" w:rsidP="00DC4D09">
                                  <w:pPr>
                                    <w:pStyle w:val="Titolo1"/>
                                  </w:pPr>
                                  <w:r>
                                    <w:t>Rassegna giurisprudenza</w:t>
                                  </w:r>
                                </w:p>
                                <w:p w14:paraId="6CDB78E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AB957A9" w14:textId="77777777" w:rsidR="00B153AD" w:rsidRDefault="00B153AD" w:rsidP="00B153AD"/>
                                <w:p w14:paraId="7364B50D" w14:textId="77777777" w:rsidR="00B4313B" w:rsidRDefault="00B4313B"/>
                                <w:p w14:paraId="79829893" w14:textId="77777777" w:rsidR="00604917" w:rsidRDefault="00604917" w:rsidP="00DC4D09">
                                  <w:pPr>
                                    <w:pStyle w:val="Titolo1"/>
                                  </w:pPr>
                                </w:p>
                                <w:p w14:paraId="22242C20" w14:textId="77777777" w:rsidR="00604917" w:rsidRDefault="00604917" w:rsidP="00DC4D09">
                                  <w:pPr>
                                    <w:pStyle w:val="Titolo1"/>
                                  </w:pPr>
                                </w:p>
                                <w:p w14:paraId="60BD90AE" w14:textId="77777777" w:rsidR="00604917" w:rsidRDefault="00604917" w:rsidP="00DC4D09">
                                  <w:pPr>
                                    <w:pStyle w:val="Titolo1"/>
                                  </w:pPr>
                                </w:p>
                                <w:p w14:paraId="636440DF" w14:textId="77777777" w:rsidR="00604917" w:rsidRDefault="00604917" w:rsidP="00DC4D09">
                                  <w:pPr>
                                    <w:pStyle w:val="Titolo1"/>
                                  </w:pPr>
                                </w:p>
                                <w:p w14:paraId="181986CD" w14:textId="77777777" w:rsidR="00DC4D09" w:rsidRPr="000070A5" w:rsidRDefault="00B6186D" w:rsidP="00DC4D09">
                                  <w:pPr>
                                    <w:pStyle w:val="Titolo1"/>
                                  </w:pPr>
                                  <w:r>
                                    <w:t>Rassegna giurisprudenza</w:t>
                                  </w:r>
                                </w:p>
                                <w:p w14:paraId="26552D8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CBF8F32" w14:textId="77777777" w:rsidR="00B153AD" w:rsidRDefault="00B153AD" w:rsidP="00B153AD"/>
                                <w:p w14:paraId="4BE54921" w14:textId="77777777" w:rsidR="00B4313B" w:rsidRDefault="00B4313B"/>
                                <w:p w14:paraId="36335A45" w14:textId="77777777" w:rsidR="00604917" w:rsidRDefault="00604917" w:rsidP="00DC4D09">
                                  <w:pPr>
                                    <w:pStyle w:val="Titolo1"/>
                                  </w:pPr>
                                </w:p>
                                <w:p w14:paraId="6B1AD664" w14:textId="77777777" w:rsidR="00604917" w:rsidRDefault="00604917" w:rsidP="00DC4D09">
                                  <w:pPr>
                                    <w:pStyle w:val="Titolo1"/>
                                  </w:pPr>
                                </w:p>
                                <w:p w14:paraId="7F9FA58C" w14:textId="77777777" w:rsidR="00604917" w:rsidRDefault="00604917" w:rsidP="00DC4D09">
                                  <w:pPr>
                                    <w:pStyle w:val="Titolo1"/>
                                  </w:pPr>
                                </w:p>
                                <w:p w14:paraId="2A9EE95E" w14:textId="77777777" w:rsidR="00604917" w:rsidRDefault="00604917" w:rsidP="00DC4D09">
                                  <w:pPr>
                                    <w:pStyle w:val="Titolo1"/>
                                  </w:pPr>
                                </w:p>
                                <w:p w14:paraId="2D6B7837" w14:textId="77777777" w:rsidR="00DC4D09" w:rsidRPr="000070A5" w:rsidRDefault="00B6186D" w:rsidP="00DC4D09">
                                  <w:pPr>
                                    <w:pStyle w:val="Titolo1"/>
                                  </w:pPr>
                                  <w:r>
                                    <w:t>Rassegna giurisprudenza</w:t>
                                  </w:r>
                                </w:p>
                                <w:p w14:paraId="0EEFB13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C6F7A82" w14:textId="77777777" w:rsidR="00B153AD" w:rsidRDefault="00B153AD" w:rsidP="00B153AD"/>
                                <w:p w14:paraId="7BBB7EAD" w14:textId="77777777" w:rsidR="00B4313B" w:rsidRDefault="00B4313B"/>
                                <w:p w14:paraId="62F7AE8D" w14:textId="77777777" w:rsidR="00604917" w:rsidRDefault="00604917" w:rsidP="00DC4D09">
                                  <w:pPr>
                                    <w:pStyle w:val="Titolo1"/>
                                  </w:pPr>
                                </w:p>
                                <w:p w14:paraId="52F0533A" w14:textId="77777777" w:rsidR="00604917" w:rsidRDefault="00604917" w:rsidP="00DC4D09">
                                  <w:pPr>
                                    <w:pStyle w:val="Titolo1"/>
                                  </w:pPr>
                                </w:p>
                                <w:p w14:paraId="68B5C982" w14:textId="77777777" w:rsidR="00604917" w:rsidRDefault="00604917" w:rsidP="00DC4D09">
                                  <w:pPr>
                                    <w:pStyle w:val="Titolo1"/>
                                  </w:pPr>
                                </w:p>
                                <w:p w14:paraId="21008095" w14:textId="77777777" w:rsidR="00604917" w:rsidRDefault="00604917" w:rsidP="00DC4D09">
                                  <w:pPr>
                                    <w:pStyle w:val="Titolo1"/>
                                  </w:pPr>
                                </w:p>
                                <w:p w14:paraId="2B518D60" w14:textId="77777777" w:rsidR="00DC4D09" w:rsidRPr="000070A5" w:rsidRDefault="00B6186D" w:rsidP="00DC4D09">
                                  <w:pPr>
                                    <w:pStyle w:val="Titolo1"/>
                                  </w:pPr>
                                  <w:r>
                                    <w:t>Rassegna giurisprudenza</w:t>
                                  </w:r>
                                </w:p>
                                <w:p w14:paraId="72A96D05"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8C84E27" w14:textId="77777777" w:rsidR="00B153AD" w:rsidRDefault="00B153AD" w:rsidP="00B153AD"/>
                                <w:p w14:paraId="676B1963" w14:textId="77777777" w:rsidR="00FE0B84" w:rsidRDefault="00FE0B84"/>
                                <w:p w14:paraId="12B9E866" w14:textId="77777777" w:rsidR="00604917" w:rsidRDefault="00604917" w:rsidP="00DC4D09">
                                  <w:pPr>
                                    <w:pStyle w:val="Titolo1"/>
                                  </w:pPr>
                                </w:p>
                                <w:p w14:paraId="01154715" w14:textId="77777777" w:rsidR="00604917" w:rsidRDefault="00604917" w:rsidP="00DC4D09">
                                  <w:pPr>
                                    <w:pStyle w:val="Titolo1"/>
                                  </w:pPr>
                                </w:p>
                                <w:p w14:paraId="2854A2AF" w14:textId="77777777" w:rsidR="00604917" w:rsidRDefault="00604917" w:rsidP="00DC4D09">
                                  <w:pPr>
                                    <w:pStyle w:val="Titolo1"/>
                                  </w:pPr>
                                </w:p>
                                <w:p w14:paraId="51F1D3F0" w14:textId="77777777" w:rsidR="00604917" w:rsidRDefault="00604917" w:rsidP="00DC4D09">
                                  <w:pPr>
                                    <w:pStyle w:val="Titolo1"/>
                                  </w:pPr>
                                </w:p>
                                <w:p w14:paraId="455C84A7" w14:textId="77777777" w:rsidR="00DC4D09" w:rsidRPr="000070A5" w:rsidRDefault="00B6186D" w:rsidP="00DC4D09">
                                  <w:pPr>
                                    <w:pStyle w:val="Titolo1"/>
                                  </w:pPr>
                                  <w:r>
                                    <w:t>Rassegna giurisprudenza</w:t>
                                  </w:r>
                                </w:p>
                                <w:p w14:paraId="0959D06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59C3803" w14:textId="77777777" w:rsidR="00B153AD" w:rsidRDefault="00B153AD" w:rsidP="00B153AD"/>
                                <w:p w14:paraId="651DA0F5" w14:textId="77777777" w:rsidR="00B4313B" w:rsidRDefault="00B4313B"/>
                                <w:p w14:paraId="3CB4B6FD" w14:textId="77777777" w:rsidR="00604917" w:rsidRDefault="00604917" w:rsidP="00DC4D09">
                                  <w:pPr>
                                    <w:pStyle w:val="Titolo1"/>
                                  </w:pPr>
                                </w:p>
                                <w:p w14:paraId="7BDCD588" w14:textId="77777777" w:rsidR="00604917" w:rsidRDefault="00604917" w:rsidP="00DC4D09">
                                  <w:pPr>
                                    <w:pStyle w:val="Titolo1"/>
                                  </w:pPr>
                                </w:p>
                                <w:p w14:paraId="61F8C980" w14:textId="77777777" w:rsidR="00604917" w:rsidRDefault="00604917" w:rsidP="00DC4D09">
                                  <w:pPr>
                                    <w:pStyle w:val="Titolo1"/>
                                  </w:pPr>
                                </w:p>
                                <w:p w14:paraId="20572086" w14:textId="77777777" w:rsidR="00604917" w:rsidRDefault="00604917" w:rsidP="00DC4D09">
                                  <w:pPr>
                                    <w:pStyle w:val="Titolo1"/>
                                  </w:pPr>
                                </w:p>
                                <w:p w14:paraId="4987732B" w14:textId="77777777" w:rsidR="00DC4D09" w:rsidRPr="000070A5" w:rsidRDefault="00B6186D" w:rsidP="00DC4D09">
                                  <w:pPr>
                                    <w:pStyle w:val="Titolo1"/>
                                  </w:pPr>
                                  <w:r>
                                    <w:t>Rassegna giurisprudenza</w:t>
                                  </w:r>
                                </w:p>
                                <w:p w14:paraId="6C5A253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951AA35" w14:textId="77777777" w:rsidR="00B153AD" w:rsidRDefault="00B153AD" w:rsidP="00B153AD"/>
                                <w:p w14:paraId="2CFB9231" w14:textId="77777777" w:rsidR="00B4313B" w:rsidRDefault="00B4313B"/>
                                <w:p w14:paraId="4A241A99" w14:textId="77777777" w:rsidR="00604917" w:rsidRDefault="00604917" w:rsidP="00DC4D09">
                                  <w:pPr>
                                    <w:pStyle w:val="Titolo1"/>
                                  </w:pPr>
                                </w:p>
                                <w:p w14:paraId="661D2D48" w14:textId="77777777" w:rsidR="00604917" w:rsidRDefault="00604917" w:rsidP="00DC4D09">
                                  <w:pPr>
                                    <w:pStyle w:val="Titolo1"/>
                                  </w:pPr>
                                </w:p>
                                <w:p w14:paraId="085F0ADC" w14:textId="77777777" w:rsidR="00604917" w:rsidRDefault="00604917" w:rsidP="00DC4D09">
                                  <w:pPr>
                                    <w:pStyle w:val="Titolo1"/>
                                  </w:pPr>
                                </w:p>
                                <w:p w14:paraId="41305C62" w14:textId="77777777" w:rsidR="00604917" w:rsidRDefault="00604917" w:rsidP="00DC4D09">
                                  <w:pPr>
                                    <w:pStyle w:val="Titolo1"/>
                                  </w:pPr>
                                </w:p>
                                <w:p w14:paraId="7754F9DC" w14:textId="77777777" w:rsidR="00DC4D09" w:rsidRPr="000070A5" w:rsidRDefault="00B6186D" w:rsidP="00DC4D09">
                                  <w:pPr>
                                    <w:pStyle w:val="Titolo1"/>
                                  </w:pPr>
                                  <w:r>
                                    <w:t>Rassegna giurisprudenza</w:t>
                                  </w:r>
                                </w:p>
                                <w:p w14:paraId="12025A1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F471738" w14:textId="77777777" w:rsidR="00B153AD" w:rsidRDefault="00B153AD" w:rsidP="00B153AD"/>
                                <w:p w14:paraId="6552AAA4" w14:textId="77777777" w:rsidR="00B4313B" w:rsidRDefault="00B4313B"/>
                                <w:p w14:paraId="2F69339D" w14:textId="77777777" w:rsidR="00604917" w:rsidRDefault="00604917" w:rsidP="00DC4D09">
                                  <w:pPr>
                                    <w:pStyle w:val="Titolo1"/>
                                  </w:pPr>
                                </w:p>
                                <w:p w14:paraId="71EDE64C" w14:textId="77777777" w:rsidR="00604917" w:rsidRDefault="00604917" w:rsidP="00DC4D09">
                                  <w:pPr>
                                    <w:pStyle w:val="Titolo1"/>
                                  </w:pPr>
                                </w:p>
                                <w:p w14:paraId="4EA8F0C3" w14:textId="77777777" w:rsidR="00604917" w:rsidRDefault="00604917" w:rsidP="00DC4D09">
                                  <w:pPr>
                                    <w:pStyle w:val="Titolo1"/>
                                  </w:pPr>
                                </w:p>
                                <w:p w14:paraId="42294C1F" w14:textId="77777777" w:rsidR="00604917" w:rsidRDefault="00604917" w:rsidP="00DC4D09">
                                  <w:pPr>
                                    <w:pStyle w:val="Titolo1"/>
                                  </w:pPr>
                                </w:p>
                                <w:p w14:paraId="455A0E96" w14:textId="77777777" w:rsidR="00DC4D09" w:rsidRPr="000070A5" w:rsidRDefault="00B6186D" w:rsidP="00DC4D09">
                                  <w:pPr>
                                    <w:pStyle w:val="Titolo1"/>
                                  </w:pPr>
                                  <w:r>
                                    <w:t>Rassegna giurisprudenza</w:t>
                                  </w:r>
                                </w:p>
                                <w:p w14:paraId="2AEE7BB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A0CF28D" w14:textId="77777777" w:rsidR="00B153AD" w:rsidRDefault="00B153AD" w:rsidP="00B153AD"/>
                                <w:p w14:paraId="7DC1C13E" w14:textId="77777777" w:rsidR="00B4313B" w:rsidRDefault="00B4313B"/>
                                <w:p w14:paraId="0D1F664E" w14:textId="77777777" w:rsidR="00604917" w:rsidRDefault="00604917" w:rsidP="00DC4D09">
                                  <w:pPr>
                                    <w:pStyle w:val="Titolo1"/>
                                  </w:pPr>
                                </w:p>
                                <w:p w14:paraId="08A47EB4" w14:textId="77777777" w:rsidR="00604917" w:rsidRDefault="00604917" w:rsidP="00DC4D09">
                                  <w:pPr>
                                    <w:pStyle w:val="Titolo1"/>
                                  </w:pPr>
                                </w:p>
                                <w:p w14:paraId="299D73FE" w14:textId="77777777" w:rsidR="00604917" w:rsidRDefault="00604917" w:rsidP="00DC4D09">
                                  <w:pPr>
                                    <w:pStyle w:val="Titolo1"/>
                                  </w:pPr>
                                </w:p>
                                <w:p w14:paraId="18779E62" w14:textId="77777777" w:rsidR="00604917" w:rsidRDefault="00604917" w:rsidP="00DC4D09">
                                  <w:pPr>
                                    <w:pStyle w:val="Titolo1"/>
                                  </w:pPr>
                                </w:p>
                                <w:p w14:paraId="4003D78A" w14:textId="77777777" w:rsidR="00DC4D09" w:rsidRPr="000070A5" w:rsidRDefault="00B6186D" w:rsidP="00DC4D09">
                                  <w:pPr>
                                    <w:pStyle w:val="Titolo1"/>
                                  </w:pPr>
                                  <w:r>
                                    <w:t>Rassegna giurisprudenza</w:t>
                                  </w:r>
                                </w:p>
                                <w:p w14:paraId="6E709CF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1430679" w14:textId="77777777" w:rsidR="00B153AD" w:rsidRDefault="00B153AD" w:rsidP="00B153AD"/>
                                <w:p w14:paraId="335C4047" w14:textId="77777777" w:rsidR="00B4313B" w:rsidRDefault="00B4313B"/>
                                <w:p w14:paraId="751AA20E" w14:textId="77777777" w:rsidR="00604917" w:rsidRDefault="00604917" w:rsidP="00DC4D09">
                                  <w:pPr>
                                    <w:pStyle w:val="Titolo1"/>
                                  </w:pPr>
                                </w:p>
                                <w:p w14:paraId="19C7F11E" w14:textId="77777777" w:rsidR="00604917" w:rsidRDefault="00604917" w:rsidP="00DC4D09">
                                  <w:pPr>
                                    <w:pStyle w:val="Titolo1"/>
                                  </w:pPr>
                                </w:p>
                                <w:p w14:paraId="2679D375" w14:textId="77777777" w:rsidR="00604917" w:rsidRDefault="00604917" w:rsidP="00DC4D09">
                                  <w:pPr>
                                    <w:pStyle w:val="Titolo1"/>
                                  </w:pPr>
                                </w:p>
                                <w:p w14:paraId="2AB1F4E4" w14:textId="77777777" w:rsidR="00604917" w:rsidRDefault="00604917" w:rsidP="00DC4D09">
                                  <w:pPr>
                                    <w:pStyle w:val="Titolo1"/>
                                  </w:pPr>
                                </w:p>
                                <w:p w14:paraId="080C89F3" w14:textId="77777777" w:rsidR="00DC4D09" w:rsidRPr="000070A5" w:rsidRDefault="00B6186D" w:rsidP="00DC4D09">
                                  <w:pPr>
                                    <w:pStyle w:val="Titolo1"/>
                                  </w:pPr>
                                  <w:r>
                                    <w:t>Rassegna giurisprudenza</w:t>
                                  </w:r>
                                </w:p>
                                <w:p w14:paraId="6414EED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21AA2F7" w14:textId="77777777" w:rsidR="00B153AD" w:rsidRDefault="00B153AD" w:rsidP="00B153AD"/>
                                <w:p w14:paraId="22EAABCF" w14:textId="77777777" w:rsidR="00B4313B" w:rsidRDefault="00B4313B"/>
                                <w:p w14:paraId="1FCDE204" w14:textId="77777777" w:rsidR="00604917" w:rsidRDefault="00604917" w:rsidP="00DC4D09">
                                  <w:pPr>
                                    <w:pStyle w:val="Titolo1"/>
                                  </w:pPr>
                                </w:p>
                                <w:p w14:paraId="386487AC" w14:textId="77777777" w:rsidR="00604917" w:rsidRDefault="00604917" w:rsidP="00DC4D09">
                                  <w:pPr>
                                    <w:pStyle w:val="Titolo1"/>
                                  </w:pPr>
                                </w:p>
                                <w:p w14:paraId="03B5B19F" w14:textId="77777777" w:rsidR="00604917" w:rsidRDefault="00604917" w:rsidP="00DC4D09">
                                  <w:pPr>
                                    <w:pStyle w:val="Titolo1"/>
                                  </w:pPr>
                                </w:p>
                                <w:p w14:paraId="6C6BD5F5" w14:textId="77777777" w:rsidR="00604917" w:rsidRDefault="00604917" w:rsidP="00DC4D09">
                                  <w:pPr>
                                    <w:pStyle w:val="Titolo1"/>
                                  </w:pPr>
                                </w:p>
                                <w:p w14:paraId="7FFC16DB" w14:textId="77777777" w:rsidR="00DC4D09" w:rsidRPr="000070A5" w:rsidRDefault="00B6186D" w:rsidP="00DC4D09">
                                  <w:pPr>
                                    <w:pStyle w:val="Titolo1"/>
                                  </w:pPr>
                                  <w:r>
                                    <w:t>Rassegna giurisprudenza</w:t>
                                  </w:r>
                                </w:p>
                                <w:p w14:paraId="0505BD55"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83D1D67" w14:textId="77777777" w:rsidR="00B153AD" w:rsidRDefault="00B153AD" w:rsidP="00B153AD"/>
                                <w:p w14:paraId="6B9DC2BF" w14:textId="77777777" w:rsidR="00B4313B" w:rsidRDefault="00B4313B"/>
                                <w:p w14:paraId="1E44FA6C" w14:textId="77777777" w:rsidR="00604917" w:rsidRDefault="00604917" w:rsidP="00DC4D09">
                                  <w:pPr>
                                    <w:pStyle w:val="Titolo1"/>
                                  </w:pPr>
                                </w:p>
                                <w:p w14:paraId="5747BD67" w14:textId="77777777" w:rsidR="00604917" w:rsidRDefault="00604917" w:rsidP="00DC4D09">
                                  <w:pPr>
                                    <w:pStyle w:val="Titolo1"/>
                                  </w:pPr>
                                </w:p>
                                <w:p w14:paraId="7639ECC9" w14:textId="77777777" w:rsidR="00604917" w:rsidRDefault="00604917" w:rsidP="00DC4D09">
                                  <w:pPr>
                                    <w:pStyle w:val="Titolo1"/>
                                  </w:pPr>
                                </w:p>
                                <w:p w14:paraId="273DC917" w14:textId="77777777" w:rsidR="00604917" w:rsidRDefault="00604917" w:rsidP="00DC4D09">
                                  <w:pPr>
                                    <w:pStyle w:val="Titolo1"/>
                                  </w:pPr>
                                </w:p>
                                <w:p w14:paraId="08584AC1" w14:textId="77777777" w:rsidR="00DC4D09" w:rsidRPr="000070A5" w:rsidRDefault="00B6186D" w:rsidP="00DC4D09">
                                  <w:pPr>
                                    <w:pStyle w:val="Titolo1"/>
                                  </w:pPr>
                                  <w:r>
                                    <w:t>Rassegna giurisprudenza</w:t>
                                  </w:r>
                                </w:p>
                                <w:p w14:paraId="3E3887F5"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9C4A48A" w14:textId="77777777" w:rsidR="00B153AD" w:rsidRDefault="00B153AD" w:rsidP="00B153AD"/>
                                <w:p w14:paraId="27E8F024" w14:textId="77777777" w:rsidR="00B4313B" w:rsidRDefault="00B4313B"/>
                                <w:p w14:paraId="2E515CC9" w14:textId="77777777" w:rsidR="00604917" w:rsidRDefault="00604917" w:rsidP="00DC4D09">
                                  <w:pPr>
                                    <w:pStyle w:val="Titolo1"/>
                                  </w:pPr>
                                </w:p>
                                <w:p w14:paraId="02615E58" w14:textId="77777777" w:rsidR="00604917" w:rsidRDefault="00604917" w:rsidP="00DC4D09">
                                  <w:pPr>
                                    <w:pStyle w:val="Titolo1"/>
                                  </w:pPr>
                                </w:p>
                                <w:p w14:paraId="6C6D08D8" w14:textId="77777777" w:rsidR="00604917" w:rsidRDefault="00604917" w:rsidP="00DC4D09">
                                  <w:pPr>
                                    <w:pStyle w:val="Titolo1"/>
                                  </w:pPr>
                                </w:p>
                                <w:p w14:paraId="2DF92D20" w14:textId="77777777" w:rsidR="00604917" w:rsidRDefault="00604917" w:rsidP="00DC4D09">
                                  <w:pPr>
                                    <w:pStyle w:val="Titolo1"/>
                                  </w:pPr>
                                </w:p>
                                <w:p w14:paraId="4B44E955" w14:textId="77777777" w:rsidR="00DC4D09" w:rsidRPr="000070A5" w:rsidRDefault="00B6186D" w:rsidP="00DC4D09">
                                  <w:pPr>
                                    <w:pStyle w:val="Titolo1"/>
                                  </w:pPr>
                                  <w:r>
                                    <w:t>Rassegna giurisprudenza</w:t>
                                  </w:r>
                                </w:p>
                                <w:p w14:paraId="2DB8516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3168E25" w14:textId="77777777" w:rsidR="00B153AD" w:rsidRDefault="00B153AD" w:rsidP="00B153AD"/>
                                <w:p w14:paraId="6357D2BE" w14:textId="77777777" w:rsidR="00B4313B" w:rsidRDefault="00B4313B"/>
                                <w:p w14:paraId="3B3CB0CB" w14:textId="77777777" w:rsidR="00604917" w:rsidRDefault="00604917" w:rsidP="00DC4D09">
                                  <w:pPr>
                                    <w:pStyle w:val="Titolo1"/>
                                  </w:pPr>
                                </w:p>
                                <w:p w14:paraId="2257398F" w14:textId="77777777" w:rsidR="00604917" w:rsidRDefault="00604917" w:rsidP="00DC4D09">
                                  <w:pPr>
                                    <w:pStyle w:val="Titolo1"/>
                                  </w:pPr>
                                </w:p>
                                <w:p w14:paraId="0747E650" w14:textId="77777777" w:rsidR="00604917" w:rsidRDefault="00604917" w:rsidP="00DC4D09">
                                  <w:pPr>
                                    <w:pStyle w:val="Titolo1"/>
                                  </w:pPr>
                                </w:p>
                                <w:p w14:paraId="6C5B49DA" w14:textId="77777777" w:rsidR="00604917" w:rsidRDefault="00604917" w:rsidP="00DC4D09">
                                  <w:pPr>
                                    <w:pStyle w:val="Titolo1"/>
                                  </w:pPr>
                                </w:p>
                                <w:p w14:paraId="052D1248" w14:textId="77777777" w:rsidR="00DC4D09" w:rsidRPr="000070A5" w:rsidRDefault="00B6186D" w:rsidP="00DC4D09">
                                  <w:pPr>
                                    <w:pStyle w:val="Titolo1"/>
                                  </w:pPr>
                                  <w:r>
                                    <w:t>Rassegna giurisprudenza</w:t>
                                  </w:r>
                                </w:p>
                                <w:p w14:paraId="2D22FEC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29572C9" w14:textId="77777777" w:rsidR="00B153AD" w:rsidRDefault="00B153AD" w:rsidP="00B153AD"/>
                                <w:p w14:paraId="2A6155F9" w14:textId="77777777" w:rsidR="00B4313B" w:rsidRDefault="00B4313B"/>
                                <w:p w14:paraId="732BF9D6" w14:textId="77777777" w:rsidR="00604917" w:rsidRDefault="00604917" w:rsidP="00DC4D09">
                                  <w:pPr>
                                    <w:pStyle w:val="Titolo1"/>
                                  </w:pPr>
                                </w:p>
                                <w:p w14:paraId="791C7269" w14:textId="77777777" w:rsidR="00604917" w:rsidRDefault="00604917" w:rsidP="00DC4D09">
                                  <w:pPr>
                                    <w:pStyle w:val="Titolo1"/>
                                  </w:pPr>
                                </w:p>
                                <w:p w14:paraId="535E2718" w14:textId="77777777" w:rsidR="00604917" w:rsidRDefault="00604917" w:rsidP="00DC4D09">
                                  <w:pPr>
                                    <w:pStyle w:val="Titolo1"/>
                                  </w:pPr>
                                </w:p>
                                <w:p w14:paraId="5E0EB4C9" w14:textId="77777777" w:rsidR="00604917" w:rsidRDefault="00604917" w:rsidP="00DC4D09">
                                  <w:pPr>
                                    <w:pStyle w:val="Titolo1"/>
                                  </w:pPr>
                                </w:p>
                                <w:p w14:paraId="753A6087" w14:textId="77777777" w:rsidR="00DC4D09" w:rsidRPr="000070A5" w:rsidRDefault="00B6186D" w:rsidP="00DC4D09">
                                  <w:pPr>
                                    <w:pStyle w:val="Titolo1"/>
                                  </w:pPr>
                                  <w:r>
                                    <w:t>Rassegna giurisprudenza</w:t>
                                  </w:r>
                                </w:p>
                                <w:p w14:paraId="5B960F4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6D42654" w14:textId="77777777" w:rsidR="00B153AD" w:rsidRDefault="00B153AD" w:rsidP="00B153AD"/>
                                <w:p w14:paraId="33CF25B4" w14:textId="77777777" w:rsidR="00B4313B" w:rsidRDefault="00B4313B"/>
                                <w:p w14:paraId="2CE64548" w14:textId="77777777" w:rsidR="00604917" w:rsidRDefault="00604917" w:rsidP="00DC4D09">
                                  <w:pPr>
                                    <w:pStyle w:val="Titolo1"/>
                                  </w:pPr>
                                </w:p>
                                <w:p w14:paraId="18FC9B4C" w14:textId="77777777" w:rsidR="00604917" w:rsidRDefault="00604917" w:rsidP="00DC4D09">
                                  <w:pPr>
                                    <w:pStyle w:val="Titolo1"/>
                                  </w:pPr>
                                </w:p>
                                <w:p w14:paraId="2DDE78AB" w14:textId="77777777" w:rsidR="00604917" w:rsidRDefault="00604917" w:rsidP="00DC4D09">
                                  <w:pPr>
                                    <w:pStyle w:val="Titolo1"/>
                                  </w:pPr>
                                </w:p>
                                <w:p w14:paraId="4AC80B97" w14:textId="77777777" w:rsidR="00604917" w:rsidRDefault="00604917" w:rsidP="00DC4D09">
                                  <w:pPr>
                                    <w:pStyle w:val="Titolo1"/>
                                  </w:pPr>
                                </w:p>
                                <w:p w14:paraId="77718707" w14:textId="77777777" w:rsidR="00DC4D09" w:rsidRPr="000070A5" w:rsidRDefault="00B6186D" w:rsidP="00DC4D09">
                                  <w:pPr>
                                    <w:pStyle w:val="Titolo1"/>
                                  </w:pPr>
                                  <w:r>
                                    <w:t>Rassegna giurisprudenza</w:t>
                                  </w:r>
                                </w:p>
                                <w:p w14:paraId="59561C5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789242B" w14:textId="77777777" w:rsidR="00B153AD" w:rsidRDefault="00B153AD" w:rsidP="00B153AD"/>
                                <w:p w14:paraId="433D702B" w14:textId="77777777" w:rsidR="00B4313B" w:rsidRDefault="00B4313B"/>
                                <w:p w14:paraId="270506B4" w14:textId="77777777" w:rsidR="00604917" w:rsidRDefault="00604917" w:rsidP="00DC4D09">
                                  <w:pPr>
                                    <w:pStyle w:val="Titolo1"/>
                                  </w:pPr>
                                </w:p>
                                <w:p w14:paraId="06DEDC25" w14:textId="77777777" w:rsidR="00604917" w:rsidRDefault="00604917" w:rsidP="00DC4D09">
                                  <w:pPr>
                                    <w:pStyle w:val="Titolo1"/>
                                  </w:pPr>
                                </w:p>
                                <w:p w14:paraId="2EB02620" w14:textId="77777777" w:rsidR="00604917" w:rsidRDefault="00604917" w:rsidP="00DC4D09">
                                  <w:pPr>
                                    <w:pStyle w:val="Titolo1"/>
                                  </w:pPr>
                                </w:p>
                                <w:p w14:paraId="36B35352" w14:textId="77777777" w:rsidR="00604917" w:rsidRDefault="00604917" w:rsidP="00DC4D09">
                                  <w:pPr>
                                    <w:pStyle w:val="Titolo1"/>
                                  </w:pPr>
                                </w:p>
                                <w:p w14:paraId="18904563" w14:textId="77777777" w:rsidR="00DC4D09" w:rsidRPr="000070A5" w:rsidRDefault="00B6186D" w:rsidP="00DC4D09">
                                  <w:pPr>
                                    <w:pStyle w:val="Titolo1"/>
                                  </w:pPr>
                                  <w:r>
                                    <w:t>Rassegna giurisprudenza</w:t>
                                  </w:r>
                                </w:p>
                                <w:p w14:paraId="71C29D3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2160DF0" w14:textId="77777777" w:rsidR="00B153AD" w:rsidRDefault="00B153AD" w:rsidP="00B153AD"/>
                                <w:p w14:paraId="33218AA1" w14:textId="77777777" w:rsidR="00B4313B" w:rsidRDefault="00B4313B"/>
                                <w:p w14:paraId="28CFFF2F" w14:textId="77777777" w:rsidR="00604917" w:rsidRDefault="00604917" w:rsidP="00DC4D09">
                                  <w:pPr>
                                    <w:pStyle w:val="Titolo1"/>
                                  </w:pPr>
                                </w:p>
                                <w:p w14:paraId="4E7D667F" w14:textId="77777777" w:rsidR="00604917" w:rsidRDefault="00604917" w:rsidP="00DC4D09">
                                  <w:pPr>
                                    <w:pStyle w:val="Titolo1"/>
                                  </w:pPr>
                                </w:p>
                                <w:p w14:paraId="3BD1E75C" w14:textId="77777777" w:rsidR="00604917" w:rsidRDefault="00604917" w:rsidP="00DC4D09">
                                  <w:pPr>
                                    <w:pStyle w:val="Titolo1"/>
                                  </w:pPr>
                                </w:p>
                                <w:p w14:paraId="7EA58A5C" w14:textId="77777777" w:rsidR="00604917" w:rsidRDefault="00604917" w:rsidP="00DC4D09">
                                  <w:pPr>
                                    <w:pStyle w:val="Titolo1"/>
                                  </w:pPr>
                                </w:p>
                                <w:p w14:paraId="2FB9F8BD" w14:textId="77777777" w:rsidR="00DC4D09" w:rsidRPr="000070A5" w:rsidRDefault="00B6186D" w:rsidP="00DC4D09">
                                  <w:pPr>
                                    <w:pStyle w:val="Titolo1"/>
                                  </w:pPr>
                                  <w:r>
                                    <w:t>Rassegna giurisprudenza</w:t>
                                  </w:r>
                                </w:p>
                                <w:p w14:paraId="0C88345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04BD01B" w14:textId="77777777" w:rsidR="00B153AD" w:rsidRDefault="00B153AD" w:rsidP="00B153AD"/>
                                <w:p w14:paraId="577B7CFD" w14:textId="77777777" w:rsidR="00B4313B" w:rsidRDefault="00B4313B"/>
                                <w:p w14:paraId="3776E64E" w14:textId="77777777" w:rsidR="00604917" w:rsidRDefault="00604917" w:rsidP="00DC4D09">
                                  <w:pPr>
                                    <w:pStyle w:val="Titolo1"/>
                                  </w:pPr>
                                </w:p>
                                <w:p w14:paraId="676E037E" w14:textId="77777777" w:rsidR="00604917" w:rsidRDefault="00604917" w:rsidP="00DC4D09">
                                  <w:pPr>
                                    <w:pStyle w:val="Titolo1"/>
                                  </w:pPr>
                                </w:p>
                                <w:p w14:paraId="0288EBB8" w14:textId="77777777" w:rsidR="00604917" w:rsidRDefault="00604917" w:rsidP="00DC4D09">
                                  <w:pPr>
                                    <w:pStyle w:val="Titolo1"/>
                                  </w:pPr>
                                </w:p>
                                <w:p w14:paraId="59C79762" w14:textId="77777777" w:rsidR="00604917" w:rsidRDefault="00604917" w:rsidP="00DC4D09">
                                  <w:pPr>
                                    <w:pStyle w:val="Titolo1"/>
                                  </w:pPr>
                                </w:p>
                                <w:p w14:paraId="59076484" w14:textId="77777777" w:rsidR="00DC4D09" w:rsidRPr="000070A5" w:rsidRDefault="00B6186D" w:rsidP="00DC4D09">
                                  <w:pPr>
                                    <w:pStyle w:val="Titolo1"/>
                                  </w:pPr>
                                  <w:r>
                                    <w:t>Rassegna giurisprudenza</w:t>
                                  </w:r>
                                </w:p>
                                <w:p w14:paraId="0BA80B9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8D1B8C9" w14:textId="77777777" w:rsidR="00B153AD" w:rsidRDefault="00B153AD" w:rsidP="00B153AD"/>
                                <w:p w14:paraId="30AAC672" w14:textId="77777777" w:rsidR="00B4313B" w:rsidRDefault="00B4313B"/>
                                <w:p w14:paraId="228BCB92" w14:textId="77777777" w:rsidR="00604917" w:rsidRDefault="00604917" w:rsidP="00DC4D09">
                                  <w:pPr>
                                    <w:pStyle w:val="Titolo1"/>
                                  </w:pPr>
                                </w:p>
                                <w:p w14:paraId="680D76CE" w14:textId="77777777" w:rsidR="00604917" w:rsidRDefault="00604917" w:rsidP="00DC4D09">
                                  <w:pPr>
                                    <w:pStyle w:val="Titolo1"/>
                                  </w:pPr>
                                </w:p>
                                <w:p w14:paraId="6793A3B6" w14:textId="77777777" w:rsidR="00604917" w:rsidRDefault="00604917" w:rsidP="00DC4D09">
                                  <w:pPr>
                                    <w:pStyle w:val="Titolo1"/>
                                  </w:pPr>
                                </w:p>
                                <w:p w14:paraId="25FC6605" w14:textId="77777777" w:rsidR="00604917" w:rsidRDefault="00604917" w:rsidP="00DC4D09">
                                  <w:pPr>
                                    <w:pStyle w:val="Titolo1"/>
                                  </w:pPr>
                                </w:p>
                                <w:p w14:paraId="5EE28CAE" w14:textId="77777777" w:rsidR="00DC4D09" w:rsidRPr="000070A5" w:rsidRDefault="00B6186D" w:rsidP="00DC4D09">
                                  <w:pPr>
                                    <w:pStyle w:val="Titolo1"/>
                                  </w:pPr>
                                  <w:r>
                                    <w:t>Rassegna giurisprudenza</w:t>
                                  </w:r>
                                </w:p>
                                <w:p w14:paraId="343BD84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6E44F23" w14:textId="77777777" w:rsidR="00B153AD" w:rsidRDefault="00B153AD" w:rsidP="00B153AD"/>
                                <w:p w14:paraId="2FBCF8E3" w14:textId="77777777" w:rsidR="002946FC" w:rsidRDefault="002946FC"/>
                                <w:p w14:paraId="66295D16" w14:textId="7FA4EA03" w:rsidR="00604917" w:rsidRDefault="00604917" w:rsidP="00DC4D09">
                                  <w:pPr>
                                    <w:pStyle w:val="Titolo1"/>
                                  </w:pPr>
                                </w:p>
                                <w:p w14:paraId="5BE50D1A" w14:textId="77777777" w:rsidR="00604917" w:rsidRDefault="00604917" w:rsidP="00DC4D09">
                                  <w:pPr>
                                    <w:pStyle w:val="Titolo1"/>
                                  </w:pPr>
                                </w:p>
                                <w:p w14:paraId="7D347ECD" w14:textId="77777777" w:rsidR="00604917" w:rsidRDefault="00604917" w:rsidP="00DC4D09">
                                  <w:pPr>
                                    <w:pStyle w:val="Titolo1"/>
                                  </w:pPr>
                                </w:p>
                                <w:p w14:paraId="61F16EF0" w14:textId="77777777" w:rsidR="00604917" w:rsidRDefault="00604917" w:rsidP="00DC4D09">
                                  <w:pPr>
                                    <w:pStyle w:val="Titolo1"/>
                                  </w:pPr>
                                </w:p>
                                <w:p w14:paraId="0639DFC2" w14:textId="6049418C" w:rsidR="00DC4D09" w:rsidRPr="000070A5" w:rsidRDefault="00B6186D" w:rsidP="00DC4D09">
                                  <w:pPr>
                                    <w:pStyle w:val="Titolo1"/>
                                  </w:pPr>
                                  <w:bookmarkStart w:id="1" w:name="_Toc71302821"/>
                                  <w:bookmarkStart w:id="2" w:name="_Toc71302931"/>
                                  <w:r>
                                    <w:t>Rassegna giurisprudenza</w:t>
                                  </w:r>
                                  <w:bookmarkEnd w:id="1"/>
                                  <w:bookmarkEnd w:id="2"/>
                                </w:p>
                                <w:p w14:paraId="7549BE89"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91F7C4A" w14:textId="77777777" w:rsidR="00B153AD" w:rsidRDefault="00B153AD" w:rsidP="00B153AD"/>
                                <w:p w14:paraId="37EFF9BA" w14:textId="77777777" w:rsidR="00B4313B" w:rsidRDefault="00B4313B"/>
                                <w:p w14:paraId="0C4C1C0E" w14:textId="77777777" w:rsidR="00604917" w:rsidRDefault="00604917" w:rsidP="00DC4D09">
                                  <w:pPr>
                                    <w:pStyle w:val="Titolo1"/>
                                  </w:pPr>
                                </w:p>
                                <w:p w14:paraId="5EDD0380" w14:textId="77777777" w:rsidR="00604917" w:rsidRDefault="00604917" w:rsidP="00DC4D09">
                                  <w:pPr>
                                    <w:pStyle w:val="Titolo1"/>
                                  </w:pPr>
                                </w:p>
                                <w:p w14:paraId="5FDC2B1A" w14:textId="77777777" w:rsidR="00604917" w:rsidRDefault="00604917" w:rsidP="00DC4D09">
                                  <w:pPr>
                                    <w:pStyle w:val="Titolo1"/>
                                  </w:pPr>
                                </w:p>
                                <w:p w14:paraId="1C6E69FA" w14:textId="77777777" w:rsidR="00604917" w:rsidRDefault="00604917" w:rsidP="00DC4D09">
                                  <w:pPr>
                                    <w:pStyle w:val="Titolo1"/>
                                  </w:pPr>
                                </w:p>
                                <w:p w14:paraId="52E45404" w14:textId="2959DD31" w:rsidR="00DC4D09" w:rsidRPr="000070A5" w:rsidRDefault="00B6186D" w:rsidP="00DC4D09">
                                  <w:pPr>
                                    <w:pStyle w:val="Titolo1"/>
                                  </w:pPr>
                                  <w:bookmarkStart w:id="3" w:name="_Toc71302822"/>
                                  <w:bookmarkStart w:id="4" w:name="_Toc71302932"/>
                                  <w:r>
                                    <w:t>Rassegna giurisprudenza</w:t>
                                  </w:r>
                                  <w:bookmarkEnd w:id="3"/>
                                  <w:bookmarkEnd w:id="4"/>
                                </w:p>
                                <w:p w14:paraId="1C78002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2A9FAA8" w14:textId="77777777" w:rsidR="00B153AD" w:rsidRDefault="00B153AD" w:rsidP="00B153AD"/>
                                <w:p w14:paraId="0E01E4DD" w14:textId="77777777" w:rsidR="00B4313B" w:rsidRDefault="00B4313B"/>
                                <w:p w14:paraId="79B59FFD" w14:textId="77777777" w:rsidR="00604917" w:rsidRDefault="00604917" w:rsidP="00DC4D09">
                                  <w:pPr>
                                    <w:pStyle w:val="Titolo1"/>
                                  </w:pPr>
                                </w:p>
                                <w:p w14:paraId="47C7A578" w14:textId="77777777" w:rsidR="00604917" w:rsidRDefault="00604917" w:rsidP="00DC4D09">
                                  <w:pPr>
                                    <w:pStyle w:val="Titolo1"/>
                                  </w:pPr>
                                </w:p>
                                <w:p w14:paraId="5123D079" w14:textId="77777777" w:rsidR="00604917" w:rsidRDefault="00604917" w:rsidP="00DC4D09">
                                  <w:pPr>
                                    <w:pStyle w:val="Titolo1"/>
                                  </w:pPr>
                                </w:p>
                                <w:p w14:paraId="660190AA" w14:textId="77777777" w:rsidR="00604917" w:rsidRDefault="00604917" w:rsidP="00DC4D09">
                                  <w:pPr>
                                    <w:pStyle w:val="Titolo1"/>
                                  </w:pPr>
                                </w:p>
                                <w:p w14:paraId="6517BA60" w14:textId="37A54F7D" w:rsidR="00DC4D09" w:rsidRPr="000070A5" w:rsidRDefault="00B6186D" w:rsidP="00DC4D09">
                                  <w:pPr>
                                    <w:pStyle w:val="Titolo1"/>
                                  </w:pPr>
                                  <w:bookmarkStart w:id="5" w:name="_Toc71302823"/>
                                  <w:bookmarkStart w:id="6" w:name="_Toc71302933"/>
                                  <w:r>
                                    <w:t>Rassegna giurisprudenza</w:t>
                                  </w:r>
                                  <w:bookmarkEnd w:id="5"/>
                                  <w:bookmarkEnd w:id="6"/>
                                </w:p>
                                <w:p w14:paraId="5A55CEF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8F0B3C4" w14:textId="77777777" w:rsidR="00B153AD" w:rsidRDefault="00B153AD" w:rsidP="00B153AD"/>
                                <w:p w14:paraId="352D333B" w14:textId="77777777" w:rsidR="00B4313B" w:rsidRDefault="00B4313B"/>
                                <w:p w14:paraId="22132DC9" w14:textId="77777777" w:rsidR="00604917" w:rsidRDefault="00604917" w:rsidP="00DC4D09">
                                  <w:pPr>
                                    <w:pStyle w:val="Titolo1"/>
                                  </w:pPr>
                                </w:p>
                                <w:p w14:paraId="54D03935" w14:textId="77777777" w:rsidR="00604917" w:rsidRDefault="00604917" w:rsidP="00DC4D09">
                                  <w:pPr>
                                    <w:pStyle w:val="Titolo1"/>
                                  </w:pPr>
                                </w:p>
                                <w:p w14:paraId="532F8124" w14:textId="77777777" w:rsidR="00604917" w:rsidRDefault="00604917" w:rsidP="00DC4D09">
                                  <w:pPr>
                                    <w:pStyle w:val="Titolo1"/>
                                  </w:pPr>
                                </w:p>
                                <w:p w14:paraId="607A2894" w14:textId="77777777" w:rsidR="00604917" w:rsidRDefault="00604917" w:rsidP="00DC4D09">
                                  <w:pPr>
                                    <w:pStyle w:val="Titolo1"/>
                                  </w:pPr>
                                </w:p>
                                <w:p w14:paraId="4973A230" w14:textId="3E91CF34" w:rsidR="00DC4D09" w:rsidRPr="000070A5" w:rsidRDefault="00B6186D" w:rsidP="00DC4D09">
                                  <w:pPr>
                                    <w:pStyle w:val="Titolo1"/>
                                  </w:pPr>
                                  <w:bookmarkStart w:id="7" w:name="_Toc71302824"/>
                                  <w:bookmarkStart w:id="8" w:name="_Toc71302934"/>
                                  <w:r>
                                    <w:t>Rassegna giurisprudenza</w:t>
                                  </w:r>
                                  <w:bookmarkEnd w:id="7"/>
                                  <w:bookmarkEnd w:id="8"/>
                                </w:p>
                                <w:p w14:paraId="7421DEE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2715175" w14:textId="77777777" w:rsidR="00B153AD" w:rsidRDefault="00B153AD" w:rsidP="00B153AD"/>
                                <w:p w14:paraId="604ED3FD" w14:textId="77777777" w:rsidR="00B4313B" w:rsidRDefault="00B4313B"/>
                                <w:p w14:paraId="4B276C9F" w14:textId="77777777" w:rsidR="00604917" w:rsidRDefault="00604917" w:rsidP="00DC4D09">
                                  <w:pPr>
                                    <w:pStyle w:val="Titolo1"/>
                                  </w:pPr>
                                </w:p>
                                <w:p w14:paraId="427EF630" w14:textId="77777777" w:rsidR="00604917" w:rsidRDefault="00604917" w:rsidP="00DC4D09">
                                  <w:pPr>
                                    <w:pStyle w:val="Titolo1"/>
                                  </w:pPr>
                                </w:p>
                                <w:p w14:paraId="1BB774E5" w14:textId="77777777" w:rsidR="00604917" w:rsidRDefault="00604917" w:rsidP="00DC4D09">
                                  <w:pPr>
                                    <w:pStyle w:val="Titolo1"/>
                                  </w:pPr>
                                </w:p>
                                <w:p w14:paraId="680C266B" w14:textId="77777777" w:rsidR="00604917" w:rsidRDefault="00604917" w:rsidP="00DC4D09">
                                  <w:pPr>
                                    <w:pStyle w:val="Titolo1"/>
                                  </w:pPr>
                                </w:p>
                                <w:p w14:paraId="352ABDAC" w14:textId="0C6D0D57" w:rsidR="00DC4D09" w:rsidRPr="000070A5" w:rsidRDefault="00B6186D" w:rsidP="00DC4D09">
                                  <w:pPr>
                                    <w:pStyle w:val="Titolo1"/>
                                  </w:pPr>
                                  <w:bookmarkStart w:id="9" w:name="_Toc71302825"/>
                                  <w:bookmarkStart w:id="10" w:name="_Toc71302935"/>
                                  <w:r>
                                    <w:t>Rassegna giurisprudenza</w:t>
                                  </w:r>
                                  <w:bookmarkEnd w:id="9"/>
                                  <w:bookmarkEnd w:id="10"/>
                                </w:p>
                                <w:p w14:paraId="43BB516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42F38DC" w14:textId="77777777" w:rsidR="00B153AD" w:rsidRDefault="00B153AD" w:rsidP="00B153AD"/>
                                <w:p w14:paraId="22A5123C" w14:textId="77777777" w:rsidR="00B4313B" w:rsidRDefault="00B4313B"/>
                                <w:p w14:paraId="31B9581F" w14:textId="77777777" w:rsidR="00604917" w:rsidRDefault="00604917" w:rsidP="00DC4D09">
                                  <w:pPr>
                                    <w:pStyle w:val="Titolo1"/>
                                  </w:pPr>
                                </w:p>
                                <w:p w14:paraId="2E766C50" w14:textId="77777777" w:rsidR="00604917" w:rsidRDefault="00604917" w:rsidP="00DC4D09">
                                  <w:pPr>
                                    <w:pStyle w:val="Titolo1"/>
                                  </w:pPr>
                                </w:p>
                                <w:p w14:paraId="102604BE" w14:textId="77777777" w:rsidR="00604917" w:rsidRDefault="00604917" w:rsidP="00DC4D09">
                                  <w:pPr>
                                    <w:pStyle w:val="Titolo1"/>
                                  </w:pPr>
                                </w:p>
                                <w:p w14:paraId="1D90B209" w14:textId="77777777" w:rsidR="00604917" w:rsidRDefault="00604917" w:rsidP="00DC4D09">
                                  <w:pPr>
                                    <w:pStyle w:val="Titolo1"/>
                                  </w:pPr>
                                </w:p>
                                <w:p w14:paraId="530AC1E9" w14:textId="089EF0F3" w:rsidR="00DC4D09" w:rsidRPr="000070A5" w:rsidRDefault="00B6186D" w:rsidP="00DC4D09">
                                  <w:pPr>
                                    <w:pStyle w:val="Titolo1"/>
                                  </w:pPr>
                                  <w:bookmarkStart w:id="11" w:name="_Toc71302826"/>
                                  <w:bookmarkStart w:id="12" w:name="_Toc71302936"/>
                                  <w:r>
                                    <w:t>Rassegna giurisprudenza</w:t>
                                  </w:r>
                                  <w:bookmarkEnd w:id="11"/>
                                  <w:bookmarkEnd w:id="12"/>
                                </w:p>
                                <w:p w14:paraId="5EBDDBC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4A5AD8C" w14:textId="77777777" w:rsidR="00B153AD" w:rsidRDefault="00B153AD" w:rsidP="00B153AD"/>
                                <w:p w14:paraId="52FFB38B" w14:textId="77777777" w:rsidR="00B4313B" w:rsidRDefault="00B4313B"/>
                                <w:p w14:paraId="3697B39D" w14:textId="77777777" w:rsidR="00604917" w:rsidRDefault="00604917" w:rsidP="00DC4D09">
                                  <w:pPr>
                                    <w:pStyle w:val="Titolo1"/>
                                  </w:pPr>
                                </w:p>
                                <w:p w14:paraId="74D258E3" w14:textId="77777777" w:rsidR="00604917" w:rsidRDefault="00604917" w:rsidP="00DC4D09">
                                  <w:pPr>
                                    <w:pStyle w:val="Titolo1"/>
                                  </w:pPr>
                                </w:p>
                                <w:p w14:paraId="44A8E7E9" w14:textId="77777777" w:rsidR="00604917" w:rsidRDefault="00604917" w:rsidP="00DC4D09">
                                  <w:pPr>
                                    <w:pStyle w:val="Titolo1"/>
                                  </w:pPr>
                                </w:p>
                                <w:p w14:paraId="1ED5C1C5" w14:textId="77777777" w:rsidR="00604917" w:rsidRDefault="00604917" w:rsidP="00DC4D09">
                                  <w:pPr>
                                    <w:pStyle w:val="Titolo1"/>
                                  </w:pPr>
                                </w:p>
                                <w:p w14:paraId="09775A2B" w14:textId="1D6B910A" w:rsidR="00DC4D09" w:rsidRPr="000070A5" w:rsidRDefault="00B6186D" w:rsidP="00DC4D09">
                                  <w:pPr>
                                    <w:pStyle w:val="Titolo1"/>
                                  </w:pPr>
                                  <w:bookmarkStart w:id="13" w:name="_Toc71302827"/>
                                  <w:bookmarkStart w:id="14" w:name="_Toc71302937"/>
                                  <w:r>
                                    <w:t>Rassegna giurisprudenza</w:t>
                                  </w:r>
                                  <w:bookmarkEnd w:id="13"/>
                                  <w:bookmarkEnd w:id="14"/>
                                </w:p>
                                <w:p w14:paraId="42CACE8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962FA7E" w14:textId="77777777" w:rsidR="00B153AD" w:rsidRDefault="00B153AD" w:rsidP="00B153AD"/>
                                <w:p w14:paraId="6530BCF7" w14:textId="77777777" w:rsidR="00B4313B" w:rsidRDefault="00B4313B"/>
                                <w:p w14:paraId="19CE400D" w14:textId="77777777" w:rsidR="00604917" w:rsidRDefault="00604917" w:rsidP="00DC4D09">
                                  <w:pPr>
                                    <w:pStyle w:val="Titolo1"/>
                                  </w:pPr>
                                </w:p>
                                <w:p w14:paraId="187BF0EA" w14:textId="77777777" w:rsidR="00604917" w:rsidRDefault="00604917" w:rsidP="00DC4D09">
                                  <w:pPr>
                                    <w:pStyle w:val="Titolo1"/>
                                  </w:pPr>
                                </w:p>
                                <w:p w14:paraId="65D611B4" w14:textId="77777777" w:rsidR="00604917" w:rsidRDefault="00604917" w:rsidP="00DC4D09">
                                  <w:pPr>
                                    <w:pStyle w:val="Titolo1"/>
                                  </w:pPr>
                                </w:p>
                                <w:p w14:paraId="60721848" w14:textId="77777777" w:rsidR="00604917" w:rsidRDefault="00604917" w:rsidP="00DC4D09">
                                  <w:pPr>
                                    <w:pStyle w:val="Titolo1"/>
                                  </w:pPr>
                                </w:p>
                                <w:p w14:paraId="141A5F98" w14:textId="0858A768" w:rsidR="00DC4D09" w:rsidRPr="000070A5" w:rsidRDefault="00B6186D" w:rsidP="00DC4D09">
                                  <w:pPr>
                                    <w:pStyle w:val="Titolo1"/>
                                  </w:pPr>
                                  <w:bookmarkStart w:id="15" w:name="_Toc71302828"/>
                                  <w:bookmarkStart w:id="16" w:name="_Toc71302938"/>
                                  <w:r>
                                    <w:t>Rassegna giurisprudenza</w:t>
                                  </w:r>
                                  <w:bookmarkEnd w:id="15"/>
                                  <w:bookmarkEnd w:id="16"/>
                                </w:p>
                                <w:p w14:paraId="52D2111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FE6E5D7" w14:textId="77777777" w:rsidR="00B153AD" w:rsidRDefault="00B153AD" w:rsidP="00B153AD"/>
                                <w:p w14:paraId="380C4950" w14:textId="77777777" w:rsidR="00B4313B" w:rsidRDefault="00B4313B"/>
                                <w:p w14:paraId="4A656498" w14:textId="77777777" w:rsidR="00604917" w:rsidRDefault="00604917" w:rsidP="00DC4D09">
                                  <w:pPr>
                                    <w:pStyle w:val="Titolo1"/>
                                  </w:pPr>
                                </w:p>
                                <w:p w14:paraId="2ED0EF97" w14:textId="77777777" w:rsidR="00604917" w:rsidRDefault="00604917" w:rsidP="00DC4D09">
                                  <w:pPr>
                                    <w:pStyle w:val="Titolo1"/>
                                  </w:pPr>
                                </w:p>
                                <w:p w14:paraId="20843B90" w14:textId="77777777" w:rsidR="00604917" w:rsidRDefault="00604917" w:rsidP="00DC4D09">
                                  <w:pPr>
                                    <w:pStyle w:val="Titolo1"/>
                                  </w:pPr>
                                </w:p>
                                <w:p w14:paraId="0BEDD6A3" w14:textId="77777777" w:rsidR="00604917" w:rsidRDefault="00604917" w:rsidP="00DC4D09">
                                  <w:pPr>
                                    <w:pStyle w:val="Titolo1"/>
                                  </w:pPr>
                                </w:p>
                                <w:p w14:paraId="3E4FDE17" w14:textId="504F2355" w:rsidR="00DC4D09" w:rsidRPr="000070A5" w:rsidRDefault="00B6186D" w:rsidP="00DC4D09">
                                  <w:pPr>
                                    <w:pStyle w:val="Titolo1"/>
                                  </w:pPr>
                                  <w:bookmarkStart w:id="17" w:name="_Toc71302829"/>
                                  <w:bookmarkStart w:id="18" w:name="_Toc71302939"/>
                                  <w:r>
                                    <w:t>Rassegna giurisprudenza</w:t>
                                  </w:r>
                                  <w:bookmarkEnd w:id="17"/>
                                  <w:bookmarkEnd w:id="18"/>
                                </w:p>
                                <w:p w14:paraId="1907FF0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2CEC3B8" w14:textId="77777777" w:rsidR="00B153AD" w:rsidRDefault="00B153AD" w:rsidP="00B153AD"/>
                                <w:p w14:paraId="31375B70" w14:textId="77777777" w:rsidR="00B4313B" w:rsidRDefault="00B4313B"/>
                                <w:p w14:paraId="33BB9940" w14:textId="77777777" w:rsidR="00604917" w:rsidRDefault="00604917" w:rsidP="00DC4D09">
                                  <w:pPr>
                                    <w:pStyle w:val="Titolo1"/>
                                  </w:pPr>
                                </w:p>
                                <w:p w14:paraId="3EF3039E" w14:textId="77777777" w:rsidR="00604917" w:rsidRDefault="00604917" w:rsidP="00DC4D09">
                                  <w:pPr>
                                    <w:pStyle w:val="Titolo1"/>
                                  </w:pPr>
                                </w:p>
                                <w:p w14:paraId="0BDE964C" w14:textId="77777777" w:rsidR="00604917" w:rsidRDefault="00604917" w:rsidP="00DC4D09">
                                  <w:pPr>
                                    <w:pStyle w:val="Titolo1"/>
                                  </w:pPr>
                                </w:p>
                                <w:p w14:paraId="7538A98A" w14:textId="77777777" w:rsidR="00604917" w:rsidRDefault="00604917" w:rsidP="00DC4D09">
                                  <w:pPr>
                                    <w:pStyle w:val="Titolo1"/>
                                  </w:pPr>
                                </w:p>
                                <w:p w14:paraId="19CCFB5C" w14:textId="3F4EEDE0" w:rsidR="00DC4D09" w:rsidRPr="000070A5" w:rsidRDefault="00B6186D" w:rsidP="00DC4D09">
                                  <w:pPr>
                                    <w:pStyle w:val="Titolo1"/>
                                  </w:pPr>
                                  <w:bookmarkStart w:id="19" w:name="_Toc71302830"/>
                                  <w:bookmarkStart w:id="20" w:name="_Toc71302940"/>
                                  <w:r>
                                    <w:t>Rassegna giurisprudenza</w:t>
                                  </w:r>
                                  <w:bookmarkEnd w:id="19"/>
                                  <w:bookmarkEnd w:id="20"/>
                                </w:p>
                                <w:p w14:paraId="67D3C55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247BC42" w14:textId="77777777" w:rsidR="00B153AD" w:rsidRDefault="00B153AD" w:rsidP="00B153AD"/>
                                <w:p w14:paraId="550DF549" w14:textId="77777777" w:rsidR="00B4313B" w:rsidRDefault="00B4313B"/>
                                <w:p w14:paraId="1387CC09" w14:textId="77777777" w:rsidR="00604917" w:rsidRDefault="00604917" w:rsidP="00DC4D09">
                                  <w:pPr>
                                    <w:pStyle w:val="Titolo1"/>
                                  </w:pPr>
                                </w:p>
                                <w:p w14:paraId="5BAB38EE" w14:textId="77777777" w:rsidR="00604917" w:rsidRDefault="00604917" w:rsidP="00DC4D09">
                                  <w:pPr>
                                    <w:pStyle w:val="Titolo1"/>
                                  </w:pPr>
                                </w:p>
                                <w:p w14:paraId="52B3DD20" w14:textId="77777777" w:rsidR="00604917" w:rsidRDefault="00604917" w:rsidP="00DC4D09">
                                  <w:pPr>
                                    <w:pStyle w:val="Titolo1"/>
                                  </w:pPr>
                                </w:p>
                                <w:p w14:paraId="5936E638" w14:textId="77777777" w:rsidR="00604917" w:rsidRDefault="00604917" w:rsidP="00DC4D09">
                                  <w:pPr>
                                    <w:pStyle w:val="Titolo1"/>
                                  </w:pPr>
                                </w:p>
                                <w:p w14:paraId="2A2AEB21" w14:textId="42D2030C" w:rsidR="00DC4D09" w:rsidRPr="000070A5" w:rsidRDefault="00B6186D" w:rsidP="00DC4D09">
                                  <w:pPr>
                                    <w:pStyle w:val="Titolo1"/>
                                  </w:pPr>
                                  <w:bookmarkStart w:id="21" w:name="_Toc71302831"/>
                                  <w:bookmarkStart w:id="22" w:name="_Toc71302941"/>
                                  <w:r>
                                    <w:t>Rassegna giurisprudenza</w:t>
                                  </w:r>
                                  <w:bookmarkEnd w:id="21"/>
                                  <w:bookmarkEnd w:id="22"/>
                                </w:p>
                                <w:p w14:paraId="4B8B235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3D7659F" w14:textId="77777777" w:rsidR="00B153AD" w:rsidRDefault="00B153AD" w:rsidP="00B153AD"/>
                                <w:p w14:paraId="69625442" w14:textId="77777777" w:rsidR="00B4313B" w:rsidRDefault="00B4313B"/>
                                <w:p w14:paraId="7C475D76" w14:textId="77777777" w:rsidR="00604917" w:rsidRDefault="00604917" w:rsidP="00DC4D09">
                                  <w:pPr>
                                    <w:pStyle w:val="Titolo1"/>
                                  </w:pPr>
                                </w:p>
                                <w:p w14:paraId="58D970E0" w14:textId="77777777" w:rsidR="00604917" w:rsidRDefault="00604917" w:rsidP="00DC4D09">
                                  <w:pPr>
                                    <w:pStyle w:val="Titolo1"/>
                                  </w:pPr>
                                </w:p>
                                <w:p w14:paraId="28CC28B4" w14:textId="77777777" w:rsidR="00604917" w:rsidRDefault="00604917" w:rsidP="00DC4D09">
                                  <w:pPr>
                                    <w:pStyle w:val="Titolo1"/>
                                  </w:pPr>
                                </w:p>
                                <w:p w14:paraId="3B424760" w14:textId="77777777" w:rsidR="00604917" w:rsidRDefault="00604917" w:rsidP="00DC4D09">
                                  <w:pPr>
                                    <w:pStyle w:val="Titolo1"/>
                                  </w:pPr>
                                </w:p>
                                <w:p w14:paraId="78B8FA60" w14:textId="67E61CD3" w:rsidR="00DC4D09" w:rsidRPr="000070A5" w:rsidRDefault="00B6186D" w:rsidP="00DC4D09">
                                  <w:pPr>
                                    <w:pStyle w:val="Titolo1"/>
                                  </w:pPr>
                                  <w:bookmarkStart w:id="23" w:name="_Toc71302832"/>
                                  <w:bookmarkStart w:id="24" w:name="_Toc71302942"/>
                                  <w:r>
                                    <w:t>Rassegna giurisprudenza</w:t>
                                  </w:r>
                                  <w:bookmarkEnd w:id="23"/>
                                  <w:bookmarkEnd w:id="24"/>
                                </w:p>
                                <w:p w14:paraId="6B6A202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1611605" w14:textId="77777777" w:rsidR="00B153AD" w:rsidRDefault="00B153AD" w:rsidP="00B153AD"/>
                                <w:p w14:paraId="64969628" w14:textId="77777777" w:rsidR="00B4313B" w:rsidRDefault="00B4313B"/>
                                <w:p w14:paraId="000B5C4B" w14:textId="77777777" w:rsidR="00604917" w:rsidRDefault="00604917" w:rsidP="00DC4D09">
                                  <w:pPr>
                                    <w:pStyle w:val="Titolo1"/>
                                  </w:pPr>
                                </w:p>
                                <w:p w14:paraId="4EE061F7" w14:textId="77777777" w:rsidR="00604917" w:rsidRDefault="00604917" w:rsidP="00DC4D09">
                                  <w:pPr>
                                    <w:pStyle w:val="Titolo1"/>
                                  </w:pPr>
                                </w:p>
                                <w:p w14:paraId="111B2DD5" w14:textId="77777777" w:rsidR="00604917" w:rsidRDefault="00604917" w:rsidP="00DC4D09">
                                  <w:pPr>
                                    <w:pStyle w:val="Titolo1"/>
                                  </w:pPr>
                                </w:p>
                                <w:p w14:paraId="5AB9F11C" w14:textId="77777777" w:rsidR="00604917" w:rsidRDefault="00604917" w:rsidP="00DC4D09">
                                  <w:pPr>
                                    <w:pStyle w:val="Titolo1"/>
                                  </w:pPr>
                                </w:p>
                                <w:p w14:paraId="2A63A9DF" w14:textId="64D7DAFF" w:rsidR="00DC4D09" w:rsidRPr="000070A5" w:rsidRDefault="00B6186D" w:rsidP="00DC4D09">
                                  <w:pPr>
                                    <w:pStyle w:val="Titolo1"/>
                                  </w:pPr>
                                  <w:bookmarkStart w:id="25" w:name="_Toc71302833"/>
                                  <w:bookmarkStart w:id="26" w:name="_Toc71302943"/>
                                  <w:r>
                                    <w:t>Rassegna giurisprudenza</w:t>
                                  </w:r>
                                  <w:bookmarkEnd w:id="25"/>
                                  <w:bookmarkEnd w:id="26"/>
                                </w:p>
                                <w:p w14:paraId="4C789CA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A1EF8A1" w14:textId="77777777" w:rsidR="00B153AD" w:rsidRDefault="00B153AD" w:rsidP="00B153AD"/>
                                <w:p w14:paraId="21350E49" w14:textId="77777777" w:rsidR="00B4313B" w:rsidRDefault="00B4313B"/>
                                <w:p w14:paraId="0B71B92D" w14:textId="77777777" w:rsidR="00604917" w:rsidRDefault="00604917" w:rsidP="00DC4D09">
                                  <w:pPr>
                                    <w:pStyle w:val="Titolo1"/>
                                  </w:pPr>
                                </w:p>
                                <w:p w14:paraId="24D99EBC" w14:textId="77777777" w:rsidR="00604917" w:rsidRDefault="00604917" w:rsidP="00DC4D09">
                                  <w:pPr>
                                    <w:pStyle w:val="Titolo1"/>
                                  </w:pPr>
                                </w:p>
                                <w:p w14:paraId="4BAB4C4A" w14:textId="77777777" w:rsidR="00604917" w:rsidRDefault="00604917" w:rsidP="00DC4D09">
                                  <w:pPr>
                                    <w:pStyle w:val="Titolo1"/>
                                  </w:pPr>
                                </w:p>
                                <w:p w14:paraId="059AA35B" w14:textId="77777777" w:rsidR="00604917" w:rsidRDefault="00604917" w:rsidP="00DC4D09">
                                  <w:pPr>
                                    <w:pStyle w:val="Titolo1"/>
                                  </w:pPr>
                                </w:p>
                                <w:p w14:paraId="18797FD3" w14:textId="236A32F4" w:rsidR="00DC4D09" w:rsidRPr="000070A5" w:rsidRDefault="00B6186D" w:rsidP="00DC4D09">
                                  <w:pPr>
                                    <w:pStyle w:val="Titolo1"/>
                                  </w:pPr>
                                  <w:bookmarkStart w:id="27" w:name="_Toc71302834"/>
                                  <w:bookmarkStart w:id="28" w:name="_Toc71302944"/>
                                  <w:r>
                                    <w:t>Rassegna giurisprudenza</w:t>
                                  </w:r>
                                  <w:bookmarkEnd w:id="27"/>
                                  <w:bookmarkEnd w:id="28"/>
                                </w:p>
                                <w:p w14:paraId="08298A1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CA42073" w14:textId="77777777" w:rsidR="00B153AD" w:rsidRDefault="00B153AD" w:rsidP="00B153AD"/>
                                <w:p w14:paraId="7F7DB22B" w14:textId="77777777" w:rsidR="00B4313B" w:rsidRDefault="00B4313B"/>
                                <w:p w14:paraId="14290606" w14:textId="77777777" w:rsidR="00604917" w:rsidRDefault="00604917" w:rsidP="00DC4D09">
                                  <w:pPr>
                                    <w:pStyle w:val="Titolo1"/>
                                  </w:pPr>
                                </w:p>
                                <w:p w14:paraId="04D8C4F6" w14:textId="77777777" w:rsidR="00604917" w:rsidRDefault="00604917" w:rsidP="00DC4D09">
                                  <w:pPr>
                                    <w:pStyle w:val="Titolo1"/>
                                  </w:pPr>
                                </w:p>
                                <w:p w14:paraId="0B08CE5D" w14:textId="77777777" w:rsidR="00604917" w:rsidRDefault="00604917" w:rsidP="00DC4D09">
                                  <w:pPr>
                                    <w:pStyle w:val="Titolo1"/>
                                  </w:pPr>
                                </w:p>
                                <w:p w14:paraId="6BE173B7" w14:textId="77777777" w:rsidR="00604917" w:rsidRDefault="00604917" w:rsidP="00DC4D09">
                                  <w:pPr>
                                    <w:pStyle w:val="Titolo1"/>
                                  </w:pPr>
                                </w:p>
                                <w:p w14:paraId="43211A95" w14:textId="503CA498" w:rsidR="00DC4D09" w:rsidRPr="000070A5" w:rsidRDefault="00B6186D" w:rsidP="00DC4D09">
                                  <w:pPr>
                                    <w:pStyle w:val="Titolo1"/>
                                  </w:pPr>
                                  <w:bookmarkStart w:id="29" w:name="_Toc71302835"/>
                                  <w:bookmarkStart w:id="30" w:name="_Toc71302945"/>
                                  <w:r>
                                    <w:t>Rassegna giurisprudenza</w:t>
                                  </w:r>
                                  <w:bookmarkEnd w:id="29"/>
                                  <w:bookmarkEnd w:id="30"/>
                                </w:p>
                                <w:p w14:paraId="68059D9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A7AC2E8" w14:textId="77777777" w:rsidR="00B153AD" w:rsidRDefault="00B153AD" w:rsidP="00B153AD"/>
                                <w:p w14:paraId="12940218" w14:textId="77777777" w:rsidR="00B4313B" w:rsidRDefault="00B4313B"/>
                                <w:p w14:paraId="532114F4" w14:textId="77777777" w:rsidR="00604917" w:rsidRDefault="00604917" w:rsidP="00DC4D09">
                                  <w:pPr>
                                    <w:pStyle w:val="Titolo1"/>
                                  </w:pPr>
                                </w:p>
                                <w:p w14:paraId="372DC45C" w14:textId="77777777" w:rsidR="00604917" w:rsidRDefault="00604917" w:rsidP="00DC4D09">
                                  <w:pPr>
                                    <w:pStyle w:val="Titolo1"/>
                                  </w:pPr>
                                </w:p>
                                <w:p w14:paraId="71D2D097" w14:textId="77777777" w:rsidR="00604917" w:rsidRDefault="00604917" w:rsidP="00DC4D09">
                                  <w:pPr>
                                    <w:pStyle w:val="Titolo1"/>
                                  </w:pPr>
                                </w:p>
                                <w:p w14:paraId="3F992286" w14:textId="77777777" w:rsidR="00604917" w:rsidRDefault="00604917" w:rsidP="00DC4D09">
                                  <w:pPr>
                                    <w:pStyle w:val="Titolo1"/>
                                  </w:pPr>
                                </w:p>
                                <w:p w14:paraId="70CE3748" w14:textId="4AD056BB" w:rsidR="00DC4D09" w:rsidRPr="000070A5" w:rsidRDefault="00B6186D" w:rsidP="00DC4D09">
                                  <w:pPr>
                                    <w:pStyle w:val="Titolo1"/>
                                  </w:pPr>
                                  <w:bookmarkStart w:id="31" w:name="_Toc71302836"/>
                                  <w:bookmarkStart w:id="32" w:name="_Toc71302946"/>
                                  <w:r>
                                    <w:t>Rassegna giurisprudenza</w:t>
                                  </w:r>
                                  <w:bookmarkEnd w:id="31"/>
                                  <w:bookmarkEnd w:id="32"/>
                                </w:p>
                                <w:p w14:paraId="322BC5B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44D8B72" w14:textId="77777777" w:rsidR="00B153AD" w:rsidRDefault="00B153AD" w:rsidP="00B153AD"/>
                                <w:p w14:paraId="3DEB7F90" w14:textId="77777777" w:rsidR="00FE0B84" w:rsidRDefault="00FE0B84"/>
                                <w:p w14:paraId="0E89876A" w14:textId="77777777" w:rsidR="00604917" w:rsidRDefault="00604917" w:rsidP="00DC4D09">
                                  <w:pPr>
                                    <w:pStyle w:val="Titolo1"/>
                                  </w:pPr>
                                </w:p>
                                <w:p w14:paraId="4D1CA7A7" w14:textId="77777777" w:rsidR="00604917" w:rsidRDefault="00604917" w:rsidP="00DC4D09">
                                  <w:pPr>
                                    <w:pStyle w:val="Titolo1"/>
                                  </w:pPr>
                                </w:p>
                                <w:p w14:paraId="5F5889B5" w14:textId="77777777" w:rsidR="00604917" w:rsidRDefault="00604917" w:rsidP="00DC4D09">
                                  <w:pPr>
                                    <w:pStyle w:val="Titolo1"/>
                                  </w:pPr>
                                </w:p>
                                <w:p w14:paraId="62A7CF00" w14:textId="77777777" w:rsidR="00604917" w:rsidRDefault="00604917" w:rsidP="00DC4D09">
                                  <w:pPr>
                                    <w:pStyle w:val="Titolo1"/>
                                  </w:pPr>
                                </w:p>
                                <w:p w14:paraId="5ABD2291" w14:textId="4CB24917" w:rsidR="00DC4D09" w:rsidRPr="000070A5" w:rsidRDefault="00B6186D" w:rsidP="00DC4D09">
                                  <w:pPr>
                                    <w:pStyle w:val="Titolo1"/>
                                  </w:pPr>
                                  <w:bookmarkStart w:id="33" w:name="_Toc71302837"/>
                                  <w:bookmarkStart w:id="34" w:name="_Toc71302947"/>
                                  <w:r>
                                    <w:t>Rassegna giurisprudenza</w:t>
                                  </w:r>
                                  <w:bookmarkEnd w:id="33"/>
                                  <w:bookmarkEnd w:id="34"/>
                                </w:p>
                                <w:p w14:paraId="24E4004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9EB50F9" w14:textId="77777777" w:rsidR="00B153AD" w:rsidRDefault="00B153AD" w:rsidP="00B153AD"/>
                                <w:p w14:paraId="338E4E9A" w14:textId="77777777" w:rsidR="00B4313B" w:rsidRDefault="00B4313B"/>
                                <w:p w14:paraId="756A443B" w14:textId="77777777" w:rsidR="00604917" w:rsidRDefault="00604917" w:rsidP="00DC4D09">
                                  <w:pPr>
                                    <w:pStyle w:val="Titolo1"/>
                                  </w:pPr>
                                </w:p>
                                <w:p w14:paraId="08C886EB" w14:textId="77777777" w:rsidR="00604917" w:rsidRDefault="00604917" w:rsidP="00DC4D09">
                                  <w:pPr>
                                    <w:pStyle w:val="Titolo1"/>
                                  </w:pPr>
                                </w:p>
                                <w:p w14:paraId="0FECA60A" w14:textId="77777777" w:rsidR="00604917" w:rsidRDefault="00604917" w:rsidP="00DC4D09">
                                  <w:pPr>
                                    <w:pStyle w:val="Titolo1"/>
                                  </w:pPr>
                                </w:p>
                                <w:p w14:paraId="04AA77BF" w14:textId="77777777" w:rsidR="00604917" w:rsidRDefault="00604917" w:rsidP="00DC4D09">
                                  <w:pPr>
                                    <w:pStyle w:val="Titolo1"/>
                                  </w:pPr>
                                </w:p>
                                <w:p w14:paraId="1AC09103" w14:textId="0732D66C" w:rsidR="00DC4D09" w:rsidRPr="000070A5" w:rsidRDefault="00B6186D" w:rsidP="00DC4D09">
                                  <w:pPr>
                                    <w:pStyle w:val="Titolo1"/>
                                  </w:pPr>
                                  <w:bookmarkStart w:id="35" w:name="_Toc71302838"/>
                                  <w:bookmarkStart w:id="36" w:name="_Toc71302948"/>
                                  <w:r>
                                    <w:t>Rassegna giurisprudenza</w:t>
                                  </w:r>
                                  <w:bookmarkEnd w:id="35"/>
                                  <w:bookmarkEnd w:id="36"/>
                                </w:p>
                                <w:p w14:paraId="6887E38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03077CD" w14:textId="77777777" w:rsidR="00B153AD" w:rsidRDefault="00B153AD" w:rsidP="00B153AD"/>
                                <w:p w14:paraId="1E70D16F" w14:textId="77777777" w:rsidR="00B4313B" w:rsidRDefault="00B4313B"/>
                                <w:p w14:paraId="691F609F" w14:textId="77777777" w:rsidR="00604917" w:rsidRDefault="00604917" w:rsidP="00DC4D09">
                                  <w:pPr>
                                    <w:pStyle w:val="Titolo1"/>
                                  </w:pPr>
                                </w:p>
                                <w:p w14:paraId="73CA90AC" w14:textId="77777777" w:rsidR="00604917" w:rsidRDefault="00604917" w:rsidP="00DC4D09">
                                  <w:pPr>
                                    <w:pStyle w:val="Titolo1"/>
                                  </w:pPr>
                                </w:p>
                                <w:p w14:paraId="3D1CF951" w14:textId="77777777" w:rsidR="00604917" w:rsidRDefault="00604917" w:rsidP="00DC4D09">
                                  <w:pPr>
                                    <w:pStyle w:val="Titolo1"/>
                                  </w:pPr>
                                </w:p>
                                <w:p w14:paraId="1B956262" w14:textId="77777777" w:rsidR="00604917" w:rsidRDefault="00604917" w:rsidP="00DC4D09">
                                  <w:pPr>
                                    <w:pStyle w:val="Titolo1"/>
                                  </w:pPr>
                                </w:p>
                                <w:p w14:paraId="4CEC07CB" w14:textId="6FE3028D" w:rsidR="00DC4D09" w:rsidRPr="000070A5" w:rsidRDefault="00B6186D" w:rsidP="00DC4D09">
                                  <w:pPr>
                                    <w:pStyle w:val="Titolo1"/>
                                  </w:pPr>
                                  <w:bookmarkStart w:id="37" w:name="_Toc71302839"/>
                                  <w:bookmarkStart w:id="38" w:name="_Toc71302949"/>
                                  <w:r>
                                    <w:t>Rassegna giurisprudenza</w:t>
                                  </w:r>
                                  <w:bookmarkEnd w:id="37"/>
                                  <w:bookmarkEnd w:id="38"/>
                                </w:p>
                                <w:p w14:paraId="15F3C77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4372BF1" w14:textId="77777777" w:rsidR="00B153AD" w:rsidRDefault="00B153AD" w:rsidP="00B153AD"/>
                                <w:p w14:paraId="139D99FD" w14:textId="77777777" w:rsidR="00B4313B" w:rsidRDefault="00B4313B"/>
                                <w:p w14:paraId="202945CB" w14:textId="77777777" w:rsidR="00604917" w:rsidRDefault="00604917" w:rsidP="00DC4D09">
                                  <w:pPr>
                                    <w:pStyle w:val="Titolo1"/>
                                  </w:pPr>
                                </w:p>
                                <w:p w14:paraId="6A675024" w14:textId="77777777" w:rsidR="00604917" w:rsidRDefault="00604917" w:rsidP="00DC4D09">
                                  <w:pPr>
                                    <w:pStyle w:val="Titolo1"/>
                                  </w:pPr>
                                </w:p>
                                <w:p w14:paraId="187A554A" w14:textId="77777777" w:rsidR="00604917" w:rsidRDefault="00604917" w:rsidP="00DC4D09">
                                  <w:pPr>
                                    <w:pStyle w:val="Titolo1"/>
                                  </w:pPr>
                                </w:p>
                                <w:p w14:paraId="2826B40D" w14:textId="77777777" w:rsidR="00604917" w:rsidRDefault="00604917" w:rsidP="00DC4D09">
                                  <w:pPr>
                                    <w:pStyle w:val="Titolo1"/>
                                  </w:pPr>
                                </w:p>
                                <w:p w14:paraId="6FD62B17" w14:textId="015103B2" w:rsidR="00DC4D09" w:rsidRPr="000070A5" w:rsidRDefault="00B6186D" w:rsidP="00DC4D09">
                                  <w:pPr>
                                    <w:pStyle w:val="Titolo1"/>
                                  </w:pPr>
                                  <w:bookmarkStart w:id="39" w:name="_Toc71302840"/>
                                  <w:bookmarkStart w:id="40" w:name="_Toc71302950"/>
                                  <w:r>
                                    <w:t>Rassegna giurisprudenza</w:t>
                                  </w:r>
                                  <w:bookmarkEnd w:id="39"/>
                                  <w:bookmarkEnd w:id="40"/>
                                </w:p>
                                <w:p w14:paraId="063FFF6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036CBFE" w14:textId="77777777" w:rsidR="00B153AD" w:rsidRDefault="00B153AD" w:rsidP="00B153AD"/>
                                <w:p w14:paraId="313CAF7C" w14:textId="77777777" w:rsidR="00B4313B" w:rsidRDefault="00B4313B"/>
                                <w:p w14:paraId="0024E438" w14:textId="77777777" w:rsidR="00604917" w:rsidRDefault="00604917" w:rsidP="00DC4D09">
                                  <w:pPr>
                                    <w:pStyle w:val="Titolo1"/>
                                  </w:pPr>
                                </w:p>
                                <w:p w14:paraId="2253E65A" w14:textId="77777777" w:rsidR="00604917" w:rsidRDefault="00604917" w:rsidP="00DC4D09">
                                  <w:pPr>
                                    <w:pStyle w:val="Titolo1"/>
                                  </w:pPr>
                                </w:p>
                                <w:p w14:paraId="07B8D268" w14:textId="77777777" w:rsidR="00604917" w:rsidRDefault="00604917" w:rsidP="00DC4D09">
                                  <w:pPr>
                                    <w:pStyle w:val="Titolo1"/>
                                  </w:pPr>
                                </w:p>
                                <w:p w14:paraId="586C9B20" w14:textId="77777777" w:rsidR="00604917" w:rsidRDefault="00604917" w:rsidP="00DC4D09">
                                  <w:pPr>
                                    <w:pStyle w:val="Titolo1"/>
                                  </w:pPr>
                                </w:p>
                                <w:p w14:paraId="5987EF11" w14:textId="4BB3B452" w:rsidR="00DC4D09" w:rsidRPr="000070A5" w:rsidRDefault="00B6186D" w:rsidP="00DC4D09">
                                  <w:pPr>
                                    <w:pStyle w:val="Titolo1"/>
                                  </w:pPr>
                                  <w:bookmarkStart w:id="41" w:name="_Toc71302841"/>
                                  <w:bookmarkStart w:id="42" w:name="_Toc71302951"/>
                                  <w:r>
                                    <w:t>Rassegna giurisprudenza</w:t>
                                  </w:r>
                                  <w:bookmarkEnd w:id="41"/>
                                  <w:bookmarkEnd w:id="42"/>
                                </w:p>
                                <w:p w14:paraId="4EEB543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50A912E" w14:textId="77777777" w:rsidR="00B153AD" w:rsidRDefault="00B153AD" w:rsidP="00B153AD"/>
                                <w:p w14:paraId="71706B53" w14:textId="77777777" w:rsidR="00B4313B" w:rsidRDefault="00B4313B"/>
                                <w:p w14:paraId="00D23249" w14:textId="77777777" w:rsidR="00604917" w:rsidRDefault="00604917" w:rsidP="00DC4D09">
                                  <w:pPr>
                                    <w:pStyle w:val="Titolo1"/>
                                  </w:pPr>
                                </w:p>
                                <w:p w14:paraId="1ADFD9FD" w14:textId="77777777" w:rsidR="00604917" w:rsidRDefault="00604917" w:rsidP="00DC4D09">
                                  <w:pPr>
                                    <w:pStyle w:val="Titolo1"/>
                                  </w:pPr>
                                </w:p>
                                <w:p w14:paraId="18BA6C9F" w14:textId="77777777" w:rsidR="00604917" w:rsidRDefault="00604917" w:rsidP="00DC4D09">
                                  <w:pPr>
                                    <w:pStyle w:val="Titolo1"/>
                                  </w:pPr>
                                </w:p>
                                <w:p w14:paraId="42E5C719" w14:textId="77777777" w:rsidR="00604917" w:rsidRDefault="00604917" w:rsidP="00DC4D09">
                                  <w:pPr>
                                    <w:pStyle w:val="Titolo1"/>
                                  </w:pPr>
                                </w:p>
                                <w:p w14:paraId="0413D62D" w14:textId="7B8EF678" w:rsidR="00DC4D09" w:rsidRPr="000070A5" w:rsidRDefault="00B6186D" w:rsidP="00DC4D09">
                                  <w:pPr>
                                    <w:pStyle w:val="Titolo1"/>
                                  </w:pPr>
                                  <w:bookmarkStart w:id="43" w:name="_Toc71302842"/>
                                  <w:bookmarkStart w:id="44" w:name="_Toc71302952"/>
                                  <w:r>
                                    <w:t>Rassegna giurisprudenza</w:t>
                                  </w:r>
                                  <w:bookmarkEnd w:id="43"/>
                                  <w:bookmarkEnd w:id="44"/>
                                </w:p>
                                <w:p w14:paraId="080C2E1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651664C" w14:textId="77777777" w:rsidR="00B153AD" w:rsidRDefault="00B153AD" w:rsidP="00B153AD"/>
                                <w:p w14:paraId="0BCE5D0F" w14:textId="77777777" w:rsidR="00B4313B" w:rsidRDefault="00B4313B"/>
                                <w:p w14:paraId="06D4CE10" w14:textId="77777777" w:rsidR="00604917" w:rsidRDefault="00604917" w:rsidP="00DC4D09">
                                  <w:pPr>
                                    <w:pStyle w:val="Titolo1"/>
                                  </w:pPr>
                                </w:p>
                                <w:p w14:paraId="2CF1E579" w14:textId="77777777" w:rsidR="00604917" w:rsidRDefault="00604917" w:rsidP="00DC4D09">
                                  <w:pPr>
                                    <w:pStyle w:val="Titolo1"/>
                                  </w:pPr>
                                </w:p>
                                <w:p w14:paraId="56FD2C7F" w14:textId="77777777" w:rsidR="00604917" w:rsidRDefault="00604917" w:rsidP="00DC4D09">
                                  <w:pPr>
                                    <w:pStyle w:val="Titolo1"/>
                                  </w:pPr>
                                </w:p>
                                <w:p w14:paraId="49A0E04C" w14:textId="77777777" w:rsidR="00604917" w:rsidRDefault="00604917" w:rsidP="00DC4D09">
                                  <w:pPr>
                                    <w:pStyle w:val="Titolo1"/>
                                  </w:pPr>
                                </w:p>
                                <w:p w14:paraId="3BC9AD7C" w14:textId="0A2C980E" w:rsidR="00DC4D09" w:rsidRPr="000070A5" w:rsidRDefault="00B6186D" w:rsidP="00DC4D09">
                                  <w:pPr>
                                    <w:pStyle w:val="Titolo1"/>
                                  </w:pPr>
                                  <w:bookmarkStart w:id="45" w:name="_Toc71302843"/>
                                  <w:bookmarkStart w:id="46" w:name="_Toc71302953"/>
                                  <w:r>
                                    <w:t>Rassegna giurisprudenza</w:t>
                                  </w:r>
                                  <w:bookmarkEnd w:id="45"/>
                                  <w:bookmarkEnd w:id="46"/>
                                </w:p>
                                <w:p w14:paraId="43113AC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70897C6" w14:textId="77777777" w:rsidR="00B153AD" w:rsidRDefault="00B153AD" w:rsidP="00B153AD"/>
                                <w:p w14:paraId="6FB3323C" w14:textId="77777777" w:rsidR="00B4313B" w:rsidRDefault="00B4313B"/>
                                <w:p w14:paraId="489B278D" w14:textId="77777777" w:rsidR="00604917" w:rsidRDefault="00604917" w:rsidP="00DC4D09">
                                  <w:pPr>
                                    <w:pStyle w:val="Titolo1"/>
                                  </w:pPr>
                                </w:p>
                                <w:p w14:paraId="03491A87" w14:textId="77777777" w:rsidR="00604917" w:rsidRDefault="00604917" w:rsidP="00DC4D09">
                                  <w:pPr>
                                    <w:pStyle w:val="Titolo1"/>
                                  </w:pPr>
                                </w:p>
                                <w:p w14:paraId="268B5967" w14:textId="77777777" w:rsidR="00604917" w:rsidRDefault="00604917" w:rsidP="00DC4D09">
                                  <w:pPr>
                                    <w:pStyle w:val="Titolo1"/>
                                  </w:pPr>
                                </w:p>
                                <w:p w14:paraId="4AF18C47" w14:textId="77777777" w:rsidR="00604917" w:rsidRDefault="00604917" w:rsidP="00DC4D09">
                                  <w:pPr>
                                    <w:pStyle w:val="Titolo1"/>
                                  </w:pPr>
                                </w:p>
                                <w:p w14:paraId="2F9F51B1" w14:textId="229597C6" w:rsidR="00DC4D09" w:rsidRPr="000070A5" w:rsidRDefault="00B6186D" w:rsidP="00DC4D09">
                                  <w:pPr>
                                    <w:pStyle w:val="Titolo1"/>
                                  </w:pPr>
                                  <w:bookmarkStart w:id="47" w:name="_Toc71302844"/>
                                  <w:bookmarkStart w:id="48" w:name="_Toc71302954"/>
                                  <w:r>
                                    <w:t>Rassegna giurisprudenza</w:t>
                                  </w:r>
                                  <w:bookmarkEnd w:id="47"/>
                                  <w:bookmarkEnd w:id="48"/>
                                </w:p>
                                <w:p w14:paraId="0E0DBB3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FD4AEA9" w14:textId="77777777" w:rsidR="00B153AD" w:rsidRDefault="00B153AD" w:rsidP="00B153AD"/>
                                <w:p w14:paraId="5D3D5645" w14:textId="77777777" w:rsidR="00B4313B" w:rsidRDefault="00B4313B"/>
                                <w:p w14:paraId="15237CD8" w14:textId="77777777" w:rsidR="00604917" w:rsidRDefault="00604917" w:rsidP="00DC4D09">
                                  <w:pPr>
                                    <w:pStyle w:val="Titolo1"/>
                                  </w:pPr>
                                </w:p>
                                <w:p w14:paraId="0D7933E7" w14:textId="77777777" w:rsidR="00604917" w:rsidRDefault="00604917" w:rsidP="00DC4D09">
                                  <w:pPr>
                                    <w:pStyle w:val="Titolo1"/>
                                  </w:pPr>
                                </w:p>
                                <w:p w14:paraId="7DC8D8B1" w14:textId="77777777" w:rsidR="00604917" w:rsidRDefault="00604917" w:rsidP="00DC4D09">
                                  <w:pPr>
                                    <w:pStyle w:val="Titolo1"/>
                                  </w:pPr>
                                </w:p>
                                <w:p w14:paraId="1D2DEBD9" w14:textId="77777777" w:rsidR="00604917" w:rsidRDefault="00604917" w:rsidP="00DC4D09">
                                  <w:pPr>
                                    <w:pStyle w:val="Titolo1"/>
                                  </w:pPr>
                                </w:p>
                                <w:p w14:paraId="05BDACE4" w14:textId="38AEE435" w:rsidR="00DC4D09" w:rsidRPr="000070A5" w:rsidRDefault="00B6186D" w:rsidP="00DC4D09">
                                  <w:pPr>
                                    <w:pStyle w:val="Titolo1"/>
                                  </w:pPr>
                                  <w:bookmarkStart w:id="49" w:name="_Toc71302845"/>
                                  <w:bookmarkStart w:id="50" w:name="_Toc71302955"/>
                                  <w:r>
                                    <w:t>Rassegna giurisprudenza</w:t>
                                  </w:r>
                                  <w:bookmarkEnd w:id="49"/>
                                  <w:bookmarkEnd w:id="50"/>
                                </w:p>
                                <w:p w14:paraId="589E5E2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E8DCD69" w14:textId="77777777" w:rsidR="00B153AD" w:rsidRDefault="00B153AD" w:rsidP="00B153AD"/>
                                <w:p w14:paraId="310E228B" w14:textId="77777777" w:rsidR="00B4313B" w:rsidRDefault="00B4313B"/>
                                <w:p w14:paraId="064FE978" w14:textId="77777777" w:rsidR="00604917" w:rsidRDefault="00604917" w:rsidP="00DC4D09">
                                  <w:pPr>
                                    <w:pStyle w:val="Titolo1"/>
                                  </w:pPr>
                                </w:p>
                                <w:p w14:paraId="42BC5232" w14:textId="77777777" w:rsidR="00604917" w:rsidRDefault="00604917" w:rsidP="00DC4D09">
                                  <w:pPr>
                                    <w:pStyle w:val="Titolo1"/>
                                  </w:pPr>
                                </w:p>
                                <w:p w14:paraId="4DAA2B72" w14:textId="77777777" w:rsidR="00604917" w:rsidRDefault="00604917" w:rsidP="00DC4D09">
                                  <w:pPr>
                                    <w:pStyle w:val="Titolo1"/>
                                  </w:pPr>
                                </w:p>
                                <w:p w14:paraId="145181BE" w14:textId="77777777" w:rsidR="00604917" w:rsidRDefault="00604917" w:rsidP="00DC4D09">
                                  <w:pPr>
                                    <w:pStyle w:val="Titolo1"/>
                                  </w:pPr>
                                </w:p>
                                <w:p w14:paraId="15EB1AE3" w14:textId="0BEA3EBA" w:rsidR="00DC4D09" w:rsidRPr="000070A5" w:rsidRDefault="00B6186D" w:rsidP="00DC4D09">
                                  <w:pPr>
                                    <w:pStyle w:val="Titolo1"/>
                                  </w:pPr>
                                  <w:bookmarkStart w:id="51" w:name="_Toc71302846"/>
                                  <w:bookmarkStart w:id="52" w:name="_Toc71302956"/>
                                  <w:r>
                                    <w:t>Rassegna giurisprudenza</w:t>
                                  </w:r>
                                  <w:bookmarkEnd w:id="51"/>
                                  <w:bookmarkEnd w:id="52"/>
                                </w:p>
                                <w:p w14:paraId="7773272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7B27903" w14:textId="77777777" w:rsidR="00B153AD" w:rsidRDefault="00B153AD" w:rsidP="00B153AD"/>
                                <w:p w14:paraId="34D91A38" w14:textId="77777777" w:rsidR="00B4313B" w:rsidRDefault="00B4313B"/>
                                <w:p w14:paraId="07CF9DAE" w14:textId="77777777" w:rsidR="00604917" w:rsidRDefault="00604917" w:rsidP="00DC4D09">
                                  <w:pPr>
                                    <w:pStyle w:val="Titolo1"/>
                                  </w:pPr>
                                </w:p>
                                <w:p w14:paraId="42E0CCB1" w14:textId="77777777" w:rsidR="00604917" w:rsidRDefault="00604917" w:rsidP="00DC4D09">
                                  <w:pPr>
                                    <w:pStyle w:val="Titolo1"/>
                                  </w:pPr>
                                </w:p>
                                <w:p w14:paraId="451969C8" w14:textId="77777777" w:rsidR="00604917" w:rsidRDefault="00604917" w:rsidP="00DC4D09">
                                  <w:pPr>
                                    <w:pStyle w:val="Titolo1"/>
                                  </w:pPr>
                                </w:p>
                                <w:p w14:paraId="7AFC026E" w14:textId="77777777" w:rsidR="00604917" w:rsidRDefault="00604917" w:rsidP="00DC4D09">
                                  <w:pPr>
                                    <w:pStyle w:val="Titolo1"/>
                                  </w:pPr>
                                </w:p>
                                <w:p w14:paraId="30F641EE" w14:textId="536759FF" w:rsidR="00DC4D09" w:rsidRPr="000070A5" w:rsidRDefault="00B6186D" w:rsidP="00DC4D09">
                                  <w:pPr>
                                    <w:pStyle w:val="Titolo1"/>
                                  </w:pPr>
                                  <w:bookmarkStart w:id="53" w:name="_Toc71302847"/>
                                  <w:bookmarkStart w:id="54" w:name="_Toc71302957"/>
                                  <w:r>
                                    <w:t>Rassegna giurisprudenza</w:t>
                                  </w:r>
                                  <w:bookmarkEnd w:id="53"/>
                                  <w:bookmarkEnd w:id="54"/>
                                </w:p>
                                <w:p w14:paraId="724C069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9A706AF" w14:textId="77777777" w:rsidR="00B153AD" w:rsidRDefault="00B153AD" w:rsidP="00B153AD"/>
                                <w:p w14:paraId="47B84A68" w14:textId="77777777" w:rsidR="00B4313B" w:rsidRDefault="00B4313B"/>
                                <w:p w14:paraId="040B41AA" w14:textId="77777777" w:rsidR="00604917" w:rsidRDefault="00604917" w:rsidP="00DC4D09">
                                  <w:pPr>
                                    <w:pStyle w:val="Titolo1"/>
                                  </w:pPr>
                                </w:p>
                                <w:p w14:paraId="3EE2CDFB" w14:textId="77777777" w:rsidR="00604917" w:rsidRDefault="00604917" w:rsidP="00DC4D09">
                                  <w:pPr>
                                    <w:pStyle w:val="Titolo1"/>
                                  </w:pPr>
                                </w:p>
                                <w:p w14:paraId="1E04EB01" w14:textId="77777777" w:rsidR="00604917" w:rsidRDefault="00604917" w:rsidP="00DC4D09">
                                  <w:pPr>
                                    <w:pStyle w:val="Titolo1"/>
                                  </w:pPr>
                                </w:p>
                                <w:p w14:paraId="3DB85084" w14:textId="77777777" w:rsidR="00604917" w:rsidRDefault="00604917" w:rsidP="00DC4D09">
                                  <w:pPr>
                                    <w:pStyle w:val="Titolo1"/>
                                  </w:pPr>
                                </w:p>
                                <w:p w14:paraId="62F5B8E9" w14:textId="6F1141BE" w:rsidR="00DC4D09" w:rsidRPr="000070A5" w:rsidRDefault="00B6186D" w:rsidP="00DC4D09">
                                  <w:pPr>
                                    <w:pStyle w:val="Titolo1"/>
                                  </w:pPr>
                                  <w:bookmarkStart w:id="55" w:name="_Toc71302848"/>
                                  <w:bookmarkStart w:id="56" w:name="_Toc71302958"/>
                                  <w:r>
                                    <w:t>Rassegna giurisprudenza</w:t>
                                  </w:r>
                                  <w:bookmarkEnd w:id="55"/>
                                  <w:bookmarkEnd w:id="56"/>
                                </w:p>
                                <w:p w14:paraId="07C39E2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6964FDF" w14:textId="77777777" w:rsidR="00B153AD" w:rsidRDefault="00B153AD" w:rsidP="00B153AD"/>
                                <w:p w14:paraId="7F830FD3" w14:textId="77777777" w:rsidR="00B4313B" w:rsidRDefault="00B4313B"/>
                                <w:p w14:paraId="62030E8E" w14:textId="77777777" w:rsidR="00604917" w:rsidRDefault="00604917" w:rsidP="00DC4D09">
                                  <w:pPr>
                                    <w:pStyle w:val="Titolo1"/>
                                  </w:pPr>
                                </w:p>
                                <w:p w14:paraId="2A5255FF" w14:textId="77777777" w:rsidR="00604917" w:rsidRDefault="00604917" w:rsidP="00DC4D09">
                                  <w:pPr>
                                    <w:pStyle w:val="Titolo1"/>
                                  </w:pPr>
                                </w:p>
                                <w:p w14:paraId="33B9ED81" w14:textId="77777777" w:rsidR="00604917" w:rsidRDefault="00604917" w:rsidP="00DC4D09">
                                  <w:pPr>
                                    <w:pStyle w:val="Titolo1"/>
                                  </w:pPr>
                                </w:p>
                                <w:p w14:paraId="7ED94DD8" w14:textId="77777777" w:rsidR="00604917" w:rsidRDefault="00604917" w:rsidP="00DC4D09">
                                  <w:pPr>
                                    <w:pStyle w:val="Titolo1"/>
                                  </w:pPr>
                                </w:p>
                                <w:p w14:paraId="718C4B74" w14:textId="2706CF4C" w:rsidR="00DC4D09" w:rsidRPr="000070A5" w:rsidRDefault="00B6186D" w:rsidP="00DC4D09">
                                  <w:pPr>
                                    <w:pStyle w:val="Titolo1"/>
                                  </w:pPr>
                                  <w:bookmarkStart w:id="57" w:name="_Toc71302849"/>
                                  <w:bookmarkStart w:id="58" w:name="_Toc71302959"/>
                                  <w:r>
                                    <w:t>Rassegna giurisprudenza</w:t>
                                  </w:r>
                                  <w:bookmarkEnd w:id="57"/>
                                  <w:bookmarkEnd w:id="58"/>
                                </w:p>
                                <w:p w14:paraId="2E37A83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83DF2D2" w14:textId="77777777" w:rsidR="00B153AD" w:rsidRDefault="00B153AD" w:rsidP="00B153AD"/>
                                <w:p w14:paraId="6B9920C7" w14:textId="77777777" w:rsidR="00B4313B" w:rsidRDefault="00B4313B"/>
                                <w:p w14:paraId="6C8B5EDD" w14:textId="77777777" w:rsidR="00604917" w:rsidRDefault="00604917" w:rsidP="00DC4D09">
                                  <w:pPr>
                                    <w:pStyle w:val="Titolo1"/>
                                  </w:pPr>
                                </w:p>
                                <w:p w14:paraId="39C325C4" w14:textId="77777777" w:rsidR="00604917" w:rsidRDefault="00604917" w:rsidP="00DC4D09">
                                  <w:pPr>
                                    <w:pStyle w:val="Titolo1"/>
                                  </w:pPr>
                                </w:p>
                                <w:p w14:paraId="0E8CB62F" w14:textId="77777777" w:rsidR="00604917" w:rsidRDefault="00604917" w:rsidP="00DC4D09">
                                  <w:pPr>
                                    <w:pStyle w:val="Titolo1"/>
                                  </w:pPr>
                                </w:p>
                                <w:p w14:paraId="4735E4B8" w14:textId="77777777" w:rsidR="00604917" w:rsidRDefault="00604917" w:rsidP="00DC4D09">
                                  <w:pPr>
                                    <w:pStyle w:val="Titolo1"/>
                                  </w:pPr>
                                </w:p>
                                <w:p w14:paraId="799430CB" w14:textId="0710C094" w:rsidR="00DC4D09" w:rsidRPr="000070A5" w:rsidRDefault="00B6186D" w:rsidP="00DC4D09">
                                  <w:pPr>
                                    <w:pStyle w:val="Titolo1"/>
                                  </w:pPr>
                                  <w:bookmarkStart w:id="59" w:name="_Toc71302850"/>
                                  <w:bookmarkStart w:id="60" w:name="_Toc71302960"/>
                                  <w:r>
                                    <w:t>Rassegna giurisprudenza</w:t>
                                  </w:r>
                                  <w:bookmarkEnd w:id="59"/>
                                  <w:bookmarkEnd w:id="60"/>
                                </w:p>
                                <w:p w14:paraId="4520E6A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A3DD89C" w14:textId="77777777" w:rsidR="00B153AD" w:rsidRDefault="00B153AD" w:rsidP="00B153AD"/>
                                <w:p w14:paraId="51AB8BC6" w14:textId="77777777" w:rsidR="00B4313B" w:rsidRDefault="00B4313B"/>
                                <w:p w14:paraId="3D1E0020" w14:textId="77777777" w:rsidR="00604917" w:rsidRDefault="00604917" w:rsidP="00DC4D09">
                                  <w:pPr>
                                    <w:pStyle w:val="Titolo1"/>
                                  </w:pPr>
                                </w:p>
                                <w:p w14:paraId="42F79342" w14:textId="77777777" w:rsidR="00604917" w:rsidRDefault="00604917" w:rsidP="00DC4D09">
                                  <w:pPr>
                                    <w:pStyle w:val="Titolo1"/>
                                  </w:pPr>
                                </w:p>
                                <w:p w14:paraId="2ED91754" w14:textId="77777777" w:rsidR="00604917" w:rsidRDefault="00604917" w:rsidP="00DC4D09">
                                  <w:pPr>
                                    <w:pStyle w:val="Titolo1"/>
                                  </w:pPr>
                                </w:p>
                                <w:p w14:paraId="5960CEE0" w14:textId="77777777" w:rsidR="00604917" w:rsidRDefault="00604917" w:rsidP="00DC4D09">
                                  <w:pPr>
                                    <w:pStyle w:val="Titolo1"/>
                                  </w:pPr>
                                </w:p>
                                <w:p w14:paraId="71ED4DA6" w14:textId="2FE610A3" w:rsidR="00DC4D09" w:rsidRPr="000070A5" w:rsidRDefault="00B6186D" w:rsidP="00DC4D09">
                                  <w:pPr>
                                    <w:pStyle w:val="Titolo1"/>
                                  </w:pPr>
                                  <w:bookmarkStart w:id="61" w:name="_Toc71302851"/>
                                  <w:bookmarkStart w:id="62" w:name="_Toc71302961"/>
                                  <w:r>
                                    <w:t>Rassegna giurisprudenza</w:t>
                                  </w:r>
                                  <w:bookmarkEnd w:id="61"/>
                                  <w:bookmarkEnd w:id="62"/>
                                </w:p>
                                <w:p w14:paraId="37C8D72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EF405E9" w14:textId="77777777" w:rsidR="00B153AD" w:rsidRDefault="00B153AD" w:rsidP="00B153AD"/>
                                <w:p w14:paraId="62937B55" w14:textId="77777777" w:rsidR="00B4313B" w:rsidRDefault="00B4313B"/>
                                <w:p w14:paraId="4EEF54DA" w14:textId="77777777" w:rsidR="00604917" w:rsidRDefault="00604917" w:rsidP="00DC4D09">
                                  <w:pPr>
                                    <w:pStyle w:val="Titolo1"/>
                                  </w:pPr>
                                </w:p>
                                <w:p w14:paraId="4E971B64" w14:textId="77777777" w:rsidR="00604917" w:rsidRDefault="00604917" w:rsidP="00DC4D09">
                                  <w:pPr>
                                    <w:pStyle w:val="Titolo1"/>
                                  </w:pPr>
                                </w:p>
                                <w:p w14:paraId="1602B042" w14:textId="77777777" w:rsidR="00604917" w:rsidRDefault="00604917" w:rsidP="00DC4D09">
                                  <w:pPr>
                                    <w:pStyle w:val="Titolo1"/>
                                  </w:pPr>
                                </w:p>
                                <w:p w14:paraId="0030A128" w14:textId="77777777" w:rsidR="00604917" w:rsidRDefault="00604917" w:rsidP="00DC4D09">
                                  <w:pPr>
                                    <w:pStyle w:val="Titolo1"/>
                                  </w:pPr>
                                </w:p>
                                <w:p w14:paraId="64A33274" w14:textId="04051EAB" w:rsidR="00DC4D09" w:rsidRPr="000070A5" w:rsidRDefault="00B6186D" w:rsidP="00DC4D09">
                                  <w:pPr>
                                    <w:pStyle w:val="Titolo1"/>
                                  </w:pPr>
                                  <w:bookmarkStart w:id="63" w:name="_Toc71302852"/>
                                  <w:bookmarkStart w:id="64" w:name="_Toc71302962"/>
                                  <w:r>
                                    <w:t>Rassegna giurisprudenza</w:t>
                                  </w:r>
                                  <w:bookmarkEnd w:id="63"/>
                                  <w:bookmarkEnd w:id="64"/>
                                </w:p>
                                <w:p w14:paraId="63D36B7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0CE04CD" w14:textId="77777777" w:rsidR="00B153AD" w:rsidRDefault="00B153AD" w:rsidP="00B153AD"/>
                                <w:p w14:paraId="3A9B0723" w14:textId="77777777" w:rsidR="00FE0B84" w:rsidRDefault="00FE0B84"/>
                                <w:p w14:paraId="34E2C310" w14:textId="686D9B4F" w:rsidR="00604917" w:rsidRDefault="00604917" w:rsidP="00DC4D09">
                                  <w:pPr>
                                    <w:pStyle w:val="Titolo1"/>
                                  </w:pPr>
                                </w:p>
                                <w:p w14:paraId="7A62105B" w14:textId="77777777" w:rsidR="00604917" w:rsidRDefault="00604917" w:rsidP="00DC4D09">
                                  <w:pPr>
                                    <w:pStyle w:val="Titolo1"/>
                                  </w:pPr>
                                </w:p>
                                <w:p w14:paraId="1F1A6135" w14:textId="77777777" w:rsidR="00604917" w:rsidRDefault="00604917" w:rsidP="00DC4D09">
                                  <w:pPr>
                                    <w:pStyle w:val="Titolo1"/>
                                  </w:pPr>
                                </w:p>
                                <w:p w14:paraId="520FE254" w14:textId="77777777" w:rsidR="00604917" w:rsidRDefault="00604917" w:rsidP="00DC4D09">
                                  <w:pPr>
                                    <w:pStyle w:val="Titolo1"/>
                                  </w:pPr>
                                </w:p>
                                <w:p w14:paraId="466A9392" w14:textId="25F07B90" w:rsidR="00DC4D09" w:rsidRPr="000070A5" w:rsidRDefault="00B6186D" w:rsidP="00DC4D09">
                                  <w:pPr>
                                    <w:pStyle w:val="Titolo1"/>
                                  </w:pPr>
                                  <w:bookmarkStart w:id="65" w:name="_Toc71302853"/>
                                  <w:bookmarkStart w:id="66" w:name="_Toc71302963"/>
                                  <w:r>
                                    <w:t>Rassegna giurisprudenza</w:t>
                                  </w:r>
                                  <w:bookmarkEnd w:id="65"/>
                                  <w:bookmarkEnd w:id="66"/>
                                </w:p>
                                <w:p w14:paraId="01AC26D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45A3DE0" w14:textId="77777777" w:rsidR="00B153AD" w:rsidRDefault="00B153AD" w:rsidP="00B153AD"/>
                                <w:p w14:paraId="55049052" w14:textId="77777777" w:rsidR="00B4313B" w:rsidRDefault="00B4313B"/>
                                <w:p w14:paraId="2B217162" w14:textId="77777777" w:rsidR="00604917" w:rsidRDefault="00604917" w:rsidP="00DC4D09">
                                  <w:pPr>
                                    <w:pStyle w:val="Titolo1"/>
                                  </w:pPr>
                                </w:p>
                                <w:p w14:paraId="3D077D0A" w14:textId="77777777" w:rsidR="00604917" w:rsidRDefault="00604917" w:rsidP="00DC4D09">
                                  <w:pPr>
                                    <w:pStyle w:val="Titolo1"/>
                                  </w:pPr>
                                </w:p>
                                <w:p w14:paraId="6354CA90" w14:textId="77777777" w:rsidR="00604917" w:rsidRDefault="00604917" w:rsidP="00DC4D09">
                                  <w:pPr>
                                    <w:pStyle w:val="Titolo1"/>
                                  </w:pPr>
                                </w:p>
                                <w:p w14:paraId="46EBDFA9" w14:textId="77777777" w:rsidR="00604917" w:rsidRDefault="00604917" w:rsidP="00DC4D09">
                                  <w:pPr>
                                    <w:pStyle w:val="Titolo1"/>
                                  </w:pPr>
                                </w:p>
                                <w:p w14:paraId="61F03F11" w14:textId="53963471" w:rsidR="00DC4D09" w:rsidRPr="000070A5" w:rsidRDefault="00B6186D" w:rsidP="00DC4D09">
                                  <w:pPr>
                                    <w:pStyle w:val="Titolo1"/>
                                  </w:pPr>
                                  <w:bookmarkStart w:id="67" w:name="_Toc71302854"/>
                                  <w:bookmarkStart w:id="68" w:name="_Toc71302964"/>
                                  <w:r>
                                    <w:t>Rassegna giurisprudenza</w:t>
                                  </w:r>
                                  <w:bookmarkEnd w:id="67"/>
                                  <w:bookmarkEnd w:id="68"/>
                                </w:p>
                                <w:p w14:paraId="58B065D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2409E57" w14:textId="77777777" w:rsidR="00B153AD" w:rsidRDefault="00B153AD" w:rsidP="00B153AD"/>
                                <w:p w14:paraId="040714EC" w14:textId="77777777" w:rsidR="00B4313B" w:rsidRDefault="00B4313B"/>
                                <w:p w14:paraId="1EBA66BF" w14:textId="77777777" w:rsidR="00604917" w:rsidRDefault="00604917" w:rsidP="00DC4D09">
                                  <w:pPr>
                                    <w:pStyle w:val="Titolo1"/>
                                  </w:pPr>
                                </w:p>
                                <w:p w14:paraId="70048305" w14:textId="77777777" w:rsidR="00604917" w:rsidRDefault="00604917" w:rsidP="00DC4D09">
                                  <w:pPr>
                                    <w:pStyle w:val="Titolo1"/>
                                  </w:pPr>
                                </w:p>
                                <w:p w14:paraId="78233902" w14:textId="77777777" w:rsidR="00604917" w:rsidRDefault="00604917" w:rsidP="00DC4D09">
                                  <w:pPr>
                                    <w:pStyle w:val="Titolo1"/>
                                  </w:pPr>
                                </w:p>
                                <w:p w14:paraId="7A4EF064" w14:textId="77777777" w:rsidR="00604917" w:rsidRDefault="00604917" w:rsidP="00DC4D09">
                                  <w:pPr>
                                    <w:pStyle w:val="Titolo1"/>
                                  </w:pPr>
                                </w:p>
                                <w:p w14:paraId="41693778" w14:textId="605CE46A" w:rsidR="00DC4D09" w:rsidRPr="000070A5" w:rsidRDefault="00B6186D" w:rsidP="00DC4D09">
                                  <w:pPr>
                                    <w:pStyle w:val="Titolo1"/>
                                  </w:pPr>
                                  <w:bookmarkStart w:id="69" w:name="_Toc71302855"/>
                                  <w:bookmarkStart w:id="70" w:name="_Toc71302965"/>
                                  <w:r>
                                    <w:t>Rassegna giurisprudenza</w:t>
                                  </w:r>
                                  <w:bookmarkEnd w:id="69"/>
                                  <w:bookmarkEnd w:id="70"/>
                                </w:p>
                                <w:p w14:paraId="7C81DC45"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CEC2F91" w14:textId="77777777" w:rsidR="00B153AD" w:rsidRDefault="00B153AD" w:rsidP="00B153AD"/>
                                <w:p w14:paraId="2BE981C1" w14:textId="77777777" w:rsidR="00B4313B" w:rsidRDefault="00B4313B"/>
                                <w:p w14:paraId="382385CE" w14:textId="77777777" w:rsidR="00604917" w:rsidRDefault="00604917" w:rsidP="00DC4D09">
                                  <w:pPr>
                                    <w:pStyle w:val="Titolo1"/>
                                  </w:pPr>
                                </w:p>
                                <w:p w14:paraId="45D10E9F" w14:textId="77777777" w:rsidR="00604917" w:rsidRDefault="00604917" w:rsidP="00DC4D09">
                                  <w:pPr>
                                    <w:pStyle w:val="Titolo1"/>
                                  </w:pPr>
                                </w:p>
                                <w:p w14:paraId="002ABAFD" w14:textId="77777777" w:rsidR="00604917" w:rsidRDefault="00604917" w:rsidP="00DC4D09">
                                  <w:pPr>
                                    <w:pStyle w:val="Titolo1"/>
                                  </w:pPr>
                                </w:p>
                                <w:p w14:paraId="02542B7E" w14:textId="77777777" w:rsidR="00604917" w:rsidRDefault="00604917" w:rsidP="00DC4D09">
                                  <w:pPr>
                                    <w:pStyle w:val="Titolo1"/>
                                  </w:pPr>
                                </w:p>
                                <w:p w14:paraId="7215415C" w14:textId="0C65838C" w:rsidR="00DC4D09" w:rsidRPr="000070A5" w:rsidRDefault="00B6186D" w:rsidP="00DC4D09">
                                  <w:pPr>
                                    <w:pStyle w:val="Titolo1"/>
                                  </w:pPr>
                                  <w:bookmarkStart w:id="71" w:name="_Toc71302856"/>
                                  <w:bookmarkStart w:id="72" w:name="_Toc71302966"/>
                                  <w:r>
                                    <w:t>Rassegna giurisprudenza</w:t>
                                  </w:r>
                                  <w:bookmarkEnd w:id="71"/>
                                  <w:bookmarkEnd w:id="72"/>
                                </w:p>
                                <w:p w14:paraId="347964A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017AA4C" w14:textId="77777777" w:rsidR="00B153AD" w:rsidRDefault="00B153AD" w:rsidP="00B153AD"/>
                                <w:p w14:paraId="16ECE59A" w14:textId="77777777" w:rsidR="00B4313B" w:rsidRDefault="00B4313B"/>
                                <w:p w14:paraId="1930FD12" w14:textId="77777777" w:rsidR="00604917" w:rsidRDefault="00604917" w:rsidP="00DC4D09">
                                  <w:pPr>
                                    <w:pStyle w:val="Titolo1"/>
                                  </w:pPr>
                                </w:p>
                                <w:p w14:paraId="076950E4" w14:textId="77777777" w:rsidR="00604917" w:rsidRDefault="00604917" w:rsidP="00DC4D09">
                                  <w:pPr>
                                    <w:pStyle w:val="Titolo1"/>
                                  </w:pPr>
                                </w:p>
                                <w:p w14:paraId="6E50FAE4" w14:textId="77777777" w:rsidR="00604917" w:rsidRDefault="00604917" w:rsidP="00DC4D09">
                                  <w:pPr>
                                    <w:pStyle w:val="Titolo1"/>
                                  </w:pPr>
                                </w:p>
                                <w:p w14:paraId="33B5E248" w14:textId="77777777" w:rsidR="00604917" w:rsidRDefault="00604917" w:rsidP="00DC4D09">
                                  <w:pPr>
                                    <w:pStyle w:val="Titolo1"/>
                                  </w:pPr>
                                </w:p>
                                <w:p w14:paraId="63B6BBE5" w14:textId="6772E1C0" w:rsidR="00DC4D09" w:rsidRPr="000070A5" w:rsidRDefault="00B6186D" w:rsidP="00DC4D09">
                                  <w:pPr>
                                    <w:pStyle w:val="Titolo1"/>
                                  </w:pPr>
                                  <w:bookmarkStart w:id="73" w:name="_Toc71302857"/>
                                  <w:bookmarkStart w:id="74" w:name="_Toc71302967"/>
                                  <w:r>
                                    <w:t>Rassegna giurisprudenza</w:t>
                                  </w:r>
                                  <w:bookmarkEnd w:id="73"/>
                                  <w:bookmarkEnd w:id="74"/>
                                </w:p>
                                <w:p w14:paraId="745334E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7226827" w14:textId="77777777" w:rsidR="00B153AD" w:rsidRDefault="00B153AD" w:rsidP="00B153AD"/>
                                <w:p w14:paraId="3E0263FB" w14:textId="77777777" w:rsidR="00B4313B" w:rsidRDefault="00B4313B"/>
                                <w:p w14:paraId="7CC2566B" w14:textId="77777777" w:rsidR="00604917" w:rsidRDefault="00604917" w:rsidP="00DC4D09">
                                  <w:pPr>
                                    <w:pStyle w:val="Titolo1"/>
                                  </w:pPr>
                                </w:p>
                                <w:p w14:paraId="467A3697" w14:textId="77777777" w:rsidR="00604917" w:rsidRDefault="00604917" w:rsidP="00DC4D09">
                                  <w:pPr>
                                    <w:pStyle w:val="Titolo1"/>
                                  </w:pPr>
                                </w:p>
                                <w:p w14:paraId="598D1219" w14:textId="77777777" w:rsidR="00604917" w:rsidRDefault="00604917" w:rsidP="00DC4D09">
                                  <w:pPr>
                                    <w:pStyle w:val="Titolo1"/>
                                  </w:pPr>
                                </w:p>
                                <w:p w14:paraId="13FC41B8" w14:textId="77777777" w:rsidR="00604917" w:rsidRDefault="00604917" w:rsidP="00DC4D09">
                                  <w:pPr>
                                    <w:pStyle w:val="Titolo1"/>
                                  </w:pPr>
                                </w:p>
                                <w:p w14:paraId="4F71F441" w14:textId="5A4AE7A1" w:rsidR="00DC4D09" w:rsidRPr="000070A5" w:rsidRDefault="00B6186D" w:rsidP="00DC4D09">
                                  <w:pPr>
                                    <w:pStyle w:val="Titolo1"/>
                                  </w:pPr>
                                  <w:bookmarkStart w:id="75" w:name="_Toc71302858"/>
                                  <w:bookmarkStart w:id="76" w:name="_Toc71302968"/>
                                  <w:r>
                                    <w:t>Rassegna giurisprudenza</w:t>
                                  </w:r>
                                  <w:bookmarkEnd w:id="75"/>
                                  <w:bookmarkEnd w:id="76"/>
                                </w:p>
                                <w:p w14:paraId="61B4353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96B0D8C" w14:textId="77777777" w:rsidR="00B153AD" w:rsidRDefault="00B153AD" w:rsidP="00B153AD"/>
                                <w:p w14:paraId="7AF38A06" w14:textId="77777777" w:rsidR="00B4313B" w:rsidRDefault="00B4313B"/>
                                <w:p w14:paraId="6C030409" w14:textId="77777777" w:rsidR="00604917" w:rsidRDefault="00604917" w:rsidP="00DC4D09">
                                  <w:pPr>
                                    <w:pStyle w:val="Titolo1"/>
                                  </w:pPr>
                                </w:p>
                                <w:p w14:paraId="4ABEB0D9" w14:textId="77777777" w:rsidR="00604917" w:rsidRDefault="00604917" w:rsidP="00DC4D09">
                                  <w:pPr>
                                    <w:pStyle w:val="Titolo1"/>
                                  </w:pPr>
                                </w:p>
                                <w:p w14:paraId="10935E1C" w14:textId="77777777" w:rsidR="00604917" w:rsidRDefault="00604917" w:rsidP="00DC4D09">
                                  <w:pPr>
                                    <w:pStyle w:val="Titolo1"/>
                                  </w:pPr>
                                </w:p>
                                <w:p w14:paraId="008E1385" w14:textId="77777777" w:rsidR="00604917" w:rsidRDefault="00604917" w:rsidP="00DC4D09">
                                  <w:pPr>
                                    <w:pStyle w:val="Titolo1"/>
                                  </w:pPr>
                                </w:p>
                                <w:p w14:paraId="658F8365" w14:textId="33C16AF4" w:rsidR="00DC4D09" w:rsidRPr="000070A5" w:rsidRDefault="00B6186D" w:rsidP="00DC4D09">
                                  <w:pPr>
                                    <w:pStyle w:val="Titolo1"/>
                                  </w:pPr>
                                  <w:bookmarkStart w:id="77" w:name="_Toc71302859"/>
                                  <w:bookmarkStart w:id="78" w:name="_Toc71302969"/>
                                  <w:r>
                                    <w:t>Rassegna giurisprudenza</w:t>
                                  </w:r>
                                  <w:bookmarkEnd w:id="77"/>
                                  <w:bookmarkEnd w:id="78"/>
                                </w:p>
                                <w:p w14:paraId="4DB0AEB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E2C169A" w14:textId="77777777" w:rsidR="00B153AD" w:rsidRDefault="00B153AD" w:rsidP="00B153AD"/>
                                <w:p w14:paraId="4C6BBD2E" w14:textId="77777777" w:rsidR="00B4313B" w:rsidRDefault="00B4313B"/>
                                <w:p w14:paraId="5C456021" w14:textId="77777777" w:rsidR="00604917" w:rsidRDefault="00604917" w:rsidP="00DC4D09">
                                  <w:pPr>
                                    <w:pStyle w:val="Titolo1"/>
                                  </w:pPr>
                                </w:p>
                                <w:p w14:paraId="6C85CAB2" w14:textId="77777777" w:rsidR="00604917" w:rsidRDefault="00604917" w:rsidP="00DC4D09">
                                  <w:pPr>
                                    <w:pStyle w:val="Titolo1"/>
                                  </w:pPr>
                                </w:p>
                                <w:p w14:paraId="63BE0067" w14:textId="77777777" w:rsidR="00604917" w:rsidRDefault="00604917" w:rsidP="00DC4D09">
                                  <w:pPr>
                                    <w:pStyle w:val="Titolo1"/>
                                  </w:pPr>
                                </w:p>
                                <w:p w14:paraId="0B22656F" w14:textId="77777777" w:rsidR="00604917" w:rsidRDefault="00604917" w:rsidP="00DC4D09">
                                  <w:pPr>
                                    <w:pStyle w:val="Titolo1"/>
                                  </w:pPr>
                                </w:p>
                                <w:p w14:paraId="419A0A06" w14:textId="0F213F37" w:rsidR="00DC4D09" w:rsidRPr="000070A5" w:rsidRDefault="00B6186D" w:rsidP="00DC4D09">
                                  <w:pPr>
                                    <w:pStyle w:val="Titolo1"/>
                                  </w:pPr>
                                  <w:bookmarkStart w:id="79" w:name="_Toc71302860"/>
                                  <w:bookmarkStart w:id="80" w:name="_Toc71302970"/>
                                  <w:r>
                                    <w:t>Rassegna giurisprudenza</w:t>
                                  </w:r>
                                  <w:bookmarkEnd w:id="79"/>
                                  <w:bookmarkEnd w:id="80"/>
                                </w:p>
                                <w:p w14:paraId="4D7F5295"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8900622" w14:textId="77777777" w:rsidR="00B153AD" w:rsidRDefault="00B153AD" w:rsidP="00B153AD"/>
                                <w:p w14:paraId="3847FE53" w14:textId="77777777" w:rsidR="00B4313B" w:rsidRDefault="00B4313B"/>
                                <w:p w14:paraId="3CF483EE" w14:textId="77777777" w:rsidR="00604917" w:rsidRDefault="00604917" w:rsidP="00DC4D09">
                                  <w:pPr>
                                    <w:pStyle w:val="Titolo1"/>
                                  </w:pPr>
                                </w:p>
                                <w:p w14:paraId="0B7609C5" w14:textId="77777777" w:rsidR="00604917" w:rsidRDefault="00604917" w:rsidP="00DC4D09">
                                  <w:pPr>
                                    <w:pStyle w:val="Titolo1"/>
                                  </w:pPr>
                                </w:p>
                                <w:p w14:paraId="4A6188E8" w14:textId="77777777" w:rsidR="00604917" w:rsidRDefault="00604917" w:rsidP="00DC4D09">
                                  <w:pPr>
                                    <w:pStyle w:val="Titolo1"/>
                                  </w:pPr>
                                </w:p>
                                <w:p w14:paraId="1ACE0AEB" w14:textId="77777777" w:rsidR="00604917" w:rsidRDefault="00604917" w:rsidP="00DC4D09">
                                  <w:pPr>
                                    <w:pStyle w:val="Titolo1"/>
                                  </w:pPr>
                                </w:p>
                                <w:p w14:paraId="6D859CA7" w14:textId="614F4537" w:rsidR="00DC4D09" w:rsidRPr="000070A5" w:rsidRDefault="00B6186D" w:rsidP="00DC4D09">
                                  <w:pPr>
                                    <w:pStyle w:val="Titolo1"/>
                                  </w:pPr>
                                  <w:bookmarkStart w:id="81" w:name="_Toc71302861"/>
                                  <w:bookmarkStart w:id="82" w:name="_Toc71302971"/>
                                  <w:r>
                                    <w:t>Rassegna giurisprudenza</w:t>
                                  </w:r>
                                  <w:bookmarkEnd w:id="81"/>
                                  <w:bookmarkEnd w:id="82"/>
                                </w:p>
                                <w:p w14:paraId="39D7B73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39C9F42" w14:textId="77777777" w:rsidR="00B153AD" w:rsidRDefault="00B153AD" w:rsidP="00B153AD"/>
                                <w:p w14:paraId="4A967E7E" w14:textId="77777777" w:rsidR="00B4313B" w:rsidRDefault="00B4313B"/>
                                <w:p w14:paraId="0A7F879C" w14:textId="77777777" w:rsidR="00604917" w:rsidRDefault="00604917" w:rsidP="00DC4D09">
                                  <w:pPr>
                                    <w:pStyle w:val="Titolo1"/>
                                  </w:pPr>
                                </w:p>
                                <w:p w14:paraId="59822B5C" w14:textId="77777777" w:rsidR="00604917" w:rsidRDefault="00604917" w:rsidP="00DC4D09">
                                  <w:pPr>
                                    <w:pStyle w:val="Titolo1"/>
                                  </w:pPr>
                                </w:p>
                                <w:p w14:paraId="71C65165" w14:textId="77777777" w:rsidR="00604917" w:rsidRDefault="00604917" w:rsidP="00DC4D09">
                                  <w:pPr>
                                    <w:pStyle w:val="Titolo1"/>
                                  </w:pPr>
                                </w:p>
                                <w:p w14:paraId="602D7BE3" w14:textId="77777777" w:rsidR="00604917" w:rsidRDefault="00604917" w:rsidP="00DC4D09">
                                  <w:pPr>
                                    <w:pStyle w:val="Titolo1"/>
                                  </w:pPr>
                                </w:p>
                                <w:p w14:paraId="4BF69865" w14:textId="08CCA04B" w:rsidR="00DC4D09" w:rsidRPr="000070A5" w:rsidRDefault="00B6186D" w:rsidP="00DC4D09">
                                  <w:pPr>
                                    <w:pStyle w:val="Titolo1"/>
                                  </w:pPr>
                                  <w:bookmarkStart w:id="83" w:name="_Toc71302862"/>
                                  <w:bookmarkStart w:id="84" w:name="_Toc71302972"/>
                                  <w:r>
                                    <w:t>Rassegna giurisprudenza</w:t>
                                  </w:r>
                                  <w:bookmarkEnd w:id="83"/>
                                  <w:bookmarkEnd w:id="84"/>
                                </w:p>
                                <w:p w14:paraId="4E4127D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4A34CEF" w14:textId="77777777" w:rsidR="00B153AD" w:rsidRDefault="00B153AD" w:rsidP="00B153AD"/>
                                <w:p w14:paraId="77CB4C21" w14:textId="77777777" w:rsidR="00B4313B" w:rsidRDefault="00B4313B"/>
                                <w:p w14:paraId="4D348FFD" w14:textId="77777777" w:rsidR="00604917" w:rsidRDefault="00604917" w:rsidP="00DC4D09">
                                  <w:pPr>
                                    <w:pStyle w:val="Titolo1"/>
                                  </w:pPr>
                                </w:p>
                                <w:p w14:paraId="7484BC71" w14:textId="77777777" w:rsidR="00604917" w:rsidRDefault="00604917" w:rsidP="00DC4D09">
                                  <w:pPr>
                                    <w:pStyle w:val="Titolo1"/>
                                  </w:pPr>
                                </w:p>
                                <w:p w14:paraId="233E2B98" w14:textId="77777777" w:rsidR="00604917" w:rsidRDefault="00604917" w:rsidP="00DC4D09">
                                  <w:pPr>
                                    <w:pStyle w:val="Titolo1"/>
                                  </w:pPr>
                                </w:p>
                                <w:p w14:paraId="231B3977" w14:textId="77777777" w:rsidR="00604917" w:rsidRDefault="00604917" w:rsidP="00DC4D09">
                                  <w:pPr>
                                    <w:pStyle w:val="Titolo1"/>
                                  </w:pPr>
                                </w:p>
                                <w:p w14:paraId="66785C80" w14:textId="7FADA6B9" w:rsidR="00DC4D09" w:rsidRPr="000070A5" w:rsidRDefault="00B6186D" w:rsidP="00DC4D09">
                                  <w:pPr>
                                    <w:pStyle w:val="Titolo1"/>
                                  </w:pPr>
                                  <w:bookmarkStart w:id="85" w:name="_Toc71302863"/>
                                  <w:bookmarkStart w:id="86" w:name="_Toc71302973"/>
                                  <w:r>
                                    <w:t>Rassegna giurisprudenza</w:t>
                                  </w:r>
                                  <w:bookmarkEnd w:id="85"/>
                                  <w:bookmarkEnd w:id="86"/>
                                </w:p>
                                <w:p w14:paraId="3281854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DE2A20D" w14:textId="77777777" w:rsidR="00B153AD" w:rsidRDefault="00B153AD" w:rsidP="00B153AD"/>
                                <w:p w14:paraId="6A6F9B78" w14:textId="77777777" w:rsidR="00B4313B" w:rsidRDefault="00B4313B"/>
                                <w:p w14:paraId="56AC4720" w14:textId="77777777" w:rsidR="00604917" w:rsidRDefault="00604917" w:rsidP="00DC4D09">
                                  <w:pPr>
                                    <w:pStyle w:val="Titolo1"/>
                                  </w:pPr>
                                </w:p>
                                <w:p w14:paraId="2A316C1F" w14:textId="77777777" w:rsidR="00604917" w:rsidRDefault="00604917" w:rsidP="00DC4D09">
                                  <w:pPr>
                                    <w:pStyle w:val="Titolo1"/>
                                  </w:pPr>
                                </w:p>
                                <w:p w14:paraId="450D9E67" w14:textId="77777777" w:rsidR="00604917" w:rsidRDefault="00604917" w:rsidP="00DC4D09">
                                  <w:pPr>
                                    <w:pStyle w:val="Titolo1"/>
                                  </w:pPr>
                                </w:p>
                                <w:p w14:paraId="3682B7A6" w14:textId="77777777" w:rsidR="00604917" w:rsidRDefault="00604917" w:rsidP="00DC4D09">
                                  <w:pPr>
                                    <w:pStyle w:val="Titolo1"/>
                                  </w:pPr>
                                </w:p>
                                <w:p w14:paraId="4FCC3A2A" w14:textId="0675D890" w:rsidR="00DC4D09" w:rsidRPr="000070A5" w:rsidRDefault="00B6186D" w:rsidP="00DC4D09">
                                  <w:pPr>
                                    <w:pStyle w:val="Titolo1"/>
                                  </w:pPr>
                                  <w:bookmarkStart w:id="87" w:name="_Toc71302864"/>
                                  <w:bookmarkStart w:id="88" w:name="_Toc71302974"/>
                                  <w:r>
                                    <w:t>Rassegna giurisprudenza</w:t>
                                  </w:r>
                                  <w:bookmarkEnd w:id="87"/>
                                  <w:bookmarkEnd w:id="88"/>
                                </w:p>
                                <w:p w14:paraId="68E0357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C6F4E98" w14:textId="77777777" w:rsidR="00B153AD" w:rsidRDefault="00B153AD" w:rsidP="00B153AD"/>
                                <w:p w14:paraId="55272AE8" w14:textId="77777777" w:rsidR="00B4313B" w:rsidRDefault="00B4313B"/>
                                <w:p w14:paraId="5AA5F2B4" w14:textId="77777777" w:rsidR="00604917" w:rsidRDefault="00604917" w:rsidP="00DC4D09">
                                  <w:pPr>
                                    <w:pStyle w:val="Titolo1"/>
                                  </w:pPr>
                                </w:p>
                                <w:p w14:paraId="2B5CB6DD" w14:textId="77777777" w:rsidR="00604917" w:rsidRDefault="00604917" w:rsidP="00DC4D09">
                                  <w:pPr>
                                    <w:pStyle w:val="Titolo1"/>
                                  </w:pPr>
                                </w:p>
                                <w:p w14:paraId="1EDFFD1A" w14:textId="77777777" w:rsidR="00604917" w:rsidRDefault="00604917" w:rsidP="00DC4D09">
                                  <w:pPr>
                                    <w:pStyle w:val="Titolo1"/>
                                  </w:pPr>
                                </w:p>
                                <w:p w14:paraId="11FD867F" w14:textId="77777777" w:rsidR="00604917" w:rsidRDefault="00604917" w:rsidP="00DC4D09">
                                  <w:pPr>
                                    <w:pStyle w:val="Titolo1"/>
                                  </w:pPr>
                                </w:p>
                                <w:p w14:paraId="461D6484" w14:textId="340D853E" w:rsidR="00DC4D09" w:rsidRPr="000070A5" w:rsidRDefault="00B6186D" w:rsidP="00DC4D09">
                                  <w:pPr>
                                    <w:pStyle w:val="Titolo1"/>
                                  </w:pPr>
                                  <w:bookmarkStart w:id="89" w:name="_Toc71302865"/>
                                  <w:bookmarkStart w:id="90" w:name="_Toc71302975"/>
                                  <w:r>
                                    <w:t>Rassegna giurisprudenza</w:t>
                                  </w:r>
                                  <w:bookmarkEnd w:id="89"/>
                                  <w:bookmarkEnd w:id="90"/>
                                </w:p>
                                <w:p w14:paraId="70A6068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C544194" w14:textId="77777777" w:rsidR="00B153AD" w:rsidRDefault="00B153AD" w:rsidP="00B153AD"/>
                                <w:p w14:paraId="3764A5F4" w14:textId="77777777" w:rsidR="00B4313B" w:rsidRDefault="00B4313B"/>
                                <w:p w14:paraId="2B3F5DA7" w14:textId="77777777" w:rsidR="00604917" w:rsidRDefault="00604917" w:rsidP="00DC4D09">
                                  <w:pPr>
                                    <w:pStyle w:val="Titolo1"/>
                                  </w:pPr>
                                </w:p>
                                <w:p w14:paraId="38F8AB9B" w14:textId="77777777" w:rsidR="00604917" w:rsidRDefault="00604917" w:rsidP="00DC4D09">
                                  <w:pPr>
                                    <w:pStyle w:val="Titolo1"/>
                                  </w:pPr>
                                </w:p>
                                <w:p w14:paraId="36DC2E47" w14:textId="77777777" w:rsidR="00604917" w:rsidRDefault="00604917" w:rsidP="00DC4D09">
                                  <w:pPr>
                                    <w:pStyle w:val="Titolo1"/>
                                  </w:pPr>
                                </w:p>
                                <w:p w14:paraId="37E832E2" w14:textId="77777777" w:rsidR="00604917" w:rsidRDefault="00604917" w:rsidP="00DC4D09">
                                  <w:pPr>
                                    <w:pStyle w:val="Titolo1"/>
                                  </w:pPr>
                                </w:p>
                                <w:p w14:paraId="61F4E0D1" w14:textId="62B06FB4" w:rsidR="00DC4D09" w:rsidRPr="000070A5" w:rsidRDefault="00B6186D" w:rsidP="00DC4D09">
                                  <w:pPr>
                                    <w:pStyle w:val="Titolo1"/>
                                  </w:pPr>
                                  <w:bookmarkStart w:id="91" w:name="_Toc71302866"/>
                                  <w:bookmarkStart w:id="92" w:name="_Toc71302976"/>
                                  <w:r>
                                    <w:t>Rassegna giurisprudenza</w:t>
                                  </w:r>
                                  <w:bookmarkEnd w:id="91"/>
                                  <w:bookmarkEnd w:id="92"/>
                                </w:p>
                                <w:p w14:paraId="0A618E2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B97ABBC" w14:textId="77777777" w:rsidR="00B153AD" w:rsidRDefault="00B153AD" w:rsidP="00B153AD"/>
                                <w:p w14:paraId="64A43A44" w14:textId="77777777" w:rsidR="00B4313B" w:rsidRDefault="00B4313B"/>
                                <w:p w14:paraId="0B5C1CEC" w14:textId="77777777" w:rsidR="00604917" w:rsidRDefault="00604917" w:rsidP="00DC4D09">
                                  <w:pPr>
                                    <w:pStyle w:val="Titolo1"/>
                                  </w:pPr>
                                </w:p>
                                <w:p w14:paraId="67CE3185" w14:textId="77777777" w:rsidR="00604917" w:rsidRDefault="00604917" w:rsidP="00DC4D09">
                                  <w:pPr>
                                    <w:pStyle w:val="Titolo1"/>
                                  </w:pPr>
                                </w:p>
                                <w:p w14:paraId="6C4EA676" w14:textId="77777777" w:rsidR="00604917" w:rsidRDefault="00604917" w:rsidP="00DC4D09">
                                  <w:pPr>
                                    <w:pStyle w:val="Titolo1"/>
                                  </w:pPr>
                                </w:p>
                                <w:p w14:paraId="2054F355" w14:textId="77777777" w:rsidR="00604917" w:rsidRDefault="00604917" w:rsidP="00DC4D09">
                                  <w:pPr>
                                    <w:pStyle w:val="Titolo1"/>
                                  </w:pPr>
                                </w:p>
                                <w:p w14:paraId="7607BE18" w14:textId="007A88DB" w:rsidR="00DC4D09" w:rsidRPr="000070A5" w:rsidRDefault="00B6186D" w:rsidP="00DC4D09">
                                  <w:pPr>
                                    <w:pStyle w:val="Titolo1"/>
                                  </w:pPr>
                                  <w:bookmarkStart w:id="93" w:name="_Toc71302867"/>
                                  <w:bookmarkStart w:id="94" w:name="_Toc71302977"/>
                                  <w:r>
                                    <w:t>Rassegna giurisprudenza</w:t>
                                  </w:r>
                                  <w:bookmarkEnd w:id="93"/>
                                  <w:bookmarkEnd w:id="94"/>
                                </w:p>
                                <w:p w14:paraId="2214A41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CE7EC7C" w14:textId="77777777" w:rsidR="00B153AD" w:rsidRDefault="00B153AD" w:rsidP="00B153AD"/>
                                <w:p w14:paraId="38681AA1" w14:textId="77777777" w:rsidR="00B4313B" w:rsidRDefault="00B4313B"/>
                                <w:p w14:paraId="0CD25434" w14:textId="77777777" w:rsidR="00604917" w:rsidRDefault="00604917" w:rsidP="00DC4D09">
                                  <w:pPr>
                                    <w:pStyle w:val="Titolo1"/>
                                  </w:pPr>
                                </w:p>
                                <w:p w14:paraId="7BF50DD4" w14:textId="77777777" w:rsidR="00604917" w:rsidRDefault="00604917" w:rsidP="00DC4D09">
                                  <w:pPr>
                                    <w:pStyle w:val="Titolo1"/>
                                  </w:pPr>
                                </w:p>
                                <w:p w14:paraId="03206E0A" w14:textId="77777777" w:rsidR="00604917" w:rsidRDefault="00604917" w:rsidP="00DC4D09">
                                  <w:pPr>
                                    <w:pStyle w:val="Titolo1"/>
                                  </w:pPr>
                                </w:p>
                                <w:p w14:paraId="0E2A1807" w14:textId="77777777" w:rsidR="00604917" w:rsidRDefault="00604917" w:rsidP="00DC4D09">
                                  <w:pPr>
                                    <w:pStyle w:val="Titolo1"/>
                                  </w:pPr>
                                </w:p>
                                <w:p w14:paraId="7FE88654" w14:textId="1DC5CB3F" w:rsidR="00DC4D09" w:rsidRPr="000070A5" w:rsidRDefault="00B6186D" w:rsidP="00DC4D09">
                                  <w:pPr>
                                    <w:pStyle w:val="Titolo1"/>
                                  </w:pPr>
                                  <w:bookmarkStart w:id="95" w:name="_Toc71302868"/>
                                  <w:bookmarkStart w:id="96" w:name="_Toc71302978"/>
                                  <w:r>
                                    <w:t>Rassegna giurisprudenza</w:t>
                                  </w:r>
                                  <w:bookmarkEnd w:id="95"/>
                                  <w:bookmarkEnd w:id="96"/>
                                </w:p>
                                <w:p w14:paraId="167647C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2ACF336" w14:textId="77777777" w:rsidR="00B153AD" w:rsidRDefault="00B153AD" w:rsidP="00B153AD"/>
                                <w:p w14:paraId="4FFB4EDC" w14:textId="77777777" w:rsidR="00FE0B84" w:rsidRDefault="00FE0B84"/>
                                <w:p w14:paraId="17994B0A" w14:textId="770D2B81" w:rsidR="00604917" w:rsidRDefault="00604917" w:rsidP="00DC4D09">
                                  <w:pPr>
                                    <w:pStyle w:val="Titolo1"/>
                                  </w:pPr>
                                </w:p>
                                <w:p w14:paraId="6EE0806B" w14:textId="77777777" w:rsidR="00604917" w:rsidRDefault="00604917" w:rsidP="00DC4D09">
                                  <w:pPr>
                                    <w:pStyle w:val="Titolo1"/>
                                  </w:pPr>
                                </w:p>
                                <w:p w14:paraId="35AB7525" w14:textId="77777777" w:rsidR="00604917" w:rsidRDefault="00604917" w:rsidP="00DC4D09">
                                  <w:pPr>
                                    <w:pStyle w:val="Titolo1"/>
                                  </w:pPr>
                                </w:p>
                                <w:p w14:paraId="0DB9D20E" w14:textId="77777777" w:rsidR="00604917" w:rsidRDefault="00604917" w:rsidP="00DC4D09">
                                  <w:pPr>
                                    <w:pStyle w:val="Titolo1"/>
                                  </w:pPr>
                                </w:p>
                                <w:p w14:paraId="2CBC0CBF" w14:textId="39217D89" w:rsidR="00DC4D09" w:rsidRPr="000070A5" w:rsidRDefault="00B6186D" w:rsidP="00DC4D09">
                                  <w:pPr>
                                    <w:pStyle w:val="Titolo1"/>
                                  </w:pPr>
                                  <w:bookmarkStart w:id="97" w:name="_Toc71122692"/>
                                  <w:bookmarkStart w:id="98" w:name="_Toc71122713"/>
                                  <w:bookmarkStart w:id="99" w:name="_Toc71302869"/>
                                  <w:bookmarkStart w:id="100" w:name="_Toc71302979"/>
                                  <w:r>
                                    <w:t>Rassegna giurisprudenza</w:t>
                                  </w:r>
                                  <w:bookmarkEnd w:id="97"/>
                                  <w:bookmarkEnd w:id="98"/>
                                  <w:bookmarkEnd w:id="99"/>
                                  <w:bookmarkEnd w:id="100"/>
                                </w:p>
                                <w:p w14:paraId="4541D4E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9926443" w14:textId="77777777" w:rsidR="00B153AD" w:rsidRDefault="00B153AD" w:rsidP="00B153AD"/>
                                <w:p w14:paraId="501D21D9" w14:textId="77777777" w:rsidR="00B4313B" w:rsidRDefault="00B4313B"/>
                                <w:p w14:paraId="08A874ED" w14:textId="77777777" w:rsidR="00604917" w:rsidRDefault="00604917" w:rsidP="00DC4D09">
                                  <w:pPr>
                                    <w:pStyle w:val="Titolo1"/>
                                  </w:pPr>
                                </w:p>
                                <w:p w14:paraId="419A5B93" w14:textId="77777777" w:rsidR="00604917" w:rsidRDefault="00604917" w:rsidP="00DC4D09">
                                  <w:pPr>
                                    <w:pStyle w:val="Titolo1"/>
                                  </w:pPr>
                                </w:p>
                                <w:p w14:paraId="59B7E813" w14:textId="77777777" w:rsidR="00604917" w:rsidRDefault="00604917" w:rsidP="00DC4D09">
                                  <w:pPr>
                                    <w:pStyle w:val="Titolo1"/>
                                  </w:pPr>
                                </w:p>
                                <w:p w14:paraId="7F4EFA4A" w14:textId="77777777" w:rsidR="00604917" w:rsidRDefault="00604917" w:rsidP="00DC4D09">
                                  <w:pPr>
                                    <w:pStyle w:val="Titolo1"/>
                                  </w:pPr>
                                </w:p>
                                <w:p w14:paraId="13E4DD79" w14:textId="55D6334C" w:rsidR="00DC4D09" w:rsidRPr="000070A5" w:rsidRDefault="00B6186D" w:rsidP="00DC4D09">
                                  <w:pPr>
                                    <w:pStyle w:val="Titolo1"/>
                                  </w:pPr>
                                  <w:bookmarkStart w:id="101" w:name="_Toc71122693"/>
                                  <w:bookmarkStart w:id="102" w:name="_Toc71122714"/>
                                  <w:bookmarkStart w:id="103" w:name="_Toc71302870"/>
                                  <w:bookmarkStart w:id="104" w:name="_Toc71302980"/>
                                  <w:r>
                                    <w:t>Rassegna giurisprudenza</w:t>
                                  </w:r>
                                  <w:bookmarkEnd w:id="101"/>
                                  <w:bookmarkEnd w:id="102"/>
                                  <w:bookmarkEnd w:id="103"/>
                                  <w:bookmarkEnd w:id="104"/>
                                </w:p>
                                <w:p w14:paraId="4E1136B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56CB019" w14:textId="77777777" w:rsidR="00B153AD" w:rsidRDefault="00B153AD" w:rsidP="00B153AD"/>
                                <w:p w14:paraId="35AC699A" w14:textId="77777777" w:rsidR="00B4313B" w:rsidRDefault="00B4313B"/>
                                <w:p w14:paraId="325C0D77" w14:textId="77777777" w:rsidR="00604917" w:rsidRDefault="00604917" w:rsidP="00DC4D09">
                                  <w:pPr>
                                    <w:pStyle w:val="Titolo1"/>
                                  </w:pPr>
                                </w:p>
                                <w:p w14:paraId="107D63E0" w14:textId="77777777" w:rsidR="00604917" w:rsidRDefault="00604917" w:rsidP="00DC4D09">
                                  <w:pPr>
                                    <w:pStyle w:val="Titolo1"/>
                                  </w:pPr>
                                </w:p>
                                <w:p w14:paraId="356D5374" w14:textId="77777777" w:rsidR="00604917" w:rsidRDefault="00604917" w:rsidP="00DC4D09">
                                  <w:pPr>
                                    <w:pStyle w:val="Titolo1"/>
                                  </w:pPr>
                                </w:p>
                                <w:p w14:paraId="3E276321" w14:textId="77777777" w:rsidR="00604917" w:rsidRDefault="00604917" w:rsidP="00DC4D09">
                                  <w:pPr>
                                    <w:pStyle w:val="Titolo1"/>
                                  </w:pPr>
                                </w:p>
                                <w:p w14:paraId="0812C89A" w14:textId="78372501" w:rsidR="00DC4D09" w:rsidRPr="000070A5" w:rsidRDefault="00B6186D" w:rsidP="00DC4D09">
                                  <w:pPr>
                                    <w:pStyle w:val="Titolo1"/>
                                  </w:pPr>
                                  <w:bookmarkStart w:id="105" w:name="_Toc71122694"/>
                                  <w:bookmarkStart w:id="106" w:name="_Toc71122715"/>
                                  <w:bookmarkStart w:id="107" w:name="_Toc71302871"/>
                                  <w:bookmarkStart w:id="108" w:name="_Toc71302981"/>
                                  <w:r>
                                    <w:t>Rassegna giurisprudenza</w:t>
                                  </w:r>
                                  <w:bookmarkEnd w:id="105"/>
                                  <w:bookmarkEnd w:id="106"/>
                                  <w:bookmarkEnd w:id="107"/>
                                  <w:bookmarkEnd w:id="108"/>
                                </w:p>
                                <w:p w14:paraId="53A666B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1BFE2E9" w14:textId="77777777" w:rsidR="00B153AD" w:rsidRDefault="00B153AD" w:rsidP="00B153AD"/>
                                <w:p w14:paraId="2970C95B" w14:textId="77777777" w:rsidR="00B4313B" w:rsidRDefault="00B4313B"/>
                                <w:p w14:paraId="66E97130" w14:textId="77777777" w:rsidR="00604917" w:rsidRDefault="00604917" w:rsidP="00DC4D09">
                                  <w:pPr>
                                    <w:pStyle w:val="Titolo1"/>
                                  </w:pPr>
                                </w:p>
                                <w:p w14:paraId="24A82311" w14:textId="77777777" w:rsidR="00604917" w:rsidRDefault="00604917" w:rsidP="00DC4D09">
                                  <w:pPr>
                                    <w:pStyle w:val="Titolo1"/>
                                  </w:pPr>
                                </w:p>
                                <w:p w14:paraId="61561AD7" w14:textId="77777777" w:rsidR="00604917" w:rsidRDefault="00604917" w:rsidP="00DC4D09">
                                  <w:pPr>
                                    <w:pStyle w:val="Titolo1"/>
                                  </w:pPr>
                                </w:p>
                                <w:p w14:paraId="3F5097E0" w14:textId="77777777" w:rsidR="00604917" w:rsidRDefault="00604917" w:rsidP="00DC4D09">
                                  <w:pPr>
                                    <w:pStyle w:val="Titolo1"/>
                                  </w:pPr>
                                </w:p>
                                <w:p w14:paraId="11DF4A30" w14:textId="2C619CC6" w:rsidR="00DC4D09" w:rsidRPr="000070A5" w:rsidRDefault="00B6186D" w:rsidP="00DC4D09">
                                  <w:pPr>
                                    <w:pStyle w:val="Titolo1"/>
                                  </w:pPr>
                                  <w:bookmarkStart w:id="109" w:name="_Toc71122695"/>
                                  <w:bookmarkStart w:id="110" w:name="_Toc71122716"/>
                                  <w:bookmarkStart w:id="111" w:name="_Toc71302872"/>
                                  <w:bookmarkStart w:id="112" w:name="_Toc71302982"/>
                                  <w:r>
                                    <w:t>Rassegna giurisprudenza</w:t>
                                  </w:r>
                                  <w:bookmarkEnd w:id="109"/>
                                  <w:bookmarkEnd w:id="110"/>
                                  <w:bookmarkEnd w:id="111"/>
                                  <w:bookmarkEnd w:id="112"/>
                                </w:p>
                                <w:p w14:paraId="3E2DD6C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F963542" w14:textId="77777777" w:rsidR="00B153AD" w:rsidRDefault="00B153AD" w:rsidP="00B153AD"/>
                                <w:p w14:paraId="40862D6C" w14:textId="77777777" w:rsidR="00B4313B" w:rsidRDefault="00B4313B"/>
                                <w:p w14:paraId="7689593B" w14:textId="77777777" w:rsidR="00604917" w:rsidRDefault="00604917" w:rsidP="00DC4D09">
                                  <w:pPr>
                                    <w:pStyle w:val="Titolo1"/>
                                  </w:pPr>
                                </w:p>
                                <w:p w14:paraId="0E3113D7" w14:textId="77777777" w:rsidR="00604917" w:rsidRDefault="00604917" w:rsidP="00DC4D09">
                                  <w:pPr>
                                    <w:pStyle w:val="Titolo1"/>
                                  </w:pPr>
                                </w:p>
                                <w:p w14:paraId="0BD2C5B2" w14:textId="77777777" w:rsidR="00604917" w:rsidRDefault="00604917" w:rsidP="00DC4D09">
                                  <w:pPr>
                                    <w:pStyle w:val="Titolo1"/>
                                  </w:pPr>
                                </w:p>
                                <w:p w14:paraId="2FF7060C" w14:textId="77777777" w:rsidR="00604917" w:rsidRDefault="00604917" w:rsidP="00DC4D09">
                                  <w:pPr>
                                    <w:pStyle w:val="Titolo1"/>
                                  </w:pPr>
                                </w:p>
                                <w:p w14:paraId="32AFBFAB" w14:textId="6327433F" w:rsidR="00DC4D09" w:rsidRPr="000070A5" w:rsidRDefault="00B6186D" w:rsidP="00DC4D09">
                                  <w:pPr>
                                    <w:pStyle w:val="Titolo1"/>
                                  </w:pPr>
                                  <w:bookmarkStart w:id="113" w:name="_Toc71122696"/>
                                  <w:bookmarkStart w:id="114" w:name="_Toc71122717"/>
                                  <w:bookmarkStart w:id="115" w:name="_Toc71302873"/>
                                  <w:bookmarkStart w:id="116" w:name="_Toc71302983"/>
                                  <w:r>
                                    <w:t>Rassegna giurisprudenza</w:t>
                                  </w:r>
                                  <w:bookmarkEnd w:id="113"/>
                                  <w:bookmarkEnd w:id="114"/>
                                  <w:bookmarkEnd w:id="115"/>
                                  <w:bookmarkEnd w:id="116"/>
                                </w:p>
                                <w:p w14:paraId="1B58DDA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B3B79E0" w14:textId="77777777" w:rsidR="00B153AD" w:rsidRDefault="00B153AD" w:rsidP="00B153AD"/>
                                <w:p w14:paraId="73BF6109" w14:textId="77777777" w:rsidR="00B4313B" w:rsidRDefault="00B4313B"/>
                                <w:p w14:paraId="0FFA8E3C" w14:textId="77777777" w:rsidR="00604917" w:rsidRDefault="00604917" w:rsidP="00DC4D09">
                                  <w:pPr>
                                    <w:pStyle w:val="Titolo1"/>
                                  </w:pPr>
                                </w:p>
                                <w:p w14:paraId="1A2F3FEF" w14:textId="77777777" w:rsidR="00604917" w:rsidRDefault="00604917" w:rsidP="00DC4D09">
                                  <w:pPr>
                                    <w:pStyle w:val="Titolo1"/>
                                  </w:pPr>
                                </w:p>
                                <w:p w14:paraId="21B466C7" w14:textId="77777777" w:rsidR="00604917" w:rsidRDefault="00604917" w:rsidP="00DC4D09">
                                  <w:pPr>
                                    <w:pStyle w:val="Titolo1"/>
                                  </w:pPr>
                                </w:p>
                                <w:p w14:paraId="20D7A78D" w14:textId="77777777" w:rsidR="00604917" w:rsidRDefault="00604917" w:rsidP="00DC4D09">
                                  <w:pPr>
                                    <w:pStyle w:val="Titolo1"/>
                                  </w:pPr>
                                </w:p>
                                <w:p w14:paraId="0C439C1A" w14:textId="585AAD73" w:rsidR="00DC4D09" w:rsidRPr="000070A5" w:rsidRDefault="00B6186D" w:rsidP="00DC4D09">
                                  <w:pPr>
                                    <w:pStyle w:val="Titolo1"/>
                                  </w:pPr>
                                  <w:bookmarkStart w:id="117" w:name="_Toc71122697"/>
                                  <w:bookmarkStart w:id="118" w:name="_Toc71122718"/>
                                  <w:bookmarkStart w:id="119" w:name="_Toc71302874"/>
                                  <w:bookmarkStart w:id="120" w:name="_Toc71302984"/>
                                  <w:r>
                                    <w:t>Rassegna giurisprudenza</w:t>
                                  </w:r>
                                  <w:bookmarkEnd w:id="117"/>
                                  <w:bookmarkEnd w:id="118"/>
                                  <w:bookmarkEnd w:id="119"/>
                                  <w:bookmarkEnd w:id="120"/>
                                </w:p>
                                <w:p w14:paraId="18C836B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3E6BBFA" w14:textId="77777777" w:rsidR="00B153AD" w:rsidRDefault="00B153AD" w:rsidP="00B153AD"/>
                                <w:p w14:paraId="55C64EF2" w14:textId="77777777" w:rsidR="00B4313B" w:rsidRDefault="00B4313B"/>
                                <w:p w14:paraId="33CF6DAF" w14:textId="77777777" w:rsidR="00604917" w:rsidRDefault="00604917" w:rsidP="00DC4D09">
                                  <w:pPr>
                                    <w:pStyle w:val="Titolo1"/>
                                  </w:pPr>
                                </w:p>
                                <w:p w14:paraId="37AFAF43" w14:textId="77777777" w:rsidR="00604917" w:rsidRDefault="00604917" w:rsidP="00DC4D09">
                                  <w:pPr>
                                    <w:pStyle w:val="Titolo1"/>
                                  </w:pPr>
                                </w:p>
                                <w:p w14:paraId="69E36B43" w14:textId="77777777" w:rsidR="00604917" w:rsidRDefault="00604917" w:rsidP="00DC4D09">
                                  <w:pPr>
                                    <w:pStyle w:val="Titolo1"/>
                                  </w:pPr>
                                </w:p>
                                <w:p w14:paraId="5496E5F2" w14:textId="77777777" w:rsidR="00604917" w:rsidRDefault="00604917" w:rsidP="00DC4D09">
                                  <w:pPr>
                                    <w:pStyle w:val="Titolo1"/>
                                  </w:pPr>
                                </w:p>
                                <w:p w14:paraId="3C005160" w14:textId="7F4C2DE9" w:rsidR="00DC4D09" w:rsidRPr="000070A5" w:rsidRDefault="00B6186D" w:rsidP="00DC4D09">
                                  <w:pPr>
                                    <w:pStyle w:val="Titolo1"/>
                                  </w:pPr>
                                  <w:bookmarkStart w:id="121" w:name="_Toc71122698"/>
                                  <w:bookmarkStart w:id="122" w:name="_Toc71122719"/>
                                  <w:bookmarkStart w:id="123" w:name="_Toc71302875"/>
                                  <w:bookmarkStart w:id="124" w:name="_Toc71302985"/>
                                  <w:r>
                                    <w:t>Rassegna giurisprudenza</w:t>
                                  </w:r>
                                  <w:bookmarkEnd w:id="121"/>
                                  <w:bookmarkEnd w:id="122"/>
                                  <w:bookmarkEnd w:id="123"/>
                                  <w:bookmarkEnd w:id="124"/>
                                </w:p>
                                <w:p w14:paraId="733EAF4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6D65995" w14:textId="77777777" w:rsidR="00B153AD" w:rsidRDefault="00B153AD" w:rsidP="00B153AD"/>
                                <w:p w14:paraId="28378478" w14:textId="77777777" w:rsidR="00B4313B" w:rsidRDefault="00B4313B"/>
                                <w:p w14:paraId="74E1B32D" w14:textId="77777777" w:rsidR="00604917" w:rsidRDefault="00604917" w:rsidP="00DC4D09">
                                  <w:pPr>
                                    <w:pStyle w:val="Titolo1"/>
                                  </w:pPr>
                                </w:p>
                                <w:p w14:paraId="11A3BF69" w14:textId="77777777" w:rsidR="00604917" w:rsidRDefault="00604917" w:rsidP="00DC4D09">
                                  <w:pPr>
                                    <w:pStyle w:val="Titolo1"/>
                                  </w:pPr>
                                </w:p>
                                <w:p w14:paraId="51F2CE93" w14:textId="77777777" w:rsidR="00604917" w:rsidRDefault="00604917" w:rsidP="00DC4D09">
                                  <w:pPr>
                                    <w:pStyle w:val="Titolo1"/>
                                  </w:pPr>
                                </w:p>
                                <w:p w14:paraId="6AEBB66A" w14:textId="77777777" w:rsidR="00604917" w:rsidRDefault="00604917" w:rsidP="00DC4D09">
                                  <w:pPr>
                                    <w:pStyle w:val="Titolo1"/>
                                  </w:pPr>
                                </w:p>
                                <w:p w14:paraId="6FC1F89E" w14:textId="6C7040DB" w:rsidR="00DC4D09" w:rsidRPr="000070A5" w:rsidRDefault="00B6186D" w:rsidP="00DC4D09">
                                  <w:pPr>
                                    <w:pStyle w:val="Titolo1"/>
                                  </w:pPr>
                                  <w:bookmarkStart w:id="125" w:name="_Toc71122699"/>
                                  <w:bookmarkStart w:id="126" w:name="_Toc71122720"/>
                                  <w:bookmarkStart w:id="127" w:name="_Toc71302876"/>
                                  <w:bookmarkStart w:id="128" w:name="_Toc71302986"/>
                                  <w:r>
                                    <w:t>Rassegna giurisprudenza</w:t>
                                  </w:r>
                                  <w:bookmarkEnd w:id="125"/>
                                  <w:bookmarkEnd w:id="126"/>
                                  <w:bookmarkEnd w:id="127"/>
                                  <w:bookmarkEnd w:id="128"/>
                                </w:p>
                                <w:p w14:paraId="7F6BA5D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FC5AD86" w14:textId="77777777" w:rsidR="00B153AD" w:rsidRDefault="00B153AD" w:rsidP="00B153AD"/>
                                <w:p w14:paraId="3D9EE318" w14:textId="77777777" w:rsidR="00B4313B" w:rsidRDefault="00B4313B"/>
                                <w:p w14:paraId="6C941CE2" w14:textId="137ADB66" w:rsidR="00604917" w:rsidRDefault="00604917" w:rsidP="00DC4D09">
                                  <w:pPr>
                                    <w:pStyle w:val="Titolo1"/>
                                  </w:pPr>
                                </w:p>
                                <w:p w14:paraId="092509EF" w14:textId="77777777" w:rsidR="00604917" w:rsidRDefault="00604917" w:rsidP="00DC4D09">
                                  <w:pPr>
                                    <w:pStyle w:val="Titolo1"/>
                                  </w:pPr>
                                </w:p>
                                <w:p w14:paraId="6CFAC4CD" w14:textId="77777777" w:rsidR="00604917" w:rsidRDefault="00604917" w:rsidP="00DC4D09">
                                  <w:pPr>
                                    <w:pStyle w:val="Titolo1"/>
                                  </w:pPr>
                                </w:p>
                                <w:p w14:paraId="6B5CE867" w14:textId="77777777" w:rsidR="00604917" w:rsidRDefault="00604917" w:rsidP="00DC4D09">
                                  <w:pPr>
                                    <w:pStyle w:val="Titolo1"/>
                                  </w:pPr>
                                </w:p>
                                <w:p w14:paraId="664CA20A" w14:textId="678ECC3F" w:rsidR="00DC4D09" w:rsidRPr="000070A5" w:rsidRDefault="00B6186D" w:rsidP="00DC4D09">
                                  <w:pPr>
                                    <w:pStyle w:val="Titolo1"/>
                                  </w:pPr>
                                  <w:bookmarkStart w:id="129" w:name="_Toc71122700"/>
                                  <w:bookmarkStart w:id="130" w:name="_Toc71122721"/>
                                  <w:bookmarkStart w:id="131" w:name="_Toc71302877"/>
                                  <w:bookmarkStart w:id="132" w:name="_Toc71302987"/>
                                  <w:r>
                                    <w:t>Rassegna giurisprudenza</w:t>
                                  </w:r>
                                  <w:bookmarkEnd w:id="129"/>
                                  <w:bookmarkEnd w:id="130"/>
                                  <w:bookmarkEnd w:id="131"/>
                                  <w:bookmarkEnd w:id="132"/>
                                </w:p>
                                <w:p w14:paraId="24F145C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70DDB13" w14:textId="77777777" w:rsidR="00B153AD" w:rsidRDefault="00B153AD" w:rsidP="00B153AD"/>
                                <w:p w14:paraId="499A3933" w14:textId="77777777" w:rsidR="00B4313B" w:rsidRDefault="00B4313B"/>
                                <w:p w14:paraId="3C913670" w14:textId="77777777" w:rsidR="00604917" w:rsidRDefault="00604917" w:rsidP="00DC4D09">
                                  <w:pPr>
                                    <w:pStyle w:val="Titolo1"/>
                                  </w:pPr>
                                </w:p>
                                <w:p w14:paraId="29E24985" w14:textId="77777777" w:rsidR="00604917" w:rsidRDefault="00604917" w:rsidP="00DC4D09">
                                  <w:pPr>
                                    <w:pStyle w:val="Titolo1"/>
                                  </w:pPr>
                                </w:p>
                                <w:p w14:paraId="692B3D32" w14:textId="77777777" w:rsidR="00604917" w:rsidRDefault="00604917" w:rsidP="00DC4D09">
                                  <w:pPr>
                                    <w:pStyle w:val="Titolo1"/>
                                  </w:pPr>
                                </w:p>
                                <w:p w14:paraId="3AD784C0" w14:textId="77777777" w:rsidR="00604917" w:rsidRDefault="00604917" w:rsidP="00DC4D09">
                                  <w:pPr>
                                    <w:pStyle w:val="Titolo1"/>
                                  </w:pPr>
                                </w:p>
                                <w:p w14:paraId="790C8E91" w14:textId="2247EE76" w:rsidR="00DC4D09" w:rsidRPr="000070A5" w:rsidRDefault="00B6186D" w:rsidP="00DC4D09">
                                  <w:pPr>
                                    <w:pStyle w:val="Titolo1"/>
                                  </w:pPr>
                                  <w:bookmarkStart w:id="133" w:name="_Toc71122701"/>
                                  <w:bookmarkStart w:id="134" w:name="_Toc71122722"/>
                                  <w:bookmarkStart w:id="135" w:name="_Toc71302878"/>
                                  <w:bookmarkStart w:id="136" w:name="_Toc71302988"/>
                                  <w:r>
                                    <w:t>Rassegna giurisprudenza</w:t>
                                  </w:r>
                                  <w:bookmarkEnd w:id="133"/>
                                  <w:bookmarkEnd w:id="134"/>
                                  <w:bookmarkEnd w:id="135"/>
                                  <w:bookmarkEnd w:id="136"/>
                                </w:p>
                                <w:p w14:paraId="71C6423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DE632D5" w14:textId="77777777" w:rsidR="00B153AD" w:rsidRDefault="00B153AD" w:rsidP="00B153AD"/>
                                <w:p w14:paraId="6338F7E8" w14:textId="77777777" w:rsidR="00B4313B" w:rsidRDefault="00B4313B"/>
                                <w:p w14:paraId="1B8B7A04" w14:textId="77777777" w:rsidR="00604917" w:rsidRDefault="00604917" w:rsidP="00DC4D09">
                                  <w:pPr>
                                    <w:pStyle w:val="Titolo1"/>
                                  </w:pPr>
                                </w:p>
                                <w:p w14:paraId="50D4B329" w14:textId="77777777" w:rsidR="00604917" w:rsidRDefault="00604917" w:rsidP="00DC4D09">
                                  <w:pPr>
                                    <w:pStyle w:val="Titolo1"/>
                                  </w:pPr>
                                </w:p>
                                <w:p w14:paraId="0AE9FF38" w14:textId="77777777" w:rsidR="00604917" w:rsidRDefault="00604917" w:rsidP="00DC4D09">
                                  <w:pPr>
                                    <w:pStyle w:val="Titolo1"/>
                                  </w:pPr>
                                </w:p>
                                <w:p w14:paraId="4DF0BA38" w14:textId="77777777" w:rsidR="00604917" w:rsidRDefault="00604917" w:rsidP="00DC4D09">
                                  <w:pPr>
                                    <w:pStyle w:val="Titolo1"/>
                                  </w:pPr>
                                </w:p>
                                <w:p w14:paraId="2724DCFF" w14:textId="3C9ADA62" w:rsidR="00DC4D09" w:rsidRPr="000070A5" w:rsidRDefault="00B6186D" w:rsidP="00DC4D09">
                                  <w:pPr>
                                    <w:pStyle w:val="Titolo1"/>
                                  </w:pPr>
                                  <w:bookmarkStart w:id="137" w:name="_Toc71122702"/>
                                  <w:bookmarkStart w:id="138" w:name="_Toc71122723"/>
                                  <w:bookmarkStart w:id="139" w:name="_Toc71302879"/>
                                  <w:bookmarkStart w:id="140" w:name="_Toc71302989"/>
                                  <w:r>
                                    <w:t>Rassegna giurisprudenza</w:t>
                                  </w:r>
                                  <w:bookmarkEnd w:id="137"/>
                                  <w:bookmarkEnd w:id="138"/>
                                  <w:bookmarkEnd w:id="139"/>
                                  <w:bookmarkEnd w:id="140"/>
                                </w:p>
                                <w:p w14:paraId="4C3EF6A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6887015" w14:textId="77777777" w:rsidR="00B153AD" w:rsidRDefault="00B153AD" w:rsidP="00B153AD"/>
                                <w:p w14:paraId="5B409731" w14:textId="77777777" w:rsidR="00B4313B" w:rsidRDefault="00B4313B"/>
                                <w:p w14:paraId="57F50A2B" w14:textId="77777777" w:rsidR="00604917" w:rsidRDefault="00604917" w:rsidP="00DC4D09">
                                  <w:pPr>
                                    <w:pStyle w:val="Titolo1"/>
                                  </w:pPr>
                                </w:p>
                                <w:p w14:paraId="6E93E584" w14:textId="77777777" w:rsidR="00604917" w:rsidRDefault="00604917" w:rsidP="00DC4D09">
                                  <w:pPr>
                                    <w:pStyle w:val="Titolo1"/>
                                  </w:pPr>
                                </w:p>
                                <w:p w14:paraId="3AD8E740" w14:textId="77777777" w:rsidR="00604917" w:rsidRDefault="00604917" w:rsidP="00DC4D09">
                                  <w:pPr>
                                    <w:pStyle w:val="Titolo1"/>
                                  </w:pPr>
                                </w:p>
                                <w:p w14:paraId="2E2C441D" w14:textId="77777777" w:rsidR="00604917" w:rsidRDefault="00604917" w:rsidP="00DC4D09">
                                  <w:pPr>
                                    <w:pStyle w:val="Titolo1"/>
                                  </w:pPr>
                                </w:p>
                                <w:p w14:paraId="733DD969" w14:textId="3B388876" w:rsidR="00DC4D09" w:rsidRPr="000070A5" w:rsidRDefault="00B6186D" w:rsidP="00DC4D09">
                                  <w:pPr>
                                    <w:pStyle w:val="Titolo1"/>
                                  </w:pPr>
                                  <w:bookmarkStart w:id="141" w:name="_Toc71122703"/>
                                  <w:bookmarkStart w:id="142" w:name="_Toc71122724"/>
                                  <w:bookmarkStart w:id="143" w:name="_Toc71302880"/>
                                  <w:bookmarkStart w:id="144" w:name="_Toc71302990"/>
                                  <w:r>
                                    <w:t>Rassegna giurisprudenza</w:t>
                                  </w:r>
                                  <w:bookmarkEnd w:id="141"/>
                                  <w:bookmarkEnd w:id="142"/>
                                  <w:bookmarkEnd w:id="143"/>
                                  <w:bookmarkEnd w:id="144"/>
                                </w:p>
                                <w:p w14:paraId="26CA78E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08DBF3D" w14:textId="77777777" w:rsidR="00B153AD" w:rsidRDefault="00B153AD" w:rsidP="00B153AD"/>
                                <w:p w14:paraId="18EE6845" w14:textId="77777777" w:rsidR="00B4313B" w:rsidRDefault="00B4313B"/>
                                <w:p w14:paraId="6F3396E1" w14:textId="0D22E221" w:rsidR="00604917" w:rsidRDefault="00604917" w:rsidP="00DC4D09">
                                  <w:pPr>
                                    <w:pStyle w:val="Titolo1"/>
                                  </w:pPr>
                                </w:p>
                                <w:p w14:paraId="29302F59" w14:textId="77777777" w:rsidR="00604917" w:rsidRDefault="00604917" w:rsidP="00DC4D09">
                                  <w:pPr>
                                    <w:pStyle w:val="Titolo1"/>
                                  </w:pPr>
                                </w:p>
                                <w:p w14:paraId="38953BAE" w14:textId="77777777" w:rsidR="00604917" w:rsidRDefault="00604917" w:rsidP="00DC4D09">
                                  <w:pPr>
                                    <w:pStyle w:val="Titolo1"/>
                                  </w:pPr>
                                </w:p>
                                <w:p w14:paraId="501F4D97" w14:textId="77777777" w:rsidR="00604917" w:rsidRDefault="00604917" w:rsidP="00DC4D09">
                                  <w:pPr>
                                    <w:pStyle w:val="Titolo1"/>
                                  </w:pPr>
                                </w:p>
                                <w:p w14:paraId="5BF0695A" w14:textId="3F158B3C" w:rsidR="00DC4D09" w:rsidRPr="000070A5" w:rsidRDefault="00B6186D" w:rsidP="00DC4D09">
                                  <w:pPr>
                                    <w:pStyle w:val="Titolo1"/>
                                  </w:pPr>
                                  <w:bookmarkStart w:id="145" w:name="_Toc71122704"/>
                                  <w:bookmarkStart w:id="146" w:name="_Toc71122725"/>
                                  <w:bookmarkStart w:id="147" w:name="_Toc71302881"/>
                                  <w:bookmarkStart w:id="148" w:name="_Toc71302991"/>
                                  <w:r>
                                    <w:t>Rassegna giurisprudenza</w:t>
                                  </w:r>
                                  <w:bookmarkEnd w:id="145"/>
                                  <w:bookmarkEnd w:id="146"/>
                                  <w:bookmarkEnd w:id="147"/>
                                  <w:bookmarkEnd w:id="148"/>
                                </w:p>
                                <w:p w14:paraId="3106972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4E2B8B8" w14:textId="77777777" w:rsidR="00B153AD" w:rsidRDefault="00B153AD" w:rsidP="00B153AD"/>
                                <w:p w14:paraId="68D55218" w14:textId="77777777" w:rsidR="00B4313B" w:rsidRDefault="00B4313B"/>
                                <w:p w14:paraId="5ABB4818" w14:textId="77777777" w:rsidR="00604917" w:rsidRDefault="00604917" w:rsidP="00DC4D09">
                                  <w:pPr>
                                    <w:pStyle w:val="Titolo1"/>
                                  </w:pPr>
                                </w:p>
                                <w:p w14:paraId="5DC9B7B4" w14:textId="77777777" w:rsidR="00604917" w:rsidRDefault="00604917" w:rsidP="00DC4D09">
                                  <w:pPr>
                                    <w:pStyle w:val="Titolo1"/>
                                  </w:pPr>
                                </w:p>
                                <w:p w14:paraId="1E995F51" w14:textId="77777777" w:rsidR="00604917" w:rsidRDefault="00604917" w:rsidP="00DC4D09">
                                  <w:pPr>
                                    <w:pStyle w:val="Titolo1"/>
                                  </w:pPr>
                                </w:p>
                                <w:p w14:paraId="7CEA619E" w14:textId="77777777" w:rsidR="00604917" w:rsidRDefault="00604917" w:rsidP="00DC4D09">
                                  <w:pPr>
                                    <w:pStyle w:val="Titolo1"/>
                                  </w:pPr>
                                </w:p>
                                <w:p w14:paraId="46AFD745" w14:textId="29E24226" w:rsidR="00DC4D09" w:rsidRPr="000070A5" w:rsidRDefault="00B6186D" w:rsidP="00DC4D09">
                                  <w:pPr>
                                    <w:pStyle w:val="Titolo1"/>
                                  </w:pPr>
                                  <w:bookmarkStart w:id="149" w:name="_Toc71122705"/>
                                  <w:bookmarkStart w:id="150" w:name="_Toc71122726"/>
                                  <w:bookmarkStart w:id="151" w:name="_Toc71302882"/>
                                  <w:bookmarkStart w:id="152" w:name="_Toc71302992"/>
                                  <w:r>
                                    <w:t>Rassegna giurisprudenza</w:t>
                                  </w:r>
                                  <w:bookmarkEnd w:id="149"/>
                                  <w:bookmarkEnd w:id="150"/>
                                  <w:bookmarkEnd w:id="151"/>
                                  <w:bookmarkEnd w:id="152"/>
                                </w:p>
                                <w:p w14:paraId="62E2490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E1999DF" w14:textId="77777777" w:rsidR="00B153AD" w:rsidRDefault="00B153AD" w:rsidP="00B153AD"/>
                                <w:p w14:paraId="5730B62F" w14:textId="77777777" w:rsidR="00B4313B" w:rsidRDefault="00B4313B"/>
                                <w:p w14:paraId="32EF7EC6" w14:textId="02CA0F6E" w:rsidR="00604917" w:rsidRDefault="00604917" w:rsidP="00DC4D09">
                                  <w:pPr>
                                    <w:pStyle w:val="Titolo1"/>
                                  </w:pPr>
                                </w:p>
                                <w:p w14:paraId="28DF3F55" w14:textId="77777777" w:rsidR="00604917" w:rsidRDefault="00604917" w:rsidP="00DC4D09">
                                  <w:pPr>
                                    <w:pStyle w:val="Titolo1"/>
                                  </w:pPr>
                                </w:p>
                                <w:p w14:paraId="178D6BB6" w14:textId="77777777" w:rsidR="00604917" w:rsidRDefault="00604917" w:rsidP="00DC4D09">
                                  <w:pPr>
                                    <w:pStyle w:val="Titolo1"/>
                                  </w:pPr>
                                </w:p>
                                <w:p w14:paraId="2769D1B4" w14:textId="77777777" w:rsidR="00604917" w:rsidRDefault="00604917" w:rsidP="00DC4D09">
                                  <w:pPr>
                                    <w:pStyle w:val="Titolo1"/>
                                  </w:pPr>
                                </w:p>
                                <w:p w14:paraId="219E9CCA" w14:textId="01FCD063" w:rsidR="00DC4D09" w:rsidRPr="000070A5" w:rsidRDefault="00B6186D" w:rsidP="00DC4D09">
                                  <w:pPr>
                                    <w:pStyle w:val="Titolo1"/>
                                  </w:pPr>
                                  <w:bookmarkStart w:id="153" w:name="_Toc71122706"/>
                                  <w:bookmarkStart w:id="154" w:name="_Toc71122727"/>
                                  <w:bookmarkStart w:id="155" w:name="_Toc71302883"/>
                                  <w:bookmarkStart w:id="156" w:name="_Toc71302993"/>
                                  <w:r>
                                    <w:t>Rassegna giurisprudenza</w:t>
                                  </w:r>
                                  <w:bookmarkEnd w:id="153"/>
                                  <w:bookmarkEnd w:id="154"/>
                                  <w:bookmarkEnd w:id="155"/>
                                  <w:bookmarkEnd w:id="156"/>
                                </w:p>
                                <w:p w14:paraId="5CF1C64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25063EA" w14:textId="77777777" w:rsidR="00B153AD" w:rsidRDefault="00B153AD" w:rsidP="00B153AD"/>
                                <w:p w14:paraId="2115E4D9" w14:textId="77777777" w:rsidR="00B4313B" w:rsidRDefault="00B4313B"/>
                                <w:p w14:paraId="21C6CC4B" w14:textId="5FF90E54" w:rsidR="00604917" w:rsidRDefault="00604917" w:rsidP="00DC4D09">
                                  <w:pPr>
                                    <w:pStyle w:val="Titolo1"/>
                                  </w:pPr>
                                </w:p>
                                <w:p w14:paraId="0057ADEC" w14:textId="77777777" w:rsidR="00604917" w:rsidRDefault="00604917" w:rsidP="00DC4D09">
                                  <w:pPr>
                                    <w:pStyle w:val="Titolo1"/>
                                  </w:pPr>
                                </w:p>
                                <w:p w14:paraId="32197A5A" w14:textId="77777777" w:rsidR="00604917" w:rsidRDefault="00604917" w:rsidP="00DC4D09">
                                  <w:pPr>
                                    <w:pStyle w:val="Titolo1"/>
                                  </w:pPr>
                                </w:p>
                                <w:p w14:paraId="0375F064" w14:textId="77777777" w:rsidR="00604917" w:rsidRDefault="00604917" w:rsidP="00DC4D09">
                                  <w:pPr>
                                    <w:pStyle w:val="Titolo1"/>
                                  </w:pPr>
                                </w:p>
                                <w:p w14:paraId="337A1C3E" w14:textId="16778D57" w:rsidR="00DC4D09" w:rsidRPr="000070A5" w:rsidRDefault="00B6186D" w:rsidP="00DC4D09">
                                  <w:pPr>
                                    <w:pStyle w:val="Titolo1"/>
                                  </w:pPr>
                                  <w:bookmarkStart w:id="157" w:name="_Toc71122707"/>
                                  <w:bookmarkStart w:id="158" w:name="_Toc71122728"/>
                                  <w:bookmarkStart w:id="159" w:name="_Toc71302884"/>
                                  <w:bookmarkStart w:id="160" w:name="_Toc71302994"/>
                                  <w:r>
                                    <w:t>Rassegna giurisprudenza</w:t>
                                  </w:r>
                                  <w:bookmarkEnd w:id="0"/>
                                  <w:bookmarkEnd w:id="157"/>
                                  <w:bookmarkEnd w:id="158"/>
                                  <w:bookmarkEnd w:id="159"/>
                                  <w:bookmarkEnd w:id="160"/>
                                </w:p>
                                <w:p w14:paraId="30CD5CC3" w14:textId="14B8475F"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48BC6D1" w14:textId="77777777" w:rsidR="00B153AD" w:rsidRDefault="00B153AD" w:rsidP="00B153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asella di testo 12"/>
                            <wps:cNvSpPr txBox="1"/>
                            <wps:spPr>
                              <a:xfrm>
                                <a:off x="0" y="6350000"/>
                                <a:ext cx="7684834" cy="505460"/>
                              </a:xfrm>
                              <a:prstGeom prst="rect">
                                <a:avLst/>
                              </a:prstGeom>
                              <a:noFill/>
                              <a:ln w="6350">
                                <a:noFill/>
                              </a:ln>
                            </wps:spPr>
                            <wps:txbx>
                              <w:txbxContent>
                                <w:p w14:paraId="11D34F69" w14:textId="3704B8CD" w:rsidR="00B153AD" w:rsidRPr="00597BA2" w:rsidRDefault="00B153AD" w:rsidP="00B153AD">
                                  <w:pPr>
                                    <w:jc w:val="center"/>
                                    <w:rPr>
                                      <w:rFonts w:asciiTheme="minorBidi" w:hAnsiTheme="minorBidi"/>
                                      <w:color w:val="1F3864" w:themeColor="accent1" w:themeShade="80"/>
                                    </w:rPr>
                                  </w:pPr>
                                </w:p>
                                <w:p w14:paraId="729A2850" w14:textId="77777777" w:rsidR="00B4313B" w:rsidRDefault="00B4313B"/>
                                <w:p w14:paraId="1F09759B" w14:textId="77777777" w:rsidR="00B153AD" w:rsidRPr="00597BA2" w:rsidRDefault="00B153AD" w:rsidP="00B153AD">
                                  <w:pPr>
                                    <w:jc w:val="center"/>
                                    <w:rPr>
                                      <w:rFonts w:asciiTheme="minorBidi" w:hAnsiTheme="minorBidi"/>
                                      <w:color w:val="1F3864" w:themeColor="accent1" w:themeShade="80"/>
                                    </w:rPr>
                                  </w:pPr>
                                </w:p>
                                <w:p w14:paraId="48F18E8E" w14:textId="77777777" w:rsidR="00B4313B" w:rsidRDefault="00B4313B"/>
                                <w:p w14:paraId="75F6AFDB" w14:textId="77777777" w:rsidR="00B153AD" w:rsidRPr="00597BA2" w:rsidRDefault="00B153AD" w:rsidP="00B153AD">
                                  <w:pPr>
                                    <w:jc w:val="center"/>
                                    <w:rPr>
                                      <w:rFonts w:asciiTheme="minorBidi" w:hAnsiTheme="minorBidi"/>
                                      <w:color w:val="1F3864" w:themeColor="accent1" w:themeShade="80"/>
                                    </w:rPr>
                                  </w:pPr>
                                </w:p>
                                <w:p w14:paraId="13C54F56" w14:textId="77777777" w:rsidR="00B4313B" w:rsidRDefault="00B4313B"/>
                                <w:p w14:paraId="13814394" w14:textId="77777777" w:rsidR="00B153AD" w:rsidRPr="00597BA2" w:rsidRDefault="00B153AD" w:rsidP="00B153AD">
                                  <w:pPr>
                                    <w:jc w:val="center"/>
                                    <w:rPr>
                                      <w:rFonts w:asciiTheme="minorBidi" w:hAnsiTheme="minorBidi"/>
                                      <w:color w:val="1F3864" w:themeColor="accent1" w:themeShade="80"/>
                                    </w:rPr>
                                  </w:pPr>
                                </w:p>
                                <w:p w14:paraId="610A341E" w14:textId="77777777" w:rsidR="00B4313B" w:rsidRDefault="00B4313B"/>
                                <w:p w14:paraId="5F7E5B4E" w14:textId="77777777" w:rsidR="00B153AD" w:rsidRPr="00597BA2" w:rsidRDefault="00B153AD" w:rsidP="00B153AD">
                                  <w:pPr>
                                    <w:jc w:val="center"/>
                                    <w:rPr>
                                      <w:rFonts w:asciiTheme="minorBidi" w:hAnsiTheme="minorBidi"/>
                                      <w:color w:val="1F3864" w:themeColor="accent1" w:themeShade="80"/>
                                    </w:rPr>
                                  </w:pPr>
                                </w:p>
                                <w:p w14:paraId="0D81BB92" w14:textId="77777777" w:rsidR="00B4313B" w:rsidRDefault="00B4313B"/>
                                <w:p w14:paraId="450589A9" w14:textId="77777777" w:rsidR="00B153AD" w:rsidRPr="00597BA2" w:rsidRDefault="00B153AD" w:rsidP="00B153AD">
                                  <w:pPr>
                                    <w:jc w:val="center"/>
                                    <w:rPr>
                                      <w:rFonts w:asciiTheme="minorBidi" w:hAnsiTheme="minorBidi"/>
                                      <w:color w:val="1F3864" w:themeColor="accent1" w:themeShade="80"/>
                                    </w:rPr>
                                  </w:pPr>
                                </w:p>
                                <w:p w14:paraId="007EE606" w14:textId="77777777" w:rsidR="00B4313B" w:rsidRDefault="00B4313B"/>
                                <w:p w14:paraId="1F4B2E8D" w14:textId="77777777" w:rsidR="00B153AD" w:rsidRPr="00597BA2" w:rsidRDefault="00B153AD" w:rsidP="00B153AD">
                                  <w:pPr>
                                    <w:jc w:val="center"/>
                                    <w:rPr>
                                      <w:rFonts w:asciiTheme="minorBidi" w:hAnsiTheme="minorBidi"/>
                                      <w:color w:val="1F3864" w:themeColor="accent1" w:themeShade="80"/>
                                    </w:rPr>
                                  </w:pPr>
                                </w:p>
                                <w:p w14:paraId="22459DCF" w14:textId="77777777" w:rsidR="00B4313B" w:rsidRDefault="00B4313B"/>
                                <w:p w14:paraId="63C3D139" w14:textId="77777777" w:rsidR="00B153AD" w:rsidRPr="00597BA2" w:rsidRDefault="00B153AD" w:rsidP="00B153AD">
                                  <w:pPr>
                                    <w:jc w:val="center"/>
                                    <w:rPr>
                                      <w:rFonts w:asciiTheme="minorBidi" w:hAnsiTheme="minorBidi"/>
                                      <w:color w:val="1F3864" w:themeColor="accent1" w:themeShade="80"/>
                                    </w:rPr>
                                  </w:pPr>
                                </w:p>
                                <w:p w14:paraId="6A3E50AF" w14:textId="77777777" w:rsidR="00B4313B" w:rsidRDefault="00B4313B"/>
                                <w:p w14:paraId="73AA2AFA" w14:textId="77777777" w:rsidR="00B153AD" w:rsidRPr="00597BA2" w:rsidRDefault="00B153AD" w:rsidP="00B153AD">
                                  <w:pPr>
                                    <w:jc w:val="center"/>
                                    <w:rPr>
                                      <w:rFonts w:asciiTheme="minorBidi" w:hAnsiTheme="minorBidi"/>
                                      <w:color w:val="1F3864" w:themeColor="accent1" w:themeShade="80"/>
                                    </w:rPr>
                                  </w:pPr>
                                </w:p>
                                <w:p w14:paraId="623FBE1E" w14:textId="77777777" w:rsidR="00B4313B" w:rsidRDefault="00B4313B"/>
                                <w:p w14:paraId="426D6422" w14:textId="77777777" w:rsidR="00B153AD" w:rsidRPr="00597BA2" w:rsidRDefault="00B153AD" w:rsidP="00B153AD">
                                  <w:pPr>
                                    <w:jc w:val="center"/>
                                    <w:rPr>
                                      <w:rFonts w:asciiTheme="minorBidi" w:hAnsiTheme="minorBidi"/>
                                      <w:color w:val="1F3864" w:themeColor="accent1" w:themeShade="80"/>
                                    </w:rPr>
                                  </w:pPr>
                                </w:p>
                                <w:p w14:paraId="79A74104" w14:textId="77777777" w:rsidR="00B4313B" w:rsidRDefault="00B4313B"/>
                                <w:p w14:paraId="20764066" w14:textId="77777777" w:rsidR="00B153AD" w:rsidRPr="00597BA2" w:rsidRDefault="00B153AD" w:rsidP="00B153AD">
                                  <w:pPr>
                                    <w:jc w:val="center"/>
                                    <w:rPr>
                                      <w:rFonts w:asciiTheme="minorBidi" w:hAnsiTheme="minorBidi"/>
                                      <w:color w:val="1F3864" w:themeColor="accent1" w:themeShade="80"/>
                                    </w:rPr>
                                  </w:pPr>
                                </w:p>
                                <w:p w14:paraId="73914BF6" w14:textId="77777777" w:rsidR="00B4313B" w:rsidRDefault="00B4313B"/>
                                <w:p w14:paraId="281C2470" w14:textId="77777777" w:rsidR="00B153AD" w:rsidRPr="00597BA2" w:rsidRDefault="00B153AD" w:rsidP="00B153AD">
                                  <w:pPr>
                                    <w:jc w:val="center"/>
                                    <w:rPr>
                                      <w:rFonts w:asciiTheme="minorBidi" w:hAnsiTheme="minorBidi"/>
                                      <w:color w:val="1F3864" w:themeColor="accent1" w:themeShade="80"/>
                                    </w:rPr>
                                  </w:pPr>
                                </w:p>
                                <w:p w14:paraId="5AAEB121" w14:textId="77777777" w:rsidR="00B4313B" w:rsidRDefault="00B4313B"/>
                                <w:p w14:paraId="7ACE3406" w14:textId="77777777" w:rsidR="00B153AD" w:rsidRPr="00597BA2" w:rsidRDefault="00B153AD" w:rsidP="00B153AD">
                                  <w:pPr>
                                    <w:jc w:val="center"/>
                                    <w:rPr>
                                      <w:rFonts w:asciiTheme="minorBidi" w:hAnsiTheme="minorBidi"/>
                                      <w:color w:val="1F3864" w:themeColor="accent1" w:themeShade="80"/>
                                    </w:rPr>
                                  </w:pPr>
                                </w:p>
                                <w:p w14:paraId="53AEBFBE" w14:textId="77777777" w:rsidR="00B4313B" w:rsidRDefault="00B4313B"/>
                                <w:p w14:paraId="71FEB5B6" w14:textId="77777777" w:rsidR="00B153AD" w:rsidRPr="00597BA2" w:rsidRDefault="00B153AD" w:rsidP="00B153AD">
                                  <w:pPr>
                                    <w:jc w:val="center"/>
                                    <w:rPr>
                                      <w:rFonts w:asciiTheme="minorBidi" w:hAnsiTheme="minorBidi"/>
                                      <w:color w:val="1F3864" w:themeColor="accent1" w:themeShade="80"/>
                                    </w:rPr>
                                  </w:pPr>
                                </w:p>
                                <w:p w14:paraId="538DF137" w14:textId="77777777" w:rsidR="00B4313B" w:rsidRDefault="00B4313B"/>
                                <w:p w14:paraId="076BAC9E" w14:textId="77777777" w:rsidR="00B153AD" w:rsidRPr="00597BA2" w:rsidRDefault="00B153AD" w:rsidP="00B153AD">
                                  <w:pPr>
                                    <w:jc w:val="center"/>
                                    <w:rPr>
                                      <w:rFonts w:asciiTheme="minorBidi" w:hAnsiTheme="minorBidi"/>
                                      <w:color w:val="1F3864" w:themeColor="accent1" w:themeShade="80"/>
                                    </w:rPr>
                                  </w:pPr>
                                </w:p>
                                <w:p w14:paraId="48C9D083" w14:textId="77777777" w:rsidR="00B4313B" w:rsidRDefault="00B4313B"/>
                                <w:p w14:paraId="01510464" w14:textId="77777777" w:rsidR="00B153AD" w:rsidRPr="00597BA2" w:rsidRDefault="00B153AD" w:rsidP="00B153AD">
                                  <w:pPr>
                                    <w:jc w:val="center"/>
                                    <w:rPr>
                                      <w:rFonts w:asciiTheme="minorBidi" w:hAnsiTheme="minorBidi"/>
                                      <w:color w:val="1F3864" w:themeColor="accent1" w:themeShade="80"/>
                                    </w:rPr>
                                  </w:pPr>
                                </w:p>
                                <w:p w14:paraId="1C2218CB" w14:textId="77777777" w:rsidR="00FE0B84" w:rsidRDefault="00FE0B84"/>
                                <w:p w14:paraId="631DDA85" w14:textId="77777777" w:rsidR="00B153AD" w:rsidRPr="00597BA2" w:rsidRDefault="00B153AD" w:rsidP="00B153AD">
                                  <w:pPr>
                                    <w:jc w:val="center"/>
                                    <w:rPr>
                                      <w:rFonts w:asciiTheme="minorBidi" w:hAnsiTheme="minorBidi"/>
                                      <w:color w:val="1F3864" w:themeColor="accent1" w:themeShade="80"/>
                                    </w:rPr>
                                  </w:pPr>
                                </w:p>
                                <w:p w14:paraId="0B54FD32" w14:textId="77777777" w:rsidR="00B4313B" w:rsidRDefault="00B4313B"/>
                                <w:p w14:paraId="56820CED" w14:textId="77777777" w:rsidR="00B153AD" w:rsidRPr="00597BA2" w:rsidRDefault="00B153AD" w:rsidP="00B153AD">
                                  <w:pPr>
                                    <w:jc w:val="center"/>
                                    <w:rPr>
                                      <w:rFonts w:asciiTheme="minorBidi" w:hAnsiTheme="minorBidi"/>
                                      <w:color w:val="1F3864" w:themeColor="accent1" w:themeShade="80"/>
                                    </w:rPr>
                                  </w:pPr>
                                </w:p>
                                <w:p w14:paraId="5636CEEA" w14:textId="77777777" w:rsidR="00B4313B" w:rsidRDefault="00B4313B"/>
                                <w:p w14:paraId="0FACD9A7" w14:textId="77777777" w:rsidR="00B153AD" w:rsidRPr="00597BA2" w:rsidRDefault="00B153AD" w:rsidP="00B153AD">
                                  <w:pPr>
                                    <w:jc w:val="center"/>
                                    <w:rPr>
                                      <w:rFonts w:asciiTheme="minorBidi" w:hAnsiTheme="minorBidi"/>
                                      <w:color w:val="1F3864" w:themeColor="accent1" w:themeShade="80"/>
                                    </w:rPr>
                                  </w:pPr>
                                </w:p>
                                <w:p w14:paraId="75268BB2" w14:textId="77777777" w:rsidR="00B4313B" w:rsidRDefault="00B4313B"/>
                                <w:p w14:paraId="62CA160F" w14:textId="77777777" w:rsidR="00B153AD" w:rsidRPr="00597BA2" w:rsidRDefault="00B153AD" w:rsidP="00B153AD">
                                  <w:pPr>
                                    <w:jc w:val="center"/>
                                    <w:rPr>
                                      <w:rFonts w:asciiTheme="minorBidi" w:hAnsiTheme="minorBidi"/>
                                      <w:color w:val="1F3864" w:themeColor="accent1" w:themeShade="80"/>
                                    </w:rPr>
                                  </w:pPr>
                                </w:p>
                                <w:p w14:paraId="7DBD3AF3" w14:textId="77777777" w:rsidR="00B4313B" w:rsidRDefault="00B4313B"/>
                                <w:p w14:paraId="5F8B85FE" w14:textId="77777777" w:rsidR="00B153AD" w:rsidRPr="00597BA2" w:rsidRDefault="00B153AD" w:rsidP="00B153AD">
                                  <w:pPr>
                                    <w:jc w:val="center"/>
                                    <w:rPr>
                                      <w:rFonts w:asciiTheme="minorBidi" w:hAnsiTheme="minorBidi"/>
                                      <w:color w:val="1F3864" w:themeColor="accent1" w:themeShade="80"/>
                                    </w:rPr>
                                  </w:pPr>
                                </w:p>
                                <w:p w14:paraId="06A05C16" w14:textId="77777777" w:rsidR="00B4313B" w:rsidRDefault="00B4313B"/>
                                <w:p w14:paraId="50F9604E" w14:textId="77777777" w:rsidR="00B153AD" w:rsidRPr="00597BA2" w:rsidRDefault="00B153AD" w:rsidP="00B153AD">
                                  <w:pPr>
                                    <w:jc w:val="center"/>
                                    <w:rPr>
                                      <w:rFonts w:asciiTheme="minorBidi" w:hAnsiTheme="minorBidi"/>
                                      <w:color w:val="1F3864" w:themeColor="accent1" w:themeShade="80"/>
                                    </w:rPr>
                                  </w:pPr>
                                </w:p>
                                <w:p w14:paraId="09F05F8A" w14:textId="77777777" w:rsidR="00B4313B" w:rsidRDefault="00B4313B"/>
                                <w:p w14:paraId="658DE462" w14:textId="77777777" w:rsidR="00B153AD" w:rsidRPr="00597BA2" w:rsidRDefault="00B153AD" w:rsidP="00B153AD">
                                  <w:pPr>
                                    <w:jc w:val="center"/>
                                    <w:rPr>
                                      <w:rFonts w:asciiTheme="minorBidi" w:hAnsiTheme="minorBidi"/>
                                      <w:color w:val="1F3864" w:themeColor="accent1" w:themeShade="80"/>
                                    </w:rPr>
                                  </w:pPr>
                                </w:p>
                                <w:p w14:paraId="0F7F66BC" w14:textId="77777777" w:rsidR="00B4313B" w:rsidRDefault="00B4313B"/>
                                <w:p w14:paraId="2594F9B0" w14:textId="77777777" w:rsidR="00B153AD" w:rsidRPr="00597BA2" w:rsidRDefault="00B153AD" w:rsidP="00B153AD">
                                  <w:pPr>
                                    <w:jc w:val="center"/>
                                    <w:rPr>
                                      <w:rFonts w:asciiTheme="minorBidi" w:hAnsiTheme="minorBidi"/>
                                      <w:color w:val="1F3864" w:themeColor="accent1" w:themeShade="80"/>
                                    </w:rPr>
                                  </w:pPr>
                                </w:p>
                                <w:p w14:paraId="5F3BA20A" w14:textId="77777777" w:rsidR="00B4313B" w:rsidRDefault="00B4313B"/>
                                <w:p w14:paraId="0DC42FF4" w14:textId="77777777" w:rsidR="00B153AD" w:rsidRPr="00597BA2" w:rsidRDefault="00B153AD" w:rsidP="00B153AD">
                                  <w:pPr>
                                    <w:jc w:val="center"/>
                                    <w:rPr>
                                      <w:rFonts w:asciiTheme="minorBidi" w:hAnsiTheme="minorBidi"/>
                                      <w:color w:val="1F3864" w:themeColor="accent1" w:themeShade="80"/>
                                    </w:rPr>
                                  </w:pPr>
                                </w:p>
                                <w:p w14:paraId="3A7060B5" w14:textId="77777777" w:rsidR="00B4313B" w:rsidRDefault="00B4313B"/>
                                <w:p w14:paraId="043ADB05" w14:textId="77777777" w:rsidR="00B153AD" w:rsidRPr="00597BA2" w:rsidRDefault="00B153AD" w:rsidP="00B153AD">
                                  <w:pPr>
                                    <w:jc w:val="center"/>
                                    <w:rPr>
                                      <w:rFonts w:asciiTheme="minorBidi" w:hAnsiTheme="minorBidi"/>
                                      <w:color w:val="1F3864" w:themeColor="accent1" w:themeShade="80"/>
                                    </w:rPr>
                                  </w:pPr>
                                </w:p>
                                <w:p w14:paraId="60F10B6F" w14:textId="77777777" w:rsidR="00B4313B" w:rsidRDefault="00B4313B"/>
                                <w:p w14:paraId="1A507925" w14:textId="77777777" w:rsidR="00B153AD" w:rsidRPr="00597BA2" w:rsidRDefault="00B153AD" w:rsidP="00B153AD">
                                  <w:pPr>
                                    <w:jc w:val="center"/>
                                    <w:rPr>
                                      <w:rFonts w:asciiTheme="minorBidi" w:hAnsiTheme="minorBidi"/>
                                      <w:color w:val="1F3864" w:themeColor="accent1" w:themeShade="80"/>
                                    </w:rPr>
                                  </w:pPr>
                                </w:p>
                                <w:p w14:paraId="1C442F6D" w14:textId="77777777" w:rsidR="00B4313B" w:rsidRDefault="00B4313B"/>
                                <w:p w14:paraId="7EDC17CD" w14:textId="77777777" w:rsidR="00B153AD" w:rsidRPr="00597BA2" w:rsidRDefault="00B153AD" w:rsidP="00B153AD">
                                  <w:pPr>
                                    <w:jc w:val="center"/>
                                    <w:rPr>
                                      <w:rFonts w:asciiTheme="minorBidi" w:hAnsiTheme="minorBidi"/>
                                      <w:color w:val="1F3864" w:themeColor="accent1" w:themeShade="80"/>
                                    </w:rPr>
                                  </w:pPr>
                                </w:p>
                                <w:p w14:paraId="5C89FDF2" w14:textId="77777777" w:rsidR="00B4313B" w:rsidRDefault="00B4313B"/>
                                <w:p w14:paraId="34E00B1A" w14:textId="77777777" w:rsidR="00B153AD" w:rsidRPr="00597BA2" w:rsidRDefault="00B153AD" w:rsidP="00B153AD">
                                  <w:pPr>
                                    <w:jc w:val="center"/>
                                    <w:rPr>
                                      <w:rFonts w:asciiTheme="minorBidi" w:hAnsiTheme="minorBidi"/>
                                      <w:color w:val="1F3864" w:themeColor="accent1" w:themeShade="80"/>
                                    </w:rPr>
                                  </w:pPr>
                                </w:p>
                                <w:p w14:paraId="1216A44A" w14:textId="77777777" w:rsidR="00B4313B" w:rsidRDefault="00B4313B"/>
                                <w:p w14:paraId="09A95512" w14:textId="77777777" w:rsidR="00B153AD" w:rsidRPr="00597BA2" w:rsidRDefault="00B153AD" w:rsidP="00B153AD">
                                  <w:pPr>
                                    <w:jc w:val="center"/>
                                    <w:rPr>
                                      <w:rFonts w:asciiTheme="minorBidi" w:hAnsiTheme="minorBidi"/>
                                      <w:color w:val="1F3864" w:themeColor="accent1" w:themeShade="80"/>
                                    </w:rPr>
                                  </w:pPr>
                                </w:p>
                                <w:p w14:paraId="40315121" w14:textId="77777777" w:rsidR="00B4313B" w:rsidRDefault="00B4313B"/>
                                <w:p w14:paraId="3F0244AB" w14:textId="77777777" w:rsidR="00B153AD" w:rsidRPr="00597BA2" w:rsidRDefault="00B153AD" w:rsidP="00B153AD">
                                  <w:pPr>
                                    <w:jc w:val="center"/>
                                    <w:rPr>
                                      <w:rFonts w:asciiTheme="minorBidi" w:hAnsiTheme="minorBidi"/>
                                      <w:color w:val="1F3864" w:themeColor="accent1" w:themeShade="80"/>
                                    </w:rPr>
                                  </w:pPr>
                                </w:p>
                                <w:p w14:paraId="55111A41" w14:textId="77777777" w:rsidR="00B4313B" w:rsidRDefault="00B4313B"/>
                                <w:p w14:paraId="0C290A0E" w14:textId="77777777" w:rsidR="00B153AD" w:rsidRPr="00597BA2" w:rsidRDefault="00B153AD" w:rsidP="00B153AD">
                                  <w:pPr>
                                    <w:jc w:val="center"/>
                                    <w:rPr>
                                      <w:rFonts w:asciiTheme="minorBidi" w:hAnsiTheme="minorBidi"/>
                                      <w:color w:val="1F3864" w:themeColor="accent1" w:themeShade="80"/>
                                    </w:rPr>
                                  </w:pPr>
                                </w:p>
                                <w:p w14:paraId="1D7377C8" w14:textId="77777777" w:rsidR="00FE0B84" w:rsidRDefault="00FE0B84"/>
                                <w:p w14:paraId="71C6EC13" w14:textId="77777777" w:rsidR="00B153AD" w:rsidRPr="00597BA2" w:rsidRDefault="00B153AD" w:rsidP="00B153AD">
                                  <w:pPr>
                                    <w:jc w:val="center"/>
                                    <w:rPr>
                                      <w:rFonts w:asciiTheme="minorBidi" w:hAnsiTheme="minorBidi"/>
                                      <w:color w:val="1F3864" w:themeColor="accent1" w:themeShade="80"/>
                                    </w:rPr>
                                  </w:pPr>
                                </w:p>
                                <w:p w14:paraId="775B8C7C" w14:textId="77777777" w:rsidR="00B4313B" w:rsidRDefault="00B4313B"/>
                                <w:p w14:paraId="0E296D5B" w14:textId="77777777" w:rsidR="00B153AD" w:rsidRPr="00597BA2" w:rsidRDefault="00B153AD" w:rsidP="00B153AD">
                                  <w:pPr>
                                    <w:jc w:val="center"/>
                                    <w:rPr>
                                      <w:rFonts w:asciiTheme="minorBidi" w:hAnsiTheme="minorBidi"/>
                                      <w:color w:val="1F3864" w:themeColor="accent1" w:themeShade="80"/>
                                    </w:rPr>
                                  </w:pPr>
                                </w:p>
                                <w:p w14:paraId="6654FCB8" w14:textId="77777777" w:rsidR="00B4313B" w:rsidRDefault="00B4313B"/>
                                <w:p w14:paraId="657015AE" w14:textId="77777777" w:rsidR="00B153AD" w:rsidRPr="00597BA2" w:rsidRDefault="00B153AD" w:rsidP="00B153AD">
                                  <w:pPr>
                                    <w:jc w:val="center"/>
                                    <w:rPr>
                                      <w:rFonts w:asciiTheme="minorBidi" w:hAnsiTheme="minorBidi"/>
                                      <w:color w:val="1F3864" w:themeColor="accent1" w:themeShade="80"/>
                                    </w:rPr>
                                  </w:pPr>
                                </w:p>
                                <w:p w14:paraId="17FC9133" w14:textId="77777777" w:rsidR="00B4313B" w:rsidRDefault="00B4313B"/>
                                <w:p w14:paraId="4F5B14F6" w14:textId="77777777" w:rsidR="00B153AD" w:rsidRPr="00597BA2" w:rsidRDefault="00B153AD" w:rsidP="00B153AD">
                                  <w:pPr>
                                    <w:jc w:val="center"/>
                                    <w:rPr>
                                      <w:rFonts w:asciiTheme="minorBidi" w:hAnsiTheme="minorBidi"/>
                                      <w:color w:val="1F3864" w:themeColor="accent1" w:themeShade="80"/>
                                    </w:rPr>
                                  </w:pPr>
                                </w:p>
                                <w:p w14:paraId="74400D7C" w14:textId="77777777" w:rsidR="00B4313B" w:rsidRDefault="00B4313B"/>
                                <w:p w14:paraId="5852525E" w14:textId="77777777" w:rsidR="00B153AD" w:rsidRPr="00597BA2" w:rsidRDefault="00B153AD" w:rsidP="00B153AD">
                                  <w:pPr>
                                    <w:jc w:val="center"/>
                                    <w:rPr>
                                      <w:rFonts w:asciiTheme="minorBidi" w:hAnsiTheme="minorBidi"/>
                                      <w:color w:val="1F3864" w:themeColor="accent1" w:themeShade="80"/>
                                    </w:rPr>
                                  </w:pPr>
                                </w:p>
                                <w:p w14:paraId="692ED7F5" w14:textId="77777777" w:rsidR="00B4313B" w:rsidRDefault="00B4313B"/>
                                <w:p w14:paraId="451FBCDA" w14:textId="77777777" w:rsidR="00B153AD" w:rsidRPr="00597BA2" w:rsidRDefault="00B153AD" w:rsidP="00B153AD">
                                  <w:pPr>
                                    <w:jc w:val="center"/>
                                    <w:rPr>
                                      <w:rFonts w:asciiTheme="minorBidi" w:hAnsiTheme="minorBidi"/>
                                      <w:color w:val="1F3864" w:themeColor="accent1" w:themeShade="80"/>
                                    </w:rPr>
                                  </w:pPr>
                                </w:p>
                                <w:p w14:paraId="6D9CD1C8" w14:textId="77777777" w:rsidR="00B4313B" w:rsidRDefault="00B4313B"/>
                                <w:p w14:paraId="3428D6A6" w14:textId="77777777" w:rsidR="00B153AD" w:rsidRPr="00597BA2" w:rsidRDefault="00B153AD" w:rsidP="00B153AD">
                                  <w:pPr>
                                    <w:jc w:val="center"/>
                                    <w:rPr>
                                      <w:rFonts w:asciiTheme="minorBidi" w:hAnsiTheme="minorBidi"/>
                                      <w:color w:val="1F3864" w:themeColor="accent1" w:themeShade="80"/>
                                    </w:rPr>
                                  </w:pPr>
                                </w:p>
                                <w:p w14:paraId="1DBF74D9" w14:textId="77777777" w:rsidR="00B4313B" w:rsidRDefault="00B4313B"/>
                                <w:p w14:paraId="54F27ACD" w14:textId="77777777" w:rsidR="00B153AD" w:rsidRPr="00597BA2" w:rsidRDefault="00B153AD" w:rsidP="00B153AD">
                                  <w:pPr>
                                    <w:jc w:val="center"/>
                                    <w:rPr>
                                      <w:rFonts w:asciiTheme="minorBidi" w:hAnsiTheme="minorBidi"/>
                                      <w:color w:val="1F3864" w:themeColor="accent1" w:themeShade="80"/>
                                    </w:rPr>
                                  </w:pPr>
                                </w:p>
                                <w:p w14:paraId="755DFFBC" w14:textId="77777777" w:rsidR="00B4313B" w:rsidRDefault="00B4313B"/>
                                <w:p w14:paraId="3228B367" w14:textId="77777777" w:rsidR="00B153AD" w:rsidRPr="00597BA2" w:rsidRDefault="00B153AD" w:rsidP="00B153AD">
                                  <w:pPr>
                                    <w:jc w:val="center"/>
                                    <w:rPr>
                                      <w:rFonts w:asciiTheme="minorBidi" w:hAnsiTheme="minorBidi"/>
                                      <w:color w:val="1F3864" w:themeColor="accent1" w:themeShade="80"/>
                                    </w:rPr>
                                  </w:pPr>
                                </w:p>
                                <w:p w14:paraId="5E7743AB" w14:textId="77777777" w:rsidR="00B4313B" w:rsidRDefault="00B4313B"/>
                                <w:p w14:paraId="206BDB61" w14:textId="77777777" w:rsidR="00B153AD" w:rsidRPr="00597BA2" w:rsidRDefault="00B153AD" w:rsidP="00B153AD">
                                  <w:pPr>
                                    <w:jc w:val="center"/>
                                    <w:rPr>
                                      <w:rFonts w:asciiTheme="minorBidi" w:hAnsiTheme="minorBidi"/>
                                      <w:color w:val="1F3864" w:themeColor="accent1" w:themeShade="80"/>
                                    </w:rPr>
                                  </w:pPr>
                                </w:p>
                                <w:p w14:paraId="64CBCD10" w14:textId="77777777" w:rsidR="00B4313B" w:rsidRDefault="00B4313B"/>
                                <w:p w14:paraId="7986BAD2" w14:textId="77777777" w:rsidR="00B153AD" w:rsidRPr="00597BA2" w:rsidRDefault="00B153AD" w:rsidP="00B153AD">
                                  <w:pPr>
                                    <w:jc w:val="center"/>
                                    <w:rPr>
                                      <w:rFonts w:asciiTheme="minorBidi" w:hAnsiTheme="minorBidi"/>
                                      <w:color w:val="1F3864" w:themeColor="accent1" w:themeShade="80"/>
                                    </w:rPr>
                                  </w:pPr>
                                </w:p>
                                <w:p w14:paraId="40BA0C97" w14:textId="77777777" w:rsidR="00B4313B" w:rsidRDefault="00B4313B"/>
                                <w:p w14:paraId="3C81D1E6" w14:textId="77777777" w:rsidR="00B153AD" w:rsidRPr="00597BA2" w:rsidRDefault="00B153AD" w:rsidP="00B153AD">
                                  <w:pPr>
                                    <w:jc w:val="center"/>
                                    <w:rPr>
                                      <w:rFonts w:asciiTheme="minorBidi" w:hAnsiTheme="minorBidi"/>
                                      <w:color w:val="1F3864" w:themeColor="accent1" w:themeShade="80"/>
                                    </w:rPr>
                                  </w:pPr>
                                </w:p>
                                <w:p w14:paraId="5B5E449D" w14:textId="77777777" w:rsidR="00B4313B" w:rsidRDefault="00B4313B"/>
                                <w:p w14:paraId="4A7B0FA1" w14:textId="77777777" w:rsidR="00B153AD" w:rsidRPr="00597BA2" w:rsidRDefault="00B153AD" w:rsidP="00B153AD">
                                  <w:pPr>
                                    <w:jc w:val="center"/>
                                    <w:rPr>
                                      <w:rFonts w:asciiTheme="minorBidi" w:hAnsiTheme="minorBidi"/>
                                      <w:color w:val="1F3864" w:themeColor="accent1" w:themeShade="80"/>
                                    </w:rPr>
                                  </w:pPr>
                                </w:p>
                                <w:p w14:paraId="6E137019" w14:textId="77777777" w:rsidR="00B4313B" w:rsidRDefault="00B4313B"/>
                                <w:p w14:paraId="7AC05C66" w14:textId="77777777" w:rsidR="00B153AD" w:rsidRPr="00597BA2" w:rsidRDefault="00B153AD" w:rsidP="00B153AD">
                                  <w:pPr>
                                    <w:jc w:val="center"/>
                                    <w:rPr>
                                      <w:rFonts w:asciiTheme="minorBidi" w:hAnsiTheme="minorBidi"/>
                                      <w:color w:val="1F3864" w:themeColor="accent1" w:themeShade="80"/>
                                    </w:rPr>
                                  </w:pPr>
                                </w:p>
                                <w:p w14:paraId="40A5B5DB" w14:textId="77777777" w:rsidR="00B4313B" w:rsidRDefault="00B4313B"/>
                                <w:p w14:paraId="303E75B1" w14:textId="77777777" w:rsidR="00B153AD" w:rsidRPr="00597BA2" w:rsidRDefault="00B153AD" w:rsidP="00B153AD">
                                  <w:pPr>
                                    <w:jc w:val="center"/>
                                    <w:rPr>
                                      <w:rFonts w:asciiTheme="minorBidi" w:hAnsiTheme="minorBidi"/>
                                      <w:color w:val="1F3864" w:themeColor="accent1" w:themeShade="80"/>
                                    </w:rPr>
                                  </w:pPr>
                                </w:p>
                                <w:p w14:paraId="6735C6B0" w14:textId="77777777" w:rsidR="00B4313B" w:rsidRDefault="00B4313B"/>
                                <w:p w14:paraId="15144168" w14:textId="77777777" w:rsidR="00B153AD" w:rsidRPr="00597BA2" w:rsidRDefault="00B153AD" w:rsidP="00B153AD">
                                  <w:pPr>
                                    <w:jc w:val="center"/>
                                    <w:rPr>
                                      <w:rFonts w:asciiTheme="minorBidi" w:hAnsiTheme="minorBidi"/>
                                      <w:color w:val="1F3864" w:themeColor="accent1" w:themeShade="80"/>
                                    </w:rPr>
                                  </w:pPr>
                                </w:p>
                                <w:p w14:paraId="451DE2BC" w14:textId="77777777" w:rsidR="00FE0B84" w:rsidRDefault="00FE0B84"/>
                                <w:p w14:paraId="269029BB" w14:textId="77777777" w:rsidR="00B153AD" w:rsidRPr="00597BA2" w:rsidRDefault="00B153AD" w:rsidP="00B153AD">
                                  <w:pPr>
                                    <w:jc w:val="center"/>
                                    <w:rPr>
                                      <w:rFonts w:asciiTheme="minorBidi" w:hAnsiTheme="minorBidi"/>
                                      <w:color w:val="1F3864" w:themeColor="accent1" w:themeShade="80"/>
                                    </w:rPr>
                                  </w:pPr>
                                </w:p>
                                <w:p w14:paraId="039D9FD6" w14:textId="77777777" w:rsidR="00B4313B" w:rsidRDefault="00B4313B"/>
                                <w:p w14:paraId="5109915C" w14:textId="77777777" w:rsidR="00B153AD" w:rsidRPr="00597BA2" w:rsidRDefault="00B153AD" w:rsidP="00B153AD">
                                  <w:pPr>
                                    <w:jc w:val="center"/>
                                    <w:rPr>
                                      <w:rFonts w:asciiTheme="minorBidi" w:hAnsiTheme="minorBidi"/>
                                      <w:color w:val="1F3864" w:themeColor="accent1" w:themeShade="80"/>
                                    </w:rPr>
                                  </w:pPr>
                                </w:p>
                                <w:p w14:paraId="771A4E3C" w14:textId="77777777" w:rsidR="00B4313B" w:rsidRDefault="00B4313B"/>
                                <w:p w14:paraId="47384F81" w14:textId="77777777" w:rsidR="00B153AD" w:rsidRPr="00597BA2" w:rsidRDefault="00B153AD" w:rsidP="00B153AD">
                                  <w:pPr>
                                    <w:jc w:val="center"/>
                                    <w:rPr>
                                      <w:rFonts w:asciiTheme="minorBidi" w:hAnsiTheme="minorBidi"/>
                                      <w:color w:val="1F3864" w:themeColor="accent1" w:themeShade="80"/>
                                    </w:rPr>
                                  </w:pPr>
                                </w:p>
                                <w:p w14:paraId="564EDD81" w14:textId="77777777" w:rsidR="00B4313B" w:rsidRDefault="00B4313B"/>
                                <w:p w14:paraId="2A948F4E" w14:textId="77777777" w:rsidR="00B153AD" w:rsidRPr="00597BA2" w:rsidRDefault="00B153AD" w:rsidP="00B153AD">
                                  <w:pPr>
                                    <w:jc w:val="center"/>
                                    <w:rPr>
                                      <w:rFonts w:asciiTheme="minorBidi" w:hAnsiTheme="minorBidi"/>
                                      <w:color w:val="1F3864" w:themeColor="accent1" w:themeShade="80"/>
                                    </w:rPr>
                                  </w:pPr>
                                </w:p>
                                <w:p w14:paraId="204A7D54" w14:textId="77777777" w:rsidR="00B4313B" w:rsidRDefault="00B4313B"/>
                                <w:p w14:paraId="64B6B8C2" w14:textId="77777777" w:rsidR="00B153AD" w:rsidRPr="00597BA2" w:rsidRDefault="00B153AD" w:rsidP="00B153AD">
                                  <w:pPr>
                                    <w:jc w:val="center"/>
                                    <w:rPr>
                                      <w:rFonts w:asciiTheme="minorBidi" w:hAnsiTheme="minorBidi"/>
                                      <w:color w:val="1F3864" w:themeColor="accent1" w:themeShade="80"/>
                                    </w:rPr>
                                  </w:pPr>
                                </w:p>
                                <w:p w14:paraId="50DAE1FD" w14:textId="77777777" w:rsidR="00B4313B" w:rsidRDefault="00B4313B"/>
                                <w:p w14:paraId="781C75E2" w14:textId="77777777" w:rsidR="00B153AD" w:rsidRPr="00597BA2" w:rsidRDefault="00B153AD" w:rsidP="00B153AD">
                                  <w:pPr>
                                    <w:jc w:val="center"/>
                                    <w:rPr>
                                      <w:rFonts w:asciiTheme="minorBidi" w:hAnsiTheme="minorBidi"/>
                                      <w:color w:val="1F3864" w:themeColor="accent1" w:themeShade="80"/>
                                    </w:rPr>
                                  </w:pPr>
                                </w:p>
                                <w:p w14:paraId="76E34A2C" w14:textId="77777777" w:rsidR="00B4313B" w:rsidRDefault="00B4313B"/>
                                <w:p w14:paraId="08A1698E" w14:textId="77777777" w:rsidR="00B153AD" w:rsidRPr="00597BA2" w:rsidRDefault="00B153AD" w:rsidP="00B153AD">
                                  <w:pPr>
                                    <w:jc w:val="center"/>
                                    <w:rPr>
                                      <w:rFonts w:asciiTheme="minorBidi" w:hAnsiTheme="minorBidi"/>
                                      <w:color w:val="1F3864" w:themeColor="accent1" w:themeShade="80"/>
                                    </w:rPr>
                                  </w:pPr>
                                </w:p>
                                <w:p w14:paraId="335B31E5" w14:textId="77777777" w:rsidR="00B4313B" w:rsidRDefault="00B4313B"/>
                                <w:p w14:paraId="4C95F8B4" w14:textId="77777777" w:rsidR="00B153AD" w:rsidRPr="00597BA2" w:rsidRDefault="00B153AD" w:rsidP="00B153AD">
                                  <w:pPr>
                                    <w:jc w:val="center"/>
                                    <w:rPr>
                                      <w:rFonts w:asciiTheme="minorBidi" w:hAnsiTheme="minorBidi"/>
                                      <w:color w:val="1F3864" w:themeColor="accent1" w:themeShade="80"/>
                                    </w:rPr>
                                  </w:pPr>
                                </w:p>
                                <w:p w14:paraId="3072FB6A" w14:textId="77777777" w:rsidR="00B4313B" w:rsidRDefault="00B4313B"/>
                                <w:p w14:paraId="4623EC2C" w14:textId="77777777" w:rsidR="00B153AD" w:rsidRPr="00597BA2" w:rsidRDefault="00B153AD" w:rsidP="00B153AD">
                                  <w:pPr>
                                    <w:jc w:val="center"/>
                                    <w:rPr>
                                      <w:rFonts w:asciiTheme="minorBidi" w:hAnsiTheme="minorBidi"/>
                                      <w:color w:val="1F3864" w:themeColor="accent1" w:themeShade="80"/>
                                    </w:rPr>
                                  </w:pPr>
                                </w:p>
                                <w:p w14:paraId="6B282594" w14:textId="77777777" w:rsidR="00B4313B" w:rsidRDefault="00B4313B"/>
                                <w:p w14:paraId="7E36978C" w14:textId="77777777" w:rsidR="00B153AD" w:rsidRPr="00597BA2" w:rsidRDefault="00B153AD" w:rsidP="00B153AD">
                                  <w:pPr>
                                    <w:jc w:val="center"/>
                                    <w:rPr>
                                      <w:rFonts w:asciiTheme="minorBidi" w:hAnsiTheme="minorBidi"/>
                                      <w:color w:val="1F3864" w:themeColor="accent1" w:themeShade="80"/>
                                    </w:rPr>
                                  </w:pPr>
                                </w:p>
                                <w:p w14:paraId="0F60CE92" w14:textId="77777777" w:rsidR="00B4313B" w:rsidRDefault="00B4313B"/>
                                <w:p w14:paraId="0FE1827F" w14:textId="77777777" w:rsidR="00B153AD" w:rsidRPr="00597BA2" w:rsidRDefault="00B153AD" w:rsidP="00B153AD">
                                  <w:pPr>
                                    <w:jc w:val="center"/>
                                    <w:rPr>
                                      <w:rFonts w:asciiTheme="minorBidi" w:hAnsiTheme="minorBidi"/>
                                      <w:color w:val="1F3864" w:themeColor="accent1" w:themeShade="80"/>
                                    </w:rPr>
                                  </w:pPr>
                                </w:p>
                                <w:p w14:paraId="5957F23D" w14:textId="77777777" w:rsidR="00B4313B" w:rsidRDefault="00B4313B"/>
                                <w:p w14:paraId="1DF4FF87" w14:textId="77777777" w:rsidR="00B153AD" w:rsidRPr="00597BA2" w:rsidRDefault="00B153AD" w:rsidP="00B153AD">
                                  <w:pPr>
                                    <w:jc w:val="center"/>
                                    <w:rPr>
                                      <w:rFonts w:asciiTheme="minorBidi" w:hAnsiTheme="minorBidi"/>
                                      <w:color w:val="1F3864" w:themeColor="accent1" w:themeShade="80"/>
                                    </w:rPr>
                                  </w:pPr>
                                </w:p>
                                <w:p w14:paraId="5AFBB110" w14:textId="77777777" w:rsidR="00B4313B" w:rsidRDefault="00B4313B"/>
                                <w:p w14:paraId="04C4968C" w14:textId="77777777" w:rsidR="00B153AD" w:rsidRPr="00597BA2" w:rsidRDefault="00B153AD" w:rsidP="00B153AD">
                                  <w:pPr>
                                    <w:jc w:val="center"/>
                                    <w:rPr>
                                      <w:rFonts w:asciiTheme="minorBidi" w:hAnsiTheme="minorBidi"/>
                                      <w:color w:val="1F3864" w:themeColor="accent1" w:themeShade="80"/>
                                    </w:rPr>
                                  </w:pPr>
                                </w:p>
                                <w:p w14:paraId="04D02346" w14:textId="77777777" w:rsidR="00B4313B" w:rsidRDefault="00B4313B"/>
                                <w:p w14:paraId="3FE5E090" w14:textId="77777777" w:rsidR="00B153AD" w:rsidRPr="00597BA2" w:rsidRDefault="00B153AD" w:rsidP="00B153AD">
                                  <w:pPr>
                                    <w:jc w:val="center"/>
                                    <w:rPr>
                                      <w:rFonts w:asciiTheme="minorBidi" w:hAnsiTheme="minorBidi"/>
                                      <w:color w:val="1F3864" w:themeColor="accent1" w:themeShade="80"/>
                                    </w:rPr>
                                  </w:pPr>
                                </w:p>
                                <w:p w14:paraId="70E4CDA0" w14:textId="77777777" w:rsidR="00B4313B" w:rsidRDefault="00B4313B"/>
                                <w:p w14:paraId="14B160C0" w14:textId="77777777" w:rsidR="00B153AD" w:rsidRPr="00597BA2" w:rsidRDefault="00B153AD" w:rsidP="00B153AD">
                                  <w:pPr>
                                    <w:jc w:val="center"/>
                                    <w:rPr>
                                      <w:rFonts w:asciiTheme="minorBidi" w:hAnsiTheme="minorBidi"/>
                                      <w:color w:val="1F3864" w:themeColor="accent1" w:themeShade="80"/>
                                    </w:rPr>
                                  </w:pPr>
                                </w:p>
                                <w:p w14:paraId="73D94F55" w14:textId="77777777" w:rsidR="00B4313B" w:rsidRDefault="00B4313B"/>
                                <w:p w14:paraId="72C568CF" w14:textId="77777777" w:rsidR="00B153AD" w:rsidRPr="00597BA2" w:rsidRDefault="00B153AD" w:rsidP="00B153AD">
                                  <w:pPr>
                                    <w:jc w:val="center"/>
                                    <w:rPr>
                                      <w:rFonts w:asciiTheme="minorBidi" w:hAnsiTheme="minorBidi"/>
                                      <w:color w:val="1F3864" w:themeColor="accent1" w:themeShade="80"/>
                                    </w:rPr>
                                  </w:pPr>
                                </w:p>
                                <w:p w14:paraId="1A52D3FF" w14:textId="77777777" w:rsidR="002946FC" w:rsidRDefault="002946FC"/>
                                <w:p w14:paraId="574BBD7B" w14:textId="77777777" w:rsidR="00B153AD" w:rsidRPr="00597BA2" w:rsidRDefault="00B153AD" w:rsidP="00B153AD">
                                  <w:pPr>
                                    <w:jc w:val="center"/>
                                    <w:rPr>
                                      <w:rFonts w:asciiTheme="minorBidi" w:hAnsiTheme="minorBidi"/>
                                      <w:color w:val="1F3864" w:themeColor="accent1" w:themeShade="80"/>
                                    </w:rPr>
                                  </w:pPr>
                                </w:p>
                                <w:p w14:paraId="0FB0FEDD" w14:textId="77777777" w:rsidR="00B4313B" w:rsidRDefault="00B4313B"/>
                                <w:p w14:paraId="142E1C56" w14:textId="77777777" w:rsidR="00B153AD" w:rsidRPr="00597BA2" w:rsidRDefault="00B153AD" w:rsidP="00B153AD">
                                  <w:pPr>
                                    <w:jc w:val="center"/>
                                    <w:rPr>
                                      <w:rFonts w:asciiTheme="minorBidi" w:hAnsiTheme="minorBidi"/>
                                      <w:color w:val="1F3864" w:themeColor="accent1" w:themeShade="80"/>
                                    </w:rPr>
                                  </w:pPr>
                                </w:p>
                                <w:p w14:paraId="4801BD9F" w14:textId="77777777" w:rsidR="00B4313B" w:rsidRDefault="00B4313B"/>
                                <w:p w14:paraId="05D46750" w14:textId="77777777" w:rsidR="00B153AD" w:rsidRPr="00597BA2" w:rsidRDefault="00B153AD" w:rsidP="00B153AD">
                                  <w:pPr>
                                    <w:jc w:val="center"/>
                                    <w:rPr>
                                      <w:rFonts w:asciiTheme="minorBidi" w:hAnsiTheme="minorBidi"/>
                                      <w:color w:val="1F3864" w:themeColor="accent1" w:themeShade="80"/>
                                    </w:rPr>
                                  </w:pPr>
                                </w:p>
                                <w:p w14:paraId="408C26C7" w14:textId="77777777" w:rsidR="00B4313B" w:rsidRDefault="00B4313B"/>
                                <w:p w14:paraId="5BB87B68" w14:textId="77777777" w:rsidR="00B153AD" w:rsidRPr="00597BA2" w:rsidRDefault="00B153AD" w:rsidP="00B153AD">
                                  <w:pPr>
                                    <w:jc w:val="center"/>
                                    <w:rPr>
                                      <w:rFonts w:asciiTheme="minorBidi" w:hAnsiTheme="minorBidi"/>
                                      <w:color w:val="1F3864" w:themeColor="accent1" w:themeShade="80"/>
                                    </w:rPr>
                                  </w:pPr>
                                </w:p>
                                <w:p w14:paraId="4F6319D3" w14:textId="77777777" w:rsidR="00B4313B" w:rsidRDefault="00B4313B"/>
                                <w:p w14:paraId="27E293B6" w14:textId="77777777" w:rsidR="00B153AD" w:rsidRPr="00597BA2" w:rsidRDefault="00B153AD" w:rsidP="00B153AD">
                                  <w:pPr>
                                    <w:jc w:val="center"/>
                                    <w:rPr>
                                      <w:rFonts w:asciiTheme="minorBidi" w:hAnsiTheme="minorBidi"/>
                                      <w:color w:val="1F3864" w:themeColor="accent1" w:themeShade="80"/>
                                    </w:rPr>
                                  </w:pPr>
                                </w:p>
                                <w:p w14:paraId="3A4981B6" w14:textId="77777777" w:rsidR="00B4313B" w:rsidRDefault="00B4313B"/>
                                <w:p w14:paraId="3101FFBB" w14:textId="77777777" w:rsidR="00B153AD" w:rsidRPr="00597BA2" w:rsidRDefault="00B153AD" w:rsidP="00B153AD">
                                  <w:pPr>
                                    <w:jc w:val="center"/>
                                    <w:rPr>
                                      <w:rFonts w:asciiTheme="minorBidi" w:hAnsiTheme="minorBidi"/>
                                      <w:color w:val="1F3864" w:themeColor="accent1" w:themeShade="80"/>
                                    </w:rPr>
                                  </w:pPr>
                                </w:p>
                                <w:p w14:paraId="34BC6FE4" w14:textId="77777777" w:rsidR="00B4313B" w:rsidRDefault="00B4313B"/>
                                <w:p w14:paraId="3C1D5831" w14:textId="77777777" w:rsidR="00B153AD" w:rsidRPr="00597BA2" w:rsidRDefault="00B153AD" w:rsidP="00B153AD">
                                  <w:pPr>
                                    <w:jc w:val="center"/>
                                    <w:rPr>
                                      <w:rFonts w:asciiTheme="minorBidi" w:hAnsiTheme="minorBidi"/>
                                      <w:color w:val="1F3864" w:themeColor="accent1" w:themeShade="80"/>
                                    </w:rPr>
                                  </w:pPr>
                                </w:p>
                                <w:p w14:paraId="4CCD2BE3" w14:textId="77777777" w:rsidR="00B4313B" w:rsidRDefault="00B4313B"/>
                                <w:p w14:paraId="7619865E" w14:textId="77777777" w:rsidR="00B153AD" w:rsidRPr="00597BA2" w:rsidRDefault="00B153AD" w:rsidP="00B153AD">
                                  <w:pPr>
                                    <w:jc w:val="center"/>
                                    <w:rPr>
                                      <w:rFonts w:asciiTheme="minorBidi" w:hAnsiTheme="minorBidi"/>
                                      <w:color w:val="1F3864" w:themeColor="accent1" w:themeShade="80"/>
                                    </w:rPr>
                                  </w:pPr>
                                </w:p>
                                <w:p w14:paraId="4C44BB5C" w14:textId="77777777" w:rsidR="00B4313B" w:rsidRDefault="00B4313B"/>
                                <w:p w14:paraId="03D491F7" w14:textId="77777777" w:rsidR="00B153AD" w:rsidRPr="00597BA2" w:rsidRDefault="00B153AD" w:rsidP="00B153AD">
                                  <w:pPr>
                                    <w:jc w:val="center"/>
                                    <w:rPr>
                                      <w:rFonts w:asciiTheme="minorBidi" w:hAnsiTheme="minorBidi"/>
                                      <w:color w:val="1F3864" w:themeColor="accent1" w:themeShade="80"/>
                                    </w:rPr>
                                  </w:pPr>
                                </w:p>
                                <w:p w14:paraId="0CF06688" w14:textId="77777777" w:rsidR="00B4313B" w:rsidRDefault="00B4313B"/>
                                <w:p w14:paraId="7D9A32EA" w14:textId="77777777" w:rsidR="00B153AD" w:rsidRPr="00597BA2" w:rsidRDefault="00B153AD" w:rsidP="00B153AD">
                                  <w:pPr>
                                    <w:jc w:val="center"/>
                                    <w:rPr>
                                      <w:rFonts w:asciiTheme="minorBidi" w:hAnsiTheme="minorBidi"/>
                                      <w:color w:val="1F3864" w:themeColor="accent1" w:themeShade="80"/>
                                    </w:rPr>
                                  </w:pPr>
                                </w:p>
                                <w:p w14:paraId="1FA02E1A" w14:textId="77777777" w:rsidR="00B4313B" w:rsidRDefault="00B4313B"/>
                                <w:p w14:paraId="5F154EEB" w14:textId="77777777" w:rsidR="00B153AD" w:rsidRPr="00597BA2" w:rsidRDefault="00B153AD" w:rsidP="00B153AD">
                                  <w:pPr>
                                    <w:jc w:val="center"/>
                                    <w:rPr>
                                      <w:rFonts w:asciiTheme="minorBidi" w:hAnsiTheme="minorBidi"/>
                                      <w:color w:val="1F3864" w:themeColor="accent1" w:themeShade="80"/>
                                    </w:rPr>
                                  </w:pPr>
                                </w:p>
                                <w:p w14:paraId="4F818568" w14:textId="77777777" w:rsidR="00B4313B" w:rsidRDefault="00B4313B"/>
                                <w:p w14:paraId="36E7C02C" w14:textId="77777777" w:rsidR="00B153AD" w:rsidRPr="00597BA2" w:rsidRDefault="00B153AD" w:rsidP="00B153AD">
                                  <w:pPr>
                                    <w:jc w:val="center"/>
                                    <w:rPr>
                                      <w:rFonts w:asciiTheme="minorBidi" w:hAnsiTheme="minorBidi"/>
                                      <w:color w:val="1F3864" w:themeColor="accent1" w:themeShade="80"/>
                                    </w:rPr>
                                  </w:pPr>
                                </w:p>
                                <w:p w14:paraId="73C42635" w14:textId="77777777" w:rsidR="00B4313B" w:rsidRDefault="00B4313B"/>
                                <w:p w14:paraId="46FAB15F" w14:textId="77777777" w:rsidR="00B153AD" w:rsidRPr="00597BA2" w:rsidRDefault="00B153AD" w:rsidP="00B153AD">
                                  <w:pPr>
                                    <w:jc w:val="center"/>
                                    <w:rPr>
                                      <w:rFonts w:asciiTheme="minorBidi" w:hAnsiTheme="minorBidi"/>
                                      <w:color w:val="1F3864" w:themeColor="accent1" w:themeShade="80"/>
                                    </w:rPr>
                                  </w:pPr>
                                </w:p>
                                <w:p w14:paraId="1A735591" w14:textId="77777777" w:rsidR="00B4313B" w:rsidRDefault="00B4313B"/>
                                <w:p w14:paraId="55A65D2A" w14:textId="77777777" w:rsidR="00B153AD" w:rsidRPr="00597BA2" w:rsidRDefault="00B153AD" w:rsidP="00B153AD">
                                  <w:pPr>
                                    <w:jc w:val="center"/>
                                    <w:rPr>
                                      <w:rFonts w:asciiTheme="minorBidi" w:hAnsiTheme="minorBidi"/>
                                      <w:color w:val="1F3864" w:themeColor="accent1" w:themeShade="80"/>
                                    </w:rPr>
                                  </w:pPr>
                                </w:p>
                                <w:p w14:paraId="6A50E4A7" w14:textId="77777777" w:rsidR="00B4313B" w:rsidRDefault="00B4313B"/>
                                <w:p w14:paraId="3C60D70D" w14:textId="77777777" w:rsidR="00B153AD" w:rsidRPr="00597BA2" w:rsidRDefault="00B153AD" w:rsidP="00B153AD">
                                  <w:pPr>
                                    <w:jc w:val="center"/>
                                    <w:rPr>
                                      <w:rFonts w:asciiTheme="minorBidi" w:hAnsiTheme="minorBidi"/>
                                      <w:color w:val="1F3864" w:themeColor="accent1" w:themeShade="80"/>
                                    </w:rPr>
                                  </w:pPr>
                                </w:p>
                                <w:p w14:paraId="6A26D547" w14:textId="77777777" w:rsidR="00B4313B" w:rsidRDefault="00B4313B"/>
                                <w:p w14:paraId="6ED0F08A" w14:textId="77777777" w:rsidR="00B153AD" w:rsidRPr="00597BA2" w:rsidRDefault="00B153AD" w:rsidP="00B153AD">
                                  <w:pPr>
                                    <w:jc w:val="center"/>
                                    <w:rPr>
                                      <w:rFonts w:asciiTheme="minorBidi" w:hAnsiTheme="minorBidi"/>
                                      <w:color w:val="1F3864" w:themeColor="accent1" w:themeShade="80"/>
                                    </w:rPr>
                                  </w:pPr>
                                </w:p>
                                <w:p w14:paraId="60A8BF9D" w14:textId="77777777" w:rsidR="00FE0B84" w:rsidRDefault="00FE0B84"/>
                                <w:p w14:paraId="44CBD003" w14:textId="77777777" w:rsidR="00B153AD" w:rsidRPr="00597BA2" w:rsidRDefault="00B153AD" w:rsidP="00B153AD">
                                  <w:pPr>
                                    <w:jc w:val="center"/>
                                    <w:rPr>
                                      <w:rFonts w:asciiTheme="minorBidi" w:hAnsiTheme="minorBidi"/>
                                      <w:color w:val="1F3864" w:themeColor="accent1" w:themeShade="80"/>
                                    </w:rPr>
                                  </w:pPr>
                                </w:p>
                                <w:p w14:paraId="59F7E518" w14:textId="77777777" w:rsidR="00B4313B" w:rsidRDefault="00B4313B"/>
                                <w:p w14:paraId="161CBA0A" w14:textId="77777777" w:rsidR="00B153AD" w:rsidRPr="00597BA2" w:rsidRDefault="00B153AD" w:rsidP="00B153AD">
                                  <w:pPr>
                                    <w:jc w:val="center"/>
                                    <w:rPr>
                                      <w:rFonts w:asciiTheme="minorBidi" w:hAnsiTheme="minorBidi"/>
                                      <w:color w:val="1F3864" w:themeColor="accent1" w:themeShade="80"/>
                                    </w:rPr>
                                  </w:pPr>
                                </w:p>
                                <w:p w14:paraId="6719CFD2" w14:textId="77777777" w:rsidR="00B4313B" w:rsidRDefault="00B4313B"/>
                                <w:p w14:paraId="6446A259" w14:textId="77777777" w:rsidR="00B153AD" w:rsidRPr="00597BA2" w:rsidRDefault="00B153AD" w:rsidP="00B153AD">
                                  <w:pPr>
                                    <w:jc w:val="center"/>
                                    <w:rPr>
                                      <w:rFonts w:asciiTheme="minorBidi" w:hAnsiTheme="minorBidi"/>
                                      <w:color w:val="1F3864" w:themeColor="accent1" w:themeShade="80"/>
                                    </w:rPr>
                                  </w:pPr>
                                </w:p>
                                <w:p w14:paraId="04CF223A" w14:textId="77777777" w:rsidR="00B4313B" w:rsidRDefault="00B4313B"/>
                                <w:p w14:paraId="1960C225" w14:textId="77777777" w:rsidR="00B153AD" w:rsidRPr="00597BA2" w:rsidRDefault="00B153AD" w:rsidP="00B153AD">
                                  <w:pPr>
                                    <w:jc w:val="center"/>
                                    <w:rPr>
                                      <w:rFonts w:asciiTheme="minorBidi" w:hAnsiTheme="minorBidi"/>
                                      <w:color w:val="1F3864" w:themeColor="accent1" w:themeShade="80"/>
                                    </w:rPr>
                                  </w:pPr>
                                </w:p>
                                <w:p w14:paraId="3004CC53" w14:textId="77777777" w:rsidR="00B4313B" w:rsidRDefault="00B4313B"/>
                                <w:p w14:paraId="431F5F8C" w14:textId="77777777" w:rsidR="00B153AD" w:rsidRPr="00597BA2" w:rsidRDefault="00B153AD" w:rsidP="00B153AD">
                                  <w:pPr>
                                    <w:jc w:val="center"/>
                                    <w:rPr>
                                      <w:rFonts w:asciiTheme="minorBidi" w:hAnsiTheme="minorBidi"/>
                                      <w:color w:val="1F3864" w:themeColor="accent1" w:themeShade="80"/>
                                    </w:rPr>
                                  </w:pPr>
                                </w:p>
                                <w:p w14:paraId="25A15E12" w14:textId="77777777" w:rsidR="00B4313B" w:rsidRDefault="00B4313B"/>
                                <w:p w14:paraId="3AA294B5" w14:textId="77777777" w:rsidR="00B153AD" w:rsidRPr="00597BA2" w:rsidRDefault="00B153AD" w:rsidP="00B153AD">
                                  <w:pPr>
                                    <w:jc w:val="center"/>
                                    <w:rPr>
                                      <w:rFonts w:asciiTheme="minorBidi" w:hAnsiTheme="minorBidi"/>
                                      <w:color w:val="1F3864" w:themeColor="accent1" w:themeShade="80"/>
                                    </w:rPr>
                                  </w:pPr>
                                </w:p>
                                <w:p w14:paraId="0A2FB820" w14:textId="77777777" w:rsidR="00B4313B" w:rsidRDefault="00B4313B"/>
                                <w:p w14:paraId="63B76B54" w14:textId="77777777" w:rsidR="00B153AD" w:rsidRPr="00597BA2" w:rsidRDefault="00B153AD" w:rsidP="00B153AD">
                                  <w:pPr>
                                    <w:jc w:val="center"/>
                                    <w:rPr>
                                      <w:rFonts w:asciiTheme="minorBidi" w:hAnsiTheme="minorBidi"/>
                                      <w:color w:val="1F3864" w:themeColor="accent1" w:themeShade="80"/>
                                    </w:rPr>
                                  </w:pPr>
                                </w:p>
                                <w:p w14:paraId="0E9D6F34" w14:textId="77777777" w:rsidR="00B4313B" w:rsidRDefault="00B4313B"/>
                                <w:p w14:paraId="48BFD0C4" w14:textId="77777777" w:rsidR="00B153AD" w:rsidRPr="00597BA2" w:rsidRDefault="00B153AD" w:rsidP="00B153AD">
                                  <w:pPr>
                                    <w:jc w:val="center"/>
                                    <w:rPr>
                                      <w:rFonts w:asciiTheme="minorBidi" w:hAnsiTheme="minorBidi"/>
                                      <w:color w:val="1F3864" w:themeColor="accent1" w:themeShade="80"/>
                                    </w:rPr>
                                  </w:pPr>
                                </w:p>
                                <w:p w14:paraId="01B8D5DC" w14:textId="77777777" w:rsidR="00B4313B" w:rsidRDefault="00B4313B"/>
                                <w:p w14:paraId="2AF1068E" w14:textId="77777777" w:rsidR="00B153AD" w:rsidRPr="00597BA2" w:rsidRDefault="00B153AD" w:rsidP="00B153AD">
                                  <w:pPr>
                                    <w:jc w:val="center"/>
                                    <w:rPr>
                                      <w:rFonts w:asciiTheme="minorBidi" w:hAnsiTheme="minorBidi"/>
                                      <w:color w:val="1F3864" w:themeColor="accent1" w:themeShade="80"/>
                                    </w:rPr>
                                  </w:pPr>
                                </w:p>
                                <w:p w14:paraId="7B9540D0" w14:textId="77777777" w:rsidR="00B4313B" w:rsidRDefault="00B4313B"/>
                                <w:p w14:paraId="27E46A7E" w14:textId="77777777" w:rsidR="00B153AD" w:rsidRPr="00597BA2" w:rsidRDefault="00B153AD" w:rsidP="00B153AD">
                                  <w:pPr>
                                    <w:jc w:val="center"/>
                                    <w:rPr>
                                      <w:rFonts w:asciiTheme="minorBidi" w:hAnsiTheme="minorBidi"/>
                                      <w:color w:val="1F3864" w:themeColor="accent1" w:themeShade="80"/>
                                    </w:rPr>
                                  </w:pPr>
                                </w:p>
                                <w:p w14:paraId="00D6323A" w14:textId="77777777" w:rsidR="00B4313B" w:rsidRDefault="00B4313B"/>
                                <w:p w14:paraId="3451955E" w14:textId="77777777" w:rsidR="00B153AD" w:rsidRPr="00597BA2" w:rsidRDefault="00B153AD" w:rsidP="00B153AD">
                                  <w:pPr>
                                    <w:jc w:val="center"/>
                                    <w:rPr>
                                      <w:rFonts w:asciiTheme="minorBidi" w:hAnsiTheme="minorBidi"/>
                                      <w:color w:val="1F3864" w:themeColor="accent1" w:themeShade="80"/>
                                    </w:rPr>
                                  </w:pPr>
                                </w:p>
                                <w:p w14:paraId="38DBF6C4" w14:textId="77777777" w:rsidR="00B4313B" w:rsidRDefault="00B4313B"/>
                                <w:p w14:paraId="69968458" w14:textId="77777777" w:rsidR="00B153AD" w:rsidRPr="00597BA2" w:rsidRDefault="00B153AD" w:rsidP="00B153AD">
                                  <w:pPr>
                                    <w:jc w:val="center"/>
                                    <w:rPr>
                                      <w:rFonts w:asciiTheme="minorBidi" w:hAnsiTheme="minorBidi"/>
                                      <w:color w:val="1F3864" w:themeColor="accent1" w:themeShade="80"/>
                                    </w:rPr>
                                  </w:pPr>
                                </w:p>
                                <w:p w14:paraId="4E6022E6" w14:textId="77777777" w:rsidR="00B4313B" w:rsidRDefault="00B4313B"/>
                                <w:p w14:paraId="59279FDB" w14:textId="77777777" w:rsidR="00B153AD" w:rsidRPr="00597BA2" w:rsidRDefault="00B153AD" w:rsidP="00B153AD">
                                  <w:pPr>
                                    <w:jc w:val="center"/>
                                    <w:rPr>
                                      <w:rFonts w:asciiTheme="minorBidi" w:hAnsiTheme="minorBidi"/>
                                      <w:color w:val="1F3864" w:themeColor="accent1" w:themeShade="80"/>
                                    </w:rPr>
                                  </w:pPr>
                                </w:p>
                                <w:p w14:paraId="602C6747" w14:textId="77777777" w:rsidR="00B4313B" w:rsidRDefault="00B4313B"/>
                                <w:p w14:paraId="2282FD04" w14:textId="77777777" w:rsidR="00B153AD" w:rsidRPr="00597BA2" w:rsidRDefault="00B153AD" w:rsidP="00B153AD">
                                  <w:pPr>
                                    <w:jc w:val="center"/>
                                    <w:rPr>
                                      <w:rFonts w:asciiTheme="minorBidi" w:hAnsiTheme="minorBidi"/>
                                      <w:color w:val="1F3864" w:themeColor="accent1" w:themeShade="80"/>
                                    </w:rPr>
                                  </w:pPr>
                                </w:p>
                                <w:p w14:paraId="16313D5A" w14:textId="77777777" w:rsidR="00B4313B" w:rsidRDefault="00B4313B"/>
                                <w:p w14:paraId="7A0B5054" w14:textId="77777777" w:rsidR="00B153AD" w:rsidRPr="00597BA2" w:rsidRDefault="00B153AD" w:rsidP="00B153AD">
                                  <w:pPr>
                                    <w:jc w:val="center"/>
                                    <w:rPr>
                                      <w:rFonts w:asciiTheme="minorBidi" w:hAnsiTheme="minorBidi"/>
                                      <w:color w:val="1F3864" w:themeColor="accent1" w:themeShade="80"/>
                                    </w:rPr>
                                  </w:pPr>
                                </w:p>
                                <w:p w14:paraId="1F158DEB" w14:textId="77777777" w:rsidR="00B4313B" w:rsidRDefault="00B4313B"/>
                                <w:p w14:paraId="18F23D53" w14:textId="77777777" w:rsidR="00B153AD" w:rsidRPr="00597BA2" w:rsidRDefault="00B153AD" w:rsidP="00B153AD">
                                  <w:pPr>
                                    <w:jc w:val="center"/>
                                    <w:rPr>
                                      <w:rFonts w:asciiTheme="minorBidi" w:hAnsiTheme="minorBidi"/>
                                      <w:color w:val="1F3864" w:themeColor="accent1" w:themeShade="80"/>
                                    </w:rPr>
                                  </w:pPr>
                                </w:p>
                                <w:p w14:paraId="20276189" w14:textId="77777777" w:rsidR="00FE0B84" w:rsidRDefault="00FE0B84"/>
                                <w:p w14:paraId="1CBE1B0E" w14:textId="77777777" w:rsidR="00B153AD" w:rsidRPr="00597BA2" w:rsidRDefault="00B153AD" w:rsidP="00B153AD">
                                  <w:pPr>
                                    <w:jc w:val="center"/>
                                    <w:rPr>
                                      <w:rFonts w:asciiTheme="minorBidi" w:hAnsiTheme="minorBidi"/>
                                      <w:color w:val="1F3864" w:themeColor="accent1" w:themeShade="80"/>
                                    </w:rPr>
                                  </w:pPr>
                                </w:p>
                                <w:p w14:paraId="44209A4A" w14:textId="77777777" w:rsidR="00B4313B" w:rsidRDefault="00B4313B"/>
                                <w:p w14:paraId="31CBD72F" w14:textId="77777777" w:rsidR="00B153AD" w:rsidRPr="00597BA2" w:rsidRDefault="00B153AD" w:rsidP="00B153AD">
                                  <w:pPr>
                                    <w:jc w:val="center"/>
                                    <w:rPr>
                                      <w:rFonts w:asciiTheme="minorBidi" w:hAnsiTheme="minorBidi"/>
                                      <w:color w:val="1F3864" w:themeColor="accent1" w:themeShade="80"/>
                                    </w:rPr>
                                  </w:pPr>
                                </w:p>
                                <w:p w14:paraId="740AF8CB" w14:textId="77777777" w:rsidR="00B4313B" w:rsidRDefault="00B4313B"/>
                                <w:p w14:paraId="63F771F7" w14:textId="77777777" w:rsidR="00B153AD" w:rsidRPr="00597BA2" w:rsidRDefault="00B153AD" w:rsidP="00B153AD">
                                  <w:pPr>
                                    <w:jc w:val="center"/>
                                    <w:rPr>
                                      <w:rFonts w:asciiTheme="minorBidi" w:hAnsiTheme="minorBidi"/>
                                      <w:color w:val="1F3864" w:themeColor="accent1" w:themeShade="80"/>
                                    </w:rPr>
                                  </w:pPr>
                                </w:p>
                                <w:p w14:paraId="26DBF210" w14:textId="77777777" w:rsidR="00B4313B" w:rsidRDefault="00B4313B"/>
                                <w:p w14:paraId="5EE227C7" w14:textId="77777777" w:rsidR="00B153AD" w:rsidRPr="00597BA2" w:rsidRDefault="00B153AD" w:rsidP="00B153AD">
                                  <w:pPr>
                                    <w:jc w:val="center"/>
                                    <w:rPr>
                                      <w:rFonts w:asciiTheme="minorBidi" w:hAnsiTheme="minorBidi"/>
                                      <w:color w:val="1F3864" w:themeColor="accent1" w:themeShade="80"/>
                                    </w:rPr>
                                  </w:pPr>
                                </w:p>
                                <w:p w14:paraId="251CE093" w14:textId="77777777" w:rsidR="00B4313B" w:rsidRDefault="00B4313B"/>
                                <w:p w14:paraId="5FE034BA" w14:textId="77777777" w:rsidR="00B153AD" w:rsidRPr="00597BA2" w:rsidRDefault="00B153AD" w:rsidP="00B153AD">
                                  <w:pPr>
                                    <w:jc w:val="center"/>
                                    <w:rPr>
                                      <w:rFonts w:asciiTheme="minorBidi" w:hAnsiTheme="minorBidi"/>
                                      <w:color w:val="1F3864" w:themeColor="accent1" w:themeShade="80"/>
                                    </w:rPr>
                                  </w:pPr>
                                </w:p>
                                <w:p w14:paraId="3753AECB" w14:textId="77777777" w:rsidR="00B4313B" w:rsidRDefault="00B4313B"/>
                                <w:p w14:paraId="206578D1" w14:textId="77777777" w:rsidR="00B153AD" w:rsidRPr="00597BA2" w:rsidRDefault="00B153AD" w:rsidP="00B153AD">
                                  <w:pPr>
                                    <w:jc w:val="center"/>
                                    <w:rPr>
                                      <w:rFonts w:asciiTheme="minorBidi" w:hAnsiTheme="minorBidi"/>
                                      <w:color w:val="1F3864" w:themeColor="accent1" w:themeShade="80"/>
                                    </w:rPr>
                                  </w:pPr>
                                </w:p>
                                <w:p w14:paraId="6FD89FF2" w14:textId="77777777" w:rsidR="00B4313B" w:rsidRDefault="00B4313B"/>
                                <w:p w14:paraId="647D05B1" w14:textId="77777777" w:rsidR="00B153AD" w:rsidRPr="00597BA2" w:rsidRDefault="00B153AD" w:rsidP="00B153AD">
                                  <w:pPr>
                                    <w:jc w:val="center"/>
                                    <w:rPr>
                                      <w:rFonts w:asciiTheme="minorBidi" w:hAnsiTheme="minorBidi"/>
                                      <w:color w:val="1F3864" w:themeColor="accent1" w:themeShade="80"/>
                                    </w:rPr>
                                  </w:pPr>
                                </w:p>
                                <w:p w14:paraId="2B503E07" w14:textId="77777777" w:rsidR="00B4313B" w:rsidRDefault="00B4313B"/>
                                <w:p w14:paraId="40686D82" w14:textId="77777777" w:rsidR="00B153AD" w:rsidRPr="00597BA2" w:rsidRDefault="00B153AD" w:rsidP="00B153AD">
                                  <w:pPr>
                                    <w:jc w:val="center"/>
                                    <w:rPr>
                                      <w:rFonts w:asciiTheme="minorBidi" w:hAnsiTheme="minorBidi"/>
                                      <w:color w:val="1F3864" w:themeColor="accent1" w:themeShade="80"/>
                                    </w:rPr>
                                  </w:pPr>
                                </w:p>
                                <w:p w14:paraId="013DDB56" w14:textId="77777777" w:rsidR="00B4313B" w:rsidRDefault="00B4313B"/>
                                <w:p w14:paraId="3D14342E" w14:textId="77777777" w:rsidR="00B153AD" w:rsidRPr="00597BA2" w:rsidRDefault="00B153AD" w:rsidP="00B153AD">
                                  <w:pPr>
                                    <w:jc w:val="center"/>
                                    <w:rPr>
                                      <w:rFonts w:asciiTheme="minorBidi" w:hAnsiTheme="minorBidi"/>
                                      <w:color w:val="1F3864" w:themeColor="accent1" w:themeShade="80"/>
                                    </w:rPr>
                                  </w:pPr>
                                </w:p>
                                <w:p w14:paraId="4B229C8E" w14:textId="77777777" w:rsidR="00B4313B" w:rsidRDefault="00B4313B"/>
                                <w:p w14:paraId="09DCE2B5" w14:textId="77777777" w:rsidR="00B153AD" w:rsidRPr="00597BA2" w:rsidRDefault="00B153AD" w:rsidP="00B153AD">
                                  <w:pPr>
                                    <w:jc w:val="center"/>
                                    <w:rPr>
                                      <w:rFonts w:asciiTheme="minorBidi" w:hAnsiTheme="minorBidi"/>
                                      <w:color w:val="1F3864" w:themeColor="accent1" w:themeShade="80"/>
                                    </w:rPr>
                                  </w:pPr>
                                </w:p>
                                <w:p w14:paraId="79F1FB8A" w14:textId="77777777" w:rsidR="00B4313B" w:rsidRDefault="00B4313B"/>
                                <w:p w14:paraId="534BC967" w14:textId="77777777" w:rsidR="00B153AD" w:rsidRPr="00597BA2" w:rsidRDefault="00B153AD" w:rsidP="00B153AD">
                                  <w:pPr>
                                    <w:jc w:val="center"/>
                                    <w:rPr>
                                      <w:rFonts w:asciiTheme="minorBidi" w:hAnsiTheme="minorBidi"/>
                                      <w:color w:val="1F3864" w:themeColor="accent1" w:themeShade="80"/>
                                    </w:rPr>
                                  </w:pPr>
                                </w:p>
                                <w:p w14:paraId="1D7A6064" w14:textId="77777777" w:rsidR="00B4313B" w:rsidRDefault="00B4313B"/>
                                <w:p w14:paraId="7AD0AC59" w14:textId="77777777" w:rsidR="00B153AD" w:rsidRPr="00597BA2" w:rsidRDefault="00B153AD" w:rsidP="00B153AD">
                                  <w:pPr>
                                    <w:jc w:val="center"/>
                                    <w:rPr>
                                      <w:rFonts w:asciiTheme="minorBidi" w:hAnsiTheme="minorBidi"/>
                                      <w:color w:val="1F3864" w:themeColor="accent1" w:themeShade="80"/>
                                    </w:rPr>
                                  </w:pPr>
                                </w:p>
                                <w:p w14:paraId="3270D23C" w14:textId="77777777" w:rsidR="00B4313B" w:rsidRDefault="00B4313B"/>
                                <w:p w14:paraId="2D3E2409" w14:textId="77777777" w:rsidR="00B153AD" w:rsidRPr="00597BA2" w:rsidRDefault="00B153AD" w:rsidP="00B153AD">
                                  <w:pPr>
                                    <w:jc w:val="center"/>
                                    <w:rPr>
                                      <w:rFonts w:asciiTheme="minorBidi" w:hAnsiTheme="minorBidi"/>
                                      <w:color w:val="1F3864" w:themeColor="accent1" w:themeShade="80"/>
                                    </w:rPr>
                                  </w:pPr>
                                </w:p>
                                <w:p w14:paraId="43F937C0" w14:textId="77777777" w:rsidR="00B4313B" w:rsidRDefault="00B4313B"/>
                                <w:p w14:paraId="4ADC895B" w14:textId="77777777" w:rsidR="00B153AD" w:rsidRPr="00597BA2" w:rsidRDefault="00B153AD" w:rsidP="00B153AD">
                                  <w:pPr>
                                    <w:jc w:val="center"/>
                                    <w:rPr>
                                      <w:rFonts w:asciiTheme="minorBidi" w:hAnsiTheme="minorBidi"/>
                                      <w:color w:val="1F3864" w:themeColor="accent1" w:themeShade="80"/>
                                    </w:rPr>
                                  </w:pPr>
                                </w:p>
                                <w:p w14:paraId="098E4247" w14:textId="77777777" w:rsidR="00B4313B" w:rsidRDefault="00B4313B"/>
                                <w:p w14:paraId="31914595" w14:textId="77777777" w:rsidR="00B153AD" w:rsidRPr="00597BA2" w:rsidRDefault="00B153AD" w:rsidP="00B153AD">
                                  <w:pPr>
                                    <w:jc w:val="center"/>
                                    <w:rPr>
                                      <w:rFonts w:asciiTheme="minorBidi" w:hAnsiTheme="minorBidi"/>
                                      <w:color w:val="1F3864" w:themeColor="accent1" w:themeShade="80"/>
                                    </w:rPr>
                                  </w:pPr>
                                </w:p>
                                <w:p w14:paraId="2D2729EA" w14:textId="77777777" w:rsidR="00B4313B" w:rsidRDefault="00B4313B"/>
                                <w:p w14:paraId="527FC61B" w14:textId="77777777" w:rsidR="00B153AD" w:rsidRPr="00597BA2" w:rsidRDefault="00B153AD" w:rsidP="00B153AD">
                                  <w:pPr>
                                    <w:jc w:val="center"/>
                                    <w:rPr>
                                      <w:rFonts w:asciiTheme="minorBidi" w:hAnsiTheme="minorBidi"/>
                                      <w:color w:val="1F3864" w:themeColor="accent1" w:themeShade="80"/>
                                    </w:rPr>
                                  </w:pPr>
                                </w:p>
                                <w:p w14:paraId="0ADFDA52" w14:textId="77777777" w:rsidR="00FE0B84" w:rsidRDefault="00FE0B84"/>
                                <w:p w14:paraId="6FFECABC" w14:textId="77777777" w:rsidR="00B153AD" w:rsidRPr="00597BA2" w:rsidRDefault="00B153AD" w:rsidP="00B153AD">
                                  <w:pPr>
                                    <w:jc w:val="center"/>
                                    <w:rPr>
                                      <w:rFonts w:asciiTheme="minorBidi" w:hAnsiTheme="minorBidi"/>
                                      <w:color w:val="1F3864" w:themeColor="accent1" w:themeShade="80"/>
                                    </w:rPr>
                                  </w:pPr>
                                </w:p>
                                <w:p w14:paraId="1CB48390" w14:textId="77777777" w:rsidR="00B4313B" w:rsidRDefault="00B4313B"/>
                                <w:p w14:paraId="5427E921" w14:textId="77777777" w:rsidR="00B153AD" w:rsidRPr="00597BA2" w:rsidRDefault="00B153AD" w:rsidP="00B153AD">
                                  <w:pPr>
                                    <w:jc w:val="center"/>
                                    <w:rPr>
                                      <w:rFonts w:asciiTheme="minorBidi" w:hAnsiTheme="minorBidi"/>
                                      <w:color w:val="1F3864" w:themeColor="accent1" w:themeShade="80"/>
                                    </w:rPr>
                                  </w:pPr>
                                </w:p>
                                <w:p w14:paraId="1A276B36" w14:textId="77777777" w:rsidR="00B4313B" w:rsidRDefault="00B4313B"/>
                                <w:p w14:paraId="7548B062" w14:textId="77777777" w:rsidR="00B153AD" w:rsidRPr="00597BA2" w:rsidRDefault="00B153AD" w:rsidP="00B153AD">
                                  <w:pPr>
                                    <w:jc w:val="center"/>
                                    <w:rPr>
                                      <w:rFonts w:asciiTheme="minorBidi" w:hAnsiTheme="minorBidi"/>
                                      <w:color w:val="1F3864" w:themeColor="accent1" w:themeShade="80"/>
                                    </w:rPr>
                                  </w:pPr>
                                </w:p>
                                <w:p w14:paraId="00A3A188" w14:textId="77777777" w:rsidR="00B4313B" w:rsidRDefault="00B4313B"/>
                                <w:p w14:paraId="207890AF" w14:textId="77777777" w:rsidR="00B153AD" w:rsidRPr="00597BA2" w:rsidRDefault="00B153AD" w:rsidP="00B153AD">
                                  <w:pPr>
                                    <w:jc w:val="center"/>
                                    <w:rPr>
                                      <w:rFonts w:asciiTheme="minorBidi" w:hAnsiTheme="minorBidi"/>
                                      <w:color w:val="1F3864" w:themeColor="accent1" w:themeShade="80"/>
                                    </w:rPr>
                                  </w:pPr>
                                </w:p>
                                <w:p w14:paraId="4C535ED8" w14:textId="77777777" w:rsidR="00B4313B" w:rsidRDefault="00B4313B"/>
                                <w:p w14:paraId="356A5E92" w14:textId="77777777" w:rsidR="00B153AD" w:rsidRPr="00597BA2" w:rsidRDefault="00B153AD" w:rsidP="00B153AD">
                                  <w:pPr>
                                    <w:jc w:val="center"/>
                                    <w:rPr>
                                      <w:rFonts w:asciiTheme="minorBidi" w:hAnsiTheme="minorBidi"/>
                                      <w:color w:val="1F3864" w:themeColor="accent1" w:themeShade="80"/>
                                    </w:rPr>
                                  </w:pPr>
                                </w:p>
                                <w:p w14:paraId="4CBADDF5" w14:textId="77777777" w:rsidR="00B4313B" w:rsidRDefault="00B4313B"/>
                                <w:p w14:paraId="37E1CE74" w14:textId="77777777" w:rsidR="00B153AD" w:rsidRPr="00597BA2" w:rsidRDefault="00B153AD" w:rsidP="00B153AD">
                                  <w:pPr>
                                    <w:jc w:val="center"/>
                                    <w:rPr>
                                      <w:rFonts w:asciiTheme="minorBidi" w:hAnsiTheme="minorBidi"/>
                                      <w:color w:val="1F3864" w:themeColor="accent1" w:themeShade="80"/>
                                    </w:rPr>
                                  </w:pPr>
                                </w:p>
                                <w:p w14:paraId="6CBA18CC" w14:textId="77777777" w:rsidR="00B4313B" w:rsidRDefault="00B4313B"/>
                                <w:p w14:paraId="3A563016" w14:textId="77777777" w:rsidR="00B153AD" w:rsidRPr="00597BA2" w:rsidRDefault="00B153AD" w:rsidP="00B153AD">
                                  <w:pPr>
                                    <w:jc w:val="center"/>
                                    <w:rPr>
                                      <w:rFonts w:asciiTheme="minorBidi" w:hAnsiTheme="minorBidi"/>
                                      <w:color w:val="1F3864" w:themeColor="accent1" w:themeShade="80"/>
                                    </w:rPr>
                                  </w:pPr>
                                </w:p>
                                <w:p w14:paraId="177F9E13" w14:textId="77777777" w:rsidR="00B4313B" w:rsidRDefault="00B4313B"/>
                                <w:p w14:paraId="15E00FD4" w14:textId="77777777" w:rsidR="00B153AD" w:rsidRPr="00597BA2" w:rsidRDefault="00B153AD" w:rsidP="00B153AD">
                                  <w:pPr>
                                    <w:jc w:val="center"/>
                                    <w:rPr>
                                      <w:rFonts w:asciiTheme="minorBidi" w:hAnsiTheme="minorBidi"/>
                                      <w:color w:val="1F3864" w:themeColor="accent1" w:themeShade="80"/>
                                    </w:rPr>
                                  </w:pPr>
                                </w:p>
                                <w:p w14:paraId="4FCBF216" w14:textId="77777777" w:rsidR="00B4313B" w:rsidRDefault="00B4313B"/>
                                <w:p w14:paraId="18B444E0" w14:textId="77777777" w:rsidR="00B153AD" w:rsidRPr="00597BA2" w:rsidRDefault="00B153AD" w:rsidP="00B153AD">
                                  <w:pPr>
                                    <w:jc w:val="center"/>
                                    <w:rPr>
                                      <w:rFonts w:asciiTheme="minorBidi" w:hAnsiTheme="minorBidi"/>
                                      <w:color w:val="1F3864" w:themeColor="accent1" w:themeShade="80"/>
                                    </w:rPr>
                                  </w:pPr>
                                </w:p>
                                <w:p w14:paraId="56C3159F" w14:textId="77777777" w:rsidR="00B4313B" w:rsidRDefault="00B4313B"/>
                                <w:p w14:paraId="15216335" w14:textId="77777777" w:rsidR="00B153AD" w:rsidRPr="00597BA2" w:rsidRDefault="00B153AD" w:rsidP="00B153AD">
                                  <w:pPr>
                                    <w:jc w:val="center"/>
                                    <w:rPr>
                                      <w:rFonts w:asciiTheme="minorBidi" w:hAnsiTheme="minorBidi"/>
                                      <w:color w:val="1F3864" w:themeColor="accent1" w:themeShade="80"/>
                                    </w:rPr>
                                  </w:pPr>
                                </w:p>
                                <w:p w14:paraId="3CE7B80E" w14:textId="77777777" w:rsidR="00B4313B" w:rsidRDefault="00B4313B"/>
                                <w:p w14:paraId="208CB5B9" w14:textId="77777777" w:rsidR="00B153AD" w:rsidRPr="00597BA2" w:rsidRDefault="00B153AD" w:rsidP="00B153AD">
                                  <w:pPr>
                                    <w:jc w:val="center"/>
                                    <w:rPr>
                                      <w:rFonts w:asciiTheme="minorBidi" w:hAnsiTheme="minorBidi"/>
                                      <w:color w:val="1F3864" w:themeColor="accent1" w:themeShade="80"/>
                                    </w:rPr>
                                  </w:pPr>
                                </w:p>
                                <w:p w14:paraId="51243C5E" w14:textId="77777777" w:rsidR="00B4313B" w:rsidRDefault="00B4313B"/>
                                <w:p w14:paraId="762CCAE5" w14:textId="77777777" w:rsidR="00B153AD" w:rsidRPr="00597BA2" w:rsidRDefault="00B153AD" w:rsidP="00B153AD">
                                  <w:pPr>
                                    <w:jc w:val="center"/>
                                    <w:rPr>
                                      <w:rFonts w:asciiTheme="minorBidi" w:hAnsiTheme="minorBidi"/>
                                      <w:color w:val="1F3864" w:themeColor="accent1" w:themeShade="80"/>
                                    </w:rPr>
                                  </w:pPr>
                                </w:p>
                                <w:p w14:paraId="2F70B0D9" w14:textId="77777777" w:rsidR="00B4313B" w:rsidRDefault="00B4313B"/>
                                <w:p w14:paraId="4F58C98E" w14:textId="77777777" w:rsidR="00B153AD" w:rsidRPr="00597BA2" w:rsidRDefault="00B153AD" w:rsidP="00B153AD">
                                  <w:pPr>
                                    <w:jc w:val="center"/>
                                    <w:rPr>
                                      <w:rFonts w:asciiTheme="minorBidi" w:hAnsiTheme="minorBidi"/>
                                      <w:color w:val="1F3864" w:themeColor="accent1" w:themeShade="80"/>
                                    </w:rPr>
                                  </w:pPr>
                                </w:p>
                                <w:p w14:paraId="1C392574" w14:textId="77777777" w:rsidR="00B4313B" w:rsidRDefault="00B4313B"/>
                                <w:p w14:paraId="575E96F3" w14:textId="77777777" w:rsidR="00B153AD" w:rsidRPr="00597BA2" w:rsidRDefault="00B153AD" w:rsidP="00B153AD">
                                  <w:pPr>
                                    <w:jc w:val="center"/>
                                    <w:rPr>
                                      <w:rFonts w:asciiTheme="minorBidi" w:hAnsiTheme="minorBidi"/>
                                      <w:color w:val="1F3864" w:themeColor="accent1" w:themeShade="80"/>
                                    </w:rPr>
                                  </w:pPr>
                                </w:p>
                                <w:p w14:paraId="62D1D0E0" w14:textId="77777777" w:rsidR="00B4313B" w:rsidRDefault="00B4313B"/>
                                <w:p w14:paraId="4733D100" w14:textId="77777777" w:rsidR="00B153AD" w:rsidRPr="00597BA2" w:rsidRDefault="00B153AD" w:rsidP="00B153AD">
                                  <w:pPr>
                                    <w:jc w:val="center"/>
                                    <w:rPr>
                                      <w:rFonts w:asciiTheme="minorBidi" w:hAnsiTheme="minorBidi"/>
                                      <w:color w:val="1F3864" w:themeColor="accent1" w:themeShade="80"/>
                                    </w:rPr>
                                  </w:pPr>
                                </w:p>
                                <w:p w14:paraId="29E5BB3A" w14:textId="77777777" w:rsidR="00B4313B" w:rsidRDefault="00B4313B"/>
                                <w:p w14:paraId="798AF3B9" w14:textId="77777777" w:rsidR="00B153AD" w:rsidRPr="00597BA2" w:rsidRDefault="00B153AD" w:rsidP="00B153AD">
                                  <w:pPr>
                                    <w:jc w:val="center"/>
                                    <w:rPr>
                                      <w:rFonts w:asciiTheme="minorBidi" w:hAnsiTheme="minorBidi"/>
                                      <w:color w:val="1F3864"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w:pict>
                  <v:group w14:anchorId="3C96D17C" id="Gruppo 3" o:spid="_x0000_s1026" style="position:absolute;left:0;text-align:left;margin-left:-56.7pt;margin-top:25.15pt;width:605.1pt;height:539.8pt;z-index:251675136" coordsize="76848,6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">
                    <v:shapetype id="_x0000_t202" coordsize="21600,21600" o:spt="202" path="m,l,21600r21600,l21600,xe">
                      <v:stroke joinstyle="miter"/>
                      <v:path gradientshapeok="t" o:connecttype="rect"/>
                    </v:shapetype>
                    <v:shape id="Casella di testo 2" o:spid="_x0000_s1027" type="#_x0000_t202" style="position:absolute;left:4254;width:67754;height:5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418E8934" w14:textId="77777777" w:rsidR="00604917" w:rsidRDefault="00604917" w:rsidP="00DC4D09">
                            <w:pPr>
                              <w:pStyle w:val="Titolo1"/>
                            </w:pPr>
                            <w:bookmarkStart w:id="161" w:name="_Toc71121557"/>
                          </w:p>
                          <w:p w14:paraId="14326C48" w14:textId="77777777" w:rsidR="00604917" w:rsidRDefault="00604917" w:rsidP="00DC4D09">
                            <w:pPr>
                              <w:pStyle w:val="Titolo1"/>
                            </w:pPr>
                          </w:p>
                          <w:p w14:paraId="6D70B835" w14:textId="77777777" w:rsidR="00604917" w:rsidRDefault="00604917" w:rsidP="00DC4D09">
                            <w:pPr>
                              <w:pStyle w:val="Titolo1"/>
                            </w:pPr>
                          </w:p>
                          <w:p w14:paraId="1857AFFC" w14:textId="77777777" w:rsidR="00604917" w:rsidRDefault="00604917" w:rsidP="00DC4D09">
                            <w:pPr>
                              <w:pStyle w:val="Titolo1"/>
                            </w:pPr>
                          </w:p>
                          <w:p w14:paraId="77070B38" w14:textId="77777777" w:rsidR="00DC4D09" w:rsidRPr="000070A5" w:rsidRDefault="00B6186D" w:rsidP="00DC4D09">
                            <w:pPr>
                              <w:pStyle w:val="Titolo1"/>
                            </w:pPr>
                            <w:r>
                              <w:t>Rassegna giurisprudenza</w:t>
                            </w:r>
                          </w:p>
                          <w:p w14:paraId="644657C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9A277FB" w14:textId="77777777" w:rsidR="00B153AD" w:rsidRDefault="00B153AD" w:rsidP="00B153AD"/>
                          <w:p w14:paraId="68E1E0B3" w14:textId="77777777" w:rsidR="00B4313B" w:rsidRDefault="00B4313B"/>
                          <w:p w14:paraId="3C76316F" w14:textId="77777777" w:rsidR="00604917" w:rsidRDefault="00604917" w:rsidP="00DC4D09">
                            <w:pPr>
                              <w:pStyle w:val="Titolo1"/>
                            </w:pPr>
                          </w:p>
                          <w:p w14:paraId="1D533336" w14:textId="77777777" w:rsidR="00604917" w:rsidRDefault="00604917" w:rsidP="00DC4D09">
                            <w:pPr>
                              <w:pStyle w:val="Titolo1"/>
                            </w:pPr>
                          </w:p>
                          <w:p w14:paraId="1BE067D3" w14:textId="77777777" w:rsidR="00604917" w:rsidRDefault="00604917" w:rsidP="00DC4D09">
                            <w:pPr>
                              <w:pStyle w:val="Titolo1"/>
                            </w:pPr>
                          </w:p>
                          <w:p w14:paraId="0AFBCEE4" w14:textId="77777777" w:rsidR="00604917" w:rsidRDefault="00604917" w:rsidP="00DC4D09">
                            <w:pPr>
                              <w:pStyle w:val="Titolo1"/>
                            </w:pPr>
                          </w:p>
                          <w:p w14:paraId="793CAE02" w14:textId="77777777" w:rsidR="00DC4D09" w:rsidRPr="000070A5" w:rsidRDefault="00B6186D" w:rsidP="00DC4D09">
                            <w:pPr>
                              <w:pStyle w:val="Titolo1"/>
                            </w:pPr>
                            <w:r>
                              <w:t>Rassegna giurisprudenza</w:t>
                            </w:r>
                          </w:p>
                          <w:p w14:paraId="27EC70D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4B2F574" w14:textId="77777777" w:rsidR="00B153AD" w:rsidRDefault="00B153AD" w:rsidP="00B153AD"/>
                          <w:p w14:paraId="507F1FD5" w14:textId="77777777" w:rsidR="00B4313B" w:rsidRDefault="00B4313B"/>
                          <w:p w14:paraId="37F50D2A" w14:textId="77777777" w:rsidR="00604917" w:rsidRDefault="00604917" w:rsidP="00DC4D09">
                            <w:pPr>
                              <w:pStyle w:val="Titolo1"/>
                            </w:pPr>
                          </w:p>
                          <w:p w14:paraId="4F06D57B" w14:textId="77777777" w:rsidR="00604917" w:rsidRDefault="00604917" w:rsidP="00DC4D09">
                            <w:pPr>
                              <w:pStyle w:val="Titolo1"/>
                            </w:pPr>
                          </w:p>
                          <w:p w14:paraId="5438A5A0" w14:textId="77777777" w:rsidR="00604917" w:rsidRDefault="00604917" w:rsidP="00DC4D09">
                            <w:pPr>
                              <w:pStyle w:val="Titolo1"/>
                            </w:pPr>
                          </w:p>
                          <w:p w14:paraId="1C36D214" w14:textId="77777777" w:rsidR="00604917" w:rsidRDefault="00604917" w:rsidP="00DC4D09">
                            <w:pPr>
                              <w:pStyle w:val="Titolo1"/>
                            </w:pPr>
                          </w:p>
                          <w:p w14:paraId="7E2612C4" w14:textId="77777777" w:rsidR="00DC4D09" w:rsidRPr="000070A5" w:rsidRDefault="00B6186D" w:rsidP="00DC4D09">
                            <w:pPr>
                              <w:pStyle w:val="Titolo1"/>
                            </w:pPr>
                            <w:r>
                              <w:t>Rassegna giurisprudenza</w:t>
                            </w:r>
                          </w:p>
                          <w:p w14:paraId="15AAF0A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9DFDFE8" w14:textId="77777777" w:rsidR="00B153AD" w:rsidRDefault="00B153AD" w:rsidP="00B153AD"/>
                          <w:p w14:paraId="7C9DB6EC" w14:textId="77777777" w:rsidR="00B4313B" w:rsidRDefault="00B4313B"/>
                          <w:p w14:paraId="497F6E4D" w14:textId="77777777" w:rsidR="00604917" w:rsidRDefault="00604917" w:rsidP="00DC4D09">
                            <w:pPr>
                              <w:pStyle w:val="Titolo1"/>
                            </w:pPr>
                          </w:p>
                          <w:p w14:paraId="38B74F79" w14:textId="77777777" w:rsidR="00604917" w:rsidRDefault="00604917" w:rsidP="00DC4D09">
                            <w:pPr>
                              <w:pStyle w:val="Titolo1"/>
                            </w:pPr>
                          </w:p>
                          <w:p w14:paraId="6B70A414" w14:textId="77777777" w:rsidR="00604917" w:rsidRDefault="00604917" w:rsidP="00DC4D09">
                            <w:pPr>
                              <w:pStyle w:val="Titolo1"/>
                            </w:pPr>
                          </w:p>
                          <w:p w14:paraId="5B538C46" w14:textId="77777777" w:rsidR="00604917" w:rsidRDefault="00604917" w:rsidP="00DC4D09">
                            <w:pPr>
                              <w:pStyle w:val="Titolo1"/>
                            </w:pPr>
                          </w:p>
                          <w:p w14:paraId="2F3940C2" w14:textId="77777777" w:rsidR="00DC4D09" w:rsidRPr="000070A5" w:rsidRDefault="00B6186D" w:rsidP="00DC4D09">
                            <w:pPr>
                              <w:pStyle w:val="Titolo1"/>
                            </w:pPr>
                            <w:r>
                              <w:t>Rassegna giurisprudenza</w:t>
                            </w:r>
                          </w:p>
                          <w:p w14:paraId="4276187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795335E" w14:textId="77777777" w:rsidR="00B153AD" w:rsidRDefault="00B153AD" w:rsidP="00B153AD"/>
                          <w:p w14:paraId="41E08872" w14:textId="77777777" w:rsidR="00B4313B" w:rsidRDefault="00B4313B"/>
                          <w:p w14:paraId="5DDF5B73" w14:textId="77777777" w:rsidR="00604917" w:rsidRDefault="00604917" w:rsidP="00DC4D09">
                            <w:pPr>
                              <w:pStyle w:val="Titolo1"/>
                            </w:pPr>
                          </w:p>
                          <w:p w14:paraId="5CC4230B" w14:textId="77777777" w:rsidR="00604917" w:rsidRDefault="00604917" w:rsidP="00DC4D09">
                            <w:pPr>
                              <w:pStyle w:val="Titolo1"/>
                            </w:pPr>
                          </w:p>
                          <w:p w14:paraId="6B8135C9" w14:textId="77777777" w:rsidR="00604917" w:rsidRDefault="00604917" w:rsidP="00DC4D09">
                            <w:pPr>
                              <w:pStyle w:val="Titolo1"/>
                            </w:pPr>
                          </w:p>
                          <w:p w14:paraId="56F94339" w14:textId="77777777" w:rsidR="00604917" w:rsidRDefault="00604917" w:rsidP="00DC4D09">
                            <w:pPr>
                              <w:pStyle w:val="Titolo1"/>
                            </w:pPr>
                          </w:p>
                          <w:p w14:paraId="3394CE6E" w14:textId="77777777" w:rsidR="00DC4D09" w:rsidRPr="000070A5" w:rsidRDefault="00B6186D" w:rsidP="00DC4D09">
                            <w:pPr>
                              <w:pStyle w:val="Titolo1"/>
                            </w:pPr>
                            <w:r>
                              <w:t>Rassegna giurisprudenza</w:t>
                            </w:r>
                          </w:p>
                          <w:p w14:paraId="6EC01AF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AD6663E" w14:textId="77777777" w:rsidR="00B153AD" w:rsidRDefault="00B153AD" w:rsidP="00B153AD"/>
                          <w:p w14:paraId="6E1D3881" w14:textId="77777777" w:rsidR="00B4313B" w:rsidRDefault="00B4313B"/>
                          <w:p w14:paraId="720DA0D9" w14:textId="77777777" w:rsidR="00604917" w:rsidRDefault="00604917" w:rsidP="00DC4D09">
                            <w:pPr>
                              <w:pStyle w:val="Titolo1"/>
                            </w:pPr>
                          </w:p>
                          <w:p w14:paraId="0FE0ABEE" w14:textId="77777777" w:rsidR="00604917" w:rsidRDefault="00604917" w:rsidP="00DC4D09">
                            <w:pPr>
                              <w:pStyle w:val="Titolo1"/>
                            </w:pPr>
                          </w:p>
                          <w:p w14:paraId="3930901E" w14:textId="77777777" w:rsidR="00604917" w:rsidRDefault="00604917" w:rsidP="00DC4D09">
                            <w:pPr>
                              <w:pStyle w:val="Titolo1"/>
                            </w:pPr>
                          </w:p>
                          <w:p w14:paraId="1715B3C1" w14:textId="77777777" w:rsidR="00604917" w:rsidRDefault="00604917" w:rsidP="00DC4D09">
                            <w:pPr>
                              <w:pStyle w:val="Titolo1"/>
                            </w:pPr>
                          </w:p>
                          <w:p w14:paraId="369DB952" w14:textId="77777777" w:rsidR="00DC4D09" w:rsidRPr="000070A5" w:rsidRDefault="00B6186D" w:rsidP="00DC4D09">
                            <w:pPr>
                              <w:pStyle w:val="Titolo1"/>
                            </w:pPr>
                            <w:r>
                              <w:t>Rassegna giurisprudenza</w:t>
                            </w:r>
                          </w:p>
                          <w:p w14:paraId="5BDB603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A063D1A" w14:textId="77777777" w:rsidR="00B153AD" w:rsidRDefault="00B153AD" w:rsidP="00B153AD"/>
                          <w:p w14:paraId="2C62C73E" w14:textId="77777777" w:rsidR="00B4313B" w:rsidRDefault="00B4313B"/>
                          <w:p w14:paraId="64826339" w14:textId="77777777" w:rsidR="00604917" w:rsidRDefault="00604917" w:rsidP="00DC4D09">
                            <w:pPr>
                              <w:pStyle w:val="Titolo1"/>
                            </w:pPr>
                          </w:p>
                          <w:p w14:paraId="79256968" w14:textId="77777777" w:rsidR="00604917" w:rsidRDefault="00604917" w:rsidP="00DC4D09">
                            <w:pPr>
                              <w:pStyle w:val="Titolo1"/>
                            </w:pPr>
                          </w:p>
                          <w:p w14:paraId="2B49A39C" w14:textId="77777777" w:rsidR="00604917" w:rsidRDefault="00604917" w:rsidP="00DC4D09">
                            <w:pPr>
                              <w:pStyle w:val="Titolo1"/>
                            </w:pPr>
                          </w:p>
                          <w:p w14:paraId="43164FA5" w14:textId="77777777" w:rsidR="00604917" w:rsidRDefault="00604917" w:rsidP="00DC4D09">
                            <w:pPr>
                              <w:pStyle w:val="Titolo1"/>
                            </w:pPr>
                          </w:p>
                          <w:p w14:paraId="49FA3AB7" w14:textId="77777777" w:rsidR="00DC4D09" w:rsidRPr="000070A5" w:rsidRDefault="00B6186D" w:rsidP="00DC4D09">
                            <w:pPr>
                              <w:pStyle w:val="Titolo1"/>
                            </w:pPr>
                            <w:r>
                              <w:t>Rassegna giurisprudenza</w:t>
                            </w:r>
                          </w:p>
                          <w:p w14:paraId="1FAB6D2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E872F83" w14:textId="77777777" w:rsidR="00B153AD" w:rsidRDefault="00B153AD" w:rsidP="00B153AD"/>
                          <w:p w14:paraId="73366CDC" w14:textId="77777777" w:rsidR="00B4313B" w:rsidRDefault="00B4313B"/>
                          <w:p w14:paraId="09FB1D93" w14:textId="77777777" w:rsidR="00604917" w:rsidRDefault="00604917" w:rsidP="00DC4D09">
                            <w:pPr>
                              <w:pStyle w:val="Titolo1"/>
                            </w:pPr>
                          </w:p>
                          <w:p w14:paraId="01AA4861" w14:textId="77777777" w:rsidR="00604917" w:rsidRDefault="00604917" w:rsidP="00DC4D09">
                            <w:pPr>
                              <w:pStyle w:val="Titolo1"/>
                            </w:pPr>
                          </w:p>
                          <w:p w14:paraId="7CA758A6" w14:textId="77777777" w:rsidR="00604917" w:rsidRDefault="00604917" w:rsidP="00DC4D09">
                            <w:pPr>
                              <w:pStyle w:val="Titolo1"/>
                            </w:pPr>
                          </w:p>
                          <w:p w14:paraId="3B00C6FA" w14:textId="77777777" w:rsidR="00604917" w:rsidRDefault="00604917" w:rsidP="00DC4D09">
                            <w:pPr>
                              <w:pStyle w:val="Titolo1"/>
                            </w:pPr>
                          </w:p>
                          <w:p w14:paraId="27DE2EC7" w14:textId="77777777" w:rsidR="00DC4D09" w:rsidRPr="000070A5" w:rsidRDefault="00B6186D" w:rsidP="00DC4D09">
                            <w:pPr>
                              <w:pStyle w:val="Titolo1"/>
                            </w:pPr>
                            <w:r>
                              <w:t>Rassegna giurisprudenza</w:t>
                            </w:r>
                          </w:p>
                          <w:p w14:paraId="11B5467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25DD3BE" w14:textId="77777777" w:rsidR="00B153AD" w:rsidRDefault="00B153AD" w:rsidP="00B153AD"/>
                          <w:p w14:paraId="149111EB" w14:textId="77777777" w:rsidR="00B4313B" w:rsidRDefault="00B4313B"/>
                          <w:p w14:paraId="1C691B72" w14:textId="77777777" w:rsidR="00604917" w:rsidRDefault="00604917" w:rsidP="00DC4D09">
                            <w:pPr>
                              <w:pStyle w:val="Titolo1"/>
                            </w:pPr>
                          </w:p>
                          <w:p w14:paraId="074EAB4D" w14:textId="77777777" w:rsidR="00604917" w:rsidRDefault="00604917" w:rsidP="00DC4D09">
                            <w:pPr>
                              <w:pStyle w:val="Titolo1"/>
                            </w:pPr>
                          </w:p>
                          <w:p w14:paraId="700E5601" w14:textId="77777777" w:rsidR="00604917" w:rsidRDefault="00604917" w:rsidP="00DC4D09">
                            <w:pPr>
                              <w:pStyle w:val="Titolo1"/>
                            </w:pPr>
                          </w:p>
                          <w:p w14:paraId="71064492" w14:textId="77777777" w:rsidR="00604917" w:rsidRDefault="00604917" w:rsidP="00DC4D09">
                            <w:pPr>
                              <w:pStyle w:val="Titolo1"/>
                            </w:pPr>
                          </w:p>
                          <w:p w14:paraId="18817793" w14:textId="77777777" w:rsidR="00DC4D09" w:rsidRPr="000070A5" w:rsidRDefault="00B6186D" w:rsidP="00DC4D09">
                            <w:pPr>
                              <w:pStyle w:val="Titolo1"/>
                            </w:pPr>
                            <w:r>
                              <w:t>Rassegna giurisprudenza</w:t>
                            </w:r>
                          </w:p>
                          <w:p w14:paraId="39D4F07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91A93B9" w14:textId="77777777" w:rsidR="00B153AD" w:rsidRDefault="00B153AD" w:rsidP="00B153AD"/>
                          <w:p w14:paraId="4BA1EF68" w14:textId="77777777" w:rsidR="00B4313B" w:rsidRDefault="00B4313B"/>
                          <w:p w14:paraId="1E6A4266" w14:textId="77777777" w:rsidR="00604917" w:rsidRDefault="00604917" w:rsidP="00DC4D09">
                            <w:pPr>
                              <w:pStyle w:val="Titolo1"/>
                            </w:pPr>
                          </w:p>
                          <w:p w14:paraId="6D81FFD2" w14:textId="77777777" w:rsidR="00604917" w:rsidRDefault="00604917" w:rsidP="00DC4D09">
                            <w:pPr>
                              <w:pStyle w:val="Titolo1"/>
                            </w:pPr>
                          </w:p>
                          <w:p w14:paraId="2F40010B" w14:textId="77777777" w:rsidR="00604917" w:rsidRDefault="00604917" w:rsidP="00DC4D09">
                            <w:pPr>
                              <w:pStyle w:val="Titolo1"/>
                            </w:pPr>
                          </w:p>
                          <w:p w14:paraId="4574D03F" w14:textId="77777777" w:rsidR="00604917" w:rsidRDefault="00604917" w:rsidP="00DC4D09">
                            <w:pPr>
                              <w:pStyle w:val="Titolo1"/>
                            </w:pPr>
                          </w:p>
                          <w:p w14:paraId="2D65E524" w14:textId="77777777" w:rsidR="00DC4D09" w:rsidRPr="000070A5" w:rsidRDefault="00B6186D" w:rsidP="00DC4D09">
                            <w:pPr>
                              <w:pStyle w:val="Titolo1"/>
                            </w:pPr>
                            <w:r>
                              <w:t>Rassegna giurisprudenza</w:t>
                            </w:r>
                          </w:p>
                          <w:p w14:paraId="3914714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04A19B7" w14:textId="77777777" w:rsidR="00B153AD" w:rsidRDefault="00B153AD" w:rsidP="00B153AD"/>
                          <w:p w14:paraId="15C95D6C" w14:textId="77777777" w:rsidR="00B4313B" w:rsidRDefault="00B4313B"/>
                          <w:p w14:paraId="6911A6D6" w14:textId="77777777" w:rsidR="00604917" w:rsidRDefault="00604917" w:rsidP="00DC4D09">
                            <w:pPr>
                              <w:pStyle w:val="Titolo1"/>
                            </w:pPr>
                          </w:p>
                          <w:p w14:paraId="653A5F31" w14:textId="77777777" w:rsidR="00604917" w:rsidRDefault="00604917" w:rsidP="00DC4D09">
                            <w:pPr>
                              <w:pStyle w:val="Titolo1"/>
                            </w:pPr>
                          </w:p>
                          <w:p w14:paraId="0B62D9E2" w14:textId="77777777" w:rsidR="00604917" w:rsidRDefault="00604917" w:rsidP="00DC4D09">
                            <w:pPr>
                              <w:pStyle w:val="Titolo1"/>
                            </w:pPr>
                          </w:p>
                          <w:p w14:paraId="6A4D68F9" w14:textId="77777777" w:rsidR="00604917" w:rsidRDefault="00604917" w:rsidP="00DC4D09">
                            <w:pPr>
                              <w:pStyle w:val="Titolo1"/>
                            </w:pPr>
                          </w:p>
                          <w:p w14:paraId="36C1094D" w14:textId="77777777" w:rsidR="00DC4D09" w:rsidRPr="000070A5" w:rsidRDefault="00B6186D" w:rsidP="00DC4D09">
                            <w:pPr>
                              <w:pStyle w:val="Titolo1"/>
                            </w:pPr>
                            <w:r>
                              <w:t>Rassegna giurisprudenza</w:t>
                            </w:r>
                          </w:p>
                          <w:p w14:paraId="268E979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759E2FB" w14:textId="77777777" w:rsidR="00B153AD" w:rsidRDefault="00B153AD" w:rsidP="00B153AD"/>
                          <w:p w14:paraId="5E658555" w14:textId="77777777" w:rsidR="00B4313B" w:rsidRDefault="00B4313B"/>
                          <w:p w14:paraId="77B8F906" w14:textId="77777777" w:rsidR="00604917" w:rsidRDefault="00604917" w:rsidP="00DC4D09">
                            <w:pPr>
                              <w:pStyle w:val="Titolo1"/>
                            </w:pPr>
                          </w:p>
                          <w:p w14:paraId="0E3651A5" w14:textId="77777777" w:rsidR="00604917" w:rsidRDefault="00604917" w:rsidP="00DC4D09">
                            <w:pPr>
                              <w:pStyle w:val="Titolo1"/>
                            </w:pPr>
                          </w:p>
                          <w:p w14:paraId="54E6E129" w14:textId="77777777" w:rsidR="00604917" w:rsidRDefault="00604917" w:rsidP="00DC4D09">
                            <w:pPr>
                              <w:pStyle w:val="Titolo1"/>
                            </w:pPr>
                          </w:p>
                          <w:p w14:paraId="3858C0E8" w14:textId="77777777" w:rsidR="00604917" w:rsidRDefault="00604917" w:rsidP="00DC4D09">
                            <w:pPr>
                              <w:pStyle w:val="Titolo1"/>
                            </w:pPr>
                          </w:p>
                          <w:p w14:paraId="3FED440C" w14:textId="77777777" w:rsidR="00DC4D09" w:rsidRPr="000070A5" w:rsidRDefault="00B6186D" w:rsidP="00DC4D09">
                            <w:pPr>
                              <w:pStyle w:val="Titolo1"/>
                            </w:pPr>
                            <w:r>
                              <w:t>Rassegna giurisprudenza</w:t>
                            </w:r>
                          </w:p>
                          <w:p w14:paraId="0C5849F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2196444" w14:textId="77777777" w:rsidR="00B153AD" w:rsidRDefault="00B153AD" w:rsidP="00B153AD"/>
                          <w:p w14:paraId="132843A5" w14:textId="77777777" w:rsidR="00B4313B" w:rsidRDefault="00B4313B"/>
                          <w:p w14:paraId="0AB7DA99" w14:textId="77777777" w:rsidR="00604917" w:rsidRDefault="00604917" w:rsidP="00DC4D09">
                            <w:pPr>
                              <w:pStyle w:val="Titolo1"/>
                            </w:pPr>
                          </w:p>
                          <w:p w14:paraId="4A49E843" w14:textId="77777777" w:rsidR="00604917" w:rsidRDefault="00604917" w:rsidP="00DC4D09">
                            <w:pPr>
                              <w:pStyle w:val="Titolo1"/>
                            </w:pPr>
                          </w:p>
                          <w:p w14:paraId="10603386" w14:textId="77777777" w:rsidR="00604917" w:rsidRDefault="00604917" w:rsidP="00DC4D09">
                            <w:pPr>
                              <w:pStyle w:val="Titolo1"/>
                            </w:pPr>
                          </w:p>
                          <w:p w14:paraId="55A565B5" w14:textId="77777777" w:rsidR="00604917" w:rsidRDefault="00604917" w:rsidP="00DC4D09">
                            <w:pPr>
                              <w:pStyle w:val="Titolo1"/>
                            </w:pPr>
                          </w:p>
                          <w:p w14:paraId="453BBC47" w14:textId="77777777" w:rsidR="00DC4D09" w:rsidRPr="000070A5" w:rsidRDefault="00B6186D" w:rsidP="00DC4D09">
                            <w:pPr>
                              <w:pStyle w:val="Titolo1"/>
                            </w:pPr>
                            <w:r>
                              <w:t>Rassegna giurisprudenza</w:t>
                            </w:r>
                          </w:p>
                          <w:p w14:paraId="1FB2BC5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6F1546A" w14:textId="77777777" w:rsidR="00B153AD" w:rsidRDefault="00B153AD" w:rsidP="00B153AD"/>
                          <w:p w14:paraId="1340406D" w14:textId="77777777" w:rsidR="00B4313B" w:rsidRDefault="00B4313B"/>
                          <w:p w14:paraId="22F447E0" w14:textId="77777777" w:rsidR="00604917" w:rsidRDefault="00604917" w:rsidP="00DC4D09">
                            <w:pPr>
                              <w:pStyle w:val="Titolo1"/>
                            </w:pPr>
                          </w:p>
                          <w:p w14:paraId="107631A6" w14:textId="77777777" w:rsidR="00604917" w:rsidRDefault="00604917" w:rsidP="00DC4D09">
                            <w:pPr>
                              <w:pStyle w:val="Titolo1"/>
                            </w:pPr>
                          </w:p>
                          <w:p w14:paraId="215B558B" w14:textId="77777777" w:rsidR="00604917" w:rsidRDefault="00604917" w:rsidP="00DC4D09">
                            <w:pPr>
                              <w:pStyle w:val="Titolo1"/>
                            </w:pPr>
                          </w:p>
                          <w:p w14:paraId="47ED7DBA" w14:textId="77777777" w:rsidR="00604917" w:rsidRDefault="00604917" w:rsidP="00DC4D09">
                            <w:pPr>
                              <w:pStyle w:val="Titolo1"/>
                            </w:pPr>
                          </w:p>
                          <w:p w14:paraId="7CFD264D" w14:textId="77777777" w:rsidR="00DC4D09" w:rsidRPr="000070A5" w:rsidRDefault="00B6186D" w:rsidP="00DC4D09">
                            <w:pPr>
                              <w:pStyle w:val="Titolo1"/>
                            </w:pPr>
                            <w:r>
                              <w:t>Rassegna giurisprudenza</w:t>
                            </w:r>
                          </w:p>
                          <w:p w14:paraId="16B3611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AA098C7" w14:textId="77777777" w:rsidR="00B153AD" w:rsidRDefault="00B153AD" w:rsidP="00B153AD"/>
                          <w:p w14:paraId="7E11F9EF" w14:textId="77777777" w:rsidR="00B4313B" w:rsidRDefault="00B4313B"/>
                          <w:p w14:paraId="12AE388B" w14:textId="77777777" w:rsidR="00604917" w:rsidRDefault="00604917" w:rsidP="00DC4D09">
                            <w:pPr>
                              <w:pStyle w:val="Titolo1"/>
                            </w:pPr>
                          </w:p>
                          <w:p w14:paraId="40BBE392" w14:textId="77777777" w:rsidR="00604917" w:rsidRDefault="00604917" w:rsidP="00DC4D09">
                            <w:pPr>
                              <w:pStyle w:val="Titolo1"/>
                            </w:pPr>
                          </w:p>
                          <w:p w14:paraId="03161EED" w14:textId="77777777" w:rsidR="00604917" w:rsidRDefault="00604917" w:rsidP="00DC4D09">
                            <w:pPr>
                              <w:pStyle w:val="Titolo1"/>
                            </w:pPr>
                          </w:p>
                          <w:p w14:paraId="02AD1722" w14:textId="77777777" w:rsidR="00604917" w:rsidRDefault="00604917" w:rsidP="00DC4D09">
                            <w:pPr>
                              <w:pStyle w:val="Titolo1"/>
                            </w:pPr>
                          </w:p>
                          <w:p w14:paraId="455D2D33" w14:textId="77777777" w:rsidR="00DC4D09" w:rsidRPr="000070A5" w:rsidRDefault="00B6186D" w:rsidP="00DC4D09">
                            <w:pPr>
                              <w:pStyle w:val="Titolo1"/>
                            </w:pPr>
                            <w:r>
                              <w:t>Rassegna giurisprudenza</w:t>
                            </w:r>
                          </w:p>
                          <w:p w14:paraId="229BD0B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EA20053" w14:textId="77777777" w:rsidR="00B153AD" w:rsidRDefault="00B153AD" w:rsidP="00B153AD"/>
                          <w:p w14:paraId="37F34AD1" w14:textId="77777777" w:rsidR="00B4313B" w:rsidRDefault="00B4313B"/>
                          <w:p w14:paraId="0B8A0587" w14:textId="77777777" w:rsidR="00604917" w:rsidRDefault="00604917" w:rsidP="00DC4D09">
                            <w:pPr>
                              <w:pStyle w:val="Titolo1"/>
                            </w:pPr>
                          </w:p>
                          <w:p w14:paraId="4902B81A" w14:textId="77777777" w:rsidR="00604917" w:rsidRDefault="00604917" w:rsidP="00DC4D09">
                            <w:pPr>
                              <w:pStyle w:val="Titolo1"/>
                            </w:pPr>
                          </w:p>
                          <w:p w14:paraId="085D8FCC" w14:textId="77777777" w:rsidR="00604917" w:rsidRDefault="00604917" w:rsidP="00DC4D09">
                            <w:pPr>
                              <w:pStyle w:val="Titolo1"/>
                            </w:pPr>
                          </w:p>
                          <w:p w14:paraId="08622A21" w14:textId="77777777" w:rsidR="00604917" w:rsidRDefault="00604917" w:rsidP="00DC4D09">
                            <w:pPr>
                              <w:pStyle w:val="Titolo1"/>
                            </w:pPr>
                          </w:p>
                          <w:p w14:paraId="38F6DD20" w14:textId="77777777" w:rsidR="00DC4D09" w:rsidRPr="000070A5" w:rsidRDefault="00B6186D" w:rsidP="00DC4D09">
                            <w:pPr>
                              <w:pStyle w:val="Titolo1"/>
                            </w:pPr>
                            <w:r>
                              <w:t>Rassegna giurisprudenza</w:t>
                            </w:r>
                          </w:p>
                          <w:p w14:paraId="718DE3B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B670F65" w14:textId="77777777" w:rsidR="00B153AD" w:rsidRDefault="00B153AD" w:rsidP="00B153AD"/>
                          <w:p w14:paraId="6BC67D04" w14:textId="77777777" w:rsidR="00FE0B84" w:rsidRDefault="00FE0B84"/>
                          <w:p w14:paraId="38B6EEE0" w14:textId="77777777" w:rsidR="00604917" w:rsidRDefault="00604917" w:rsidP="00DC4D09">
                            <w:pPr>
                              <w:pStyle w:val="Titolo1"/>
                            </w:pPr>
                          </w:p>
                          <w:p w14:paraId="5CF6DAEB" w14:textId="77777777" w:rsidR="00604917" w:rsidRDefault="00604917" w:rsidP="00DC4D09">
                            <w:pPr>
                              <w:pStyle w:val="Titolo1"/>
                            </w:pPr>
                          </w:p>
                          <w:p w14:paraId="05395785" w14:textId="77777777" w:rsidR="00604917" w:rsidRDefault="00604917" w:rsidP="00DC4D09">
                            <w:pPr>
                              <w:pStyle w:val="Titolo1"/>
                            </w:pPr>
                          </w:p>
                          <w:p w14:paraId="03DF3D3F" w14:textId="77777777" w:rsidR="00604917" w:rsidRDefault="00604917" w:rsidP="00DC4D09">
                            <w:pPr>
                              <w:pStyle w:val="Titolo1"/>
                            </w:pPr>
                          </w:p>
                          <w:p w14:paraId="263D48A5" w14:textId="77777777" w:rsidR="00DC4D09" w:rsidRPr="000070A5" w:rsidRDefault="00B6186D" w:rsidP="00DC4D09">
                            <w:pPr>
                              <w:pStyle w:val="Titolo1"/>
                            </w:pPr>
                            <w:r>
                              <w:t>Rassegna giurisprudenza</w:t>
                            </w:r>
                          </w:p>
                          <w:p w14:paraId="1818A29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422E4C9" w14:textId="77777777" w:rsidR="00B153AD" w:rsidRDefault="00B153AD" w:rsidP="00B153AD"/>
                          <w:p w14:paraId="49AFA9A4" w14:textId="77777777" w:rsidR="00B4313B" w:rsidRDefault="00B4313B"/>
                          <w:p w14:paraId="730BE260" w14:textId="77777777" w:rsidR="00604917" w:rsidRDefault="00604917" w:rsidP="00DC4D09">
                            <w:pPr>
                              <w:pStyle w:val="Titolo1"/>
                            </w:pPr>
                          </w:p>
                          <w:p w14:paraId="29F86900" w14:textId="77777777" w:rsidR="00604917" w:rsidRDefault="00604917" w:rsidP="00DC4D09">
                            <w:pPr>
                              <w:pStyle w:val="Titolo1"/>
                            </w:pPr>
                          </w:p>
                          <w:p w14:paraId="39E0DCAC" w14:textId="77777777" w:rsidR="00604917" w:rsidRDefault="00604917" w:rsidP="00DC4D09">
                            <w:pPr>
                              <w:pStyle w:val="Titolo1"/>
                            </w:pPr>
                          </w:p>
                          <w:p w14:paraId="027E8AC1" w14:textId="77777777" w:rsidR="00604917" w:rsidRDefault="00604917" w:rsidP="00DC4D09">
                            <w:pPr>
                              <w:pStyle w:val="Titolo1"/>
                            </w:pPr>
                          </w:p>
                          <w:p w14:paraId="4B9DC08A" w14:textId="77777777" w:rsidR="00DC4D09" w:rsidRPr="000070A5" w:rsidRDefault="00B6186D" w:rsidP="00DC4D09">
                            <w:pPr>
                              <w:pStyle w:val="Titolo1"/>
                            </w:pPr>
                            <w:r>
                              <w:t>Rassegna giurisprudenza</w:t>
                            </w:r>
                          </w:p>
                          <w:p w14:paraId="7DF0515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76D53F8" w14:textId="77777777" w:rsidR="00B153AD" w:rsidRDefault="00B153AD" w:rsidP="00B153AD"/>
                          <w:p w14:paraId="083B1129" w14:textId="77777777" w:rsidR="00B4313B" w:rsidRDefault="00B4313B"/>
                          <w:p w14:paraId="5D0E10FC" w14:textId="77777777" w:rsidR="00604917" w:rsidRDefault="00604917" w:rsidP="00DC4D09">
                            <w:pPr>
                              <w:pStyle w:val="Titolo1"/>
                            </w:pPr>
                          </w:p>
                          <w:p w14:paraId="7FAE6B22" w14:textId="77777777" w:rsidR="00604917" w:rsidRDefault="00604917" w:rsidP="00DC4D09">
                            <w:pPr>
                              <w:pStyle w:val="Titolo1"/>
                            </w:pPr>
                          </w:p>
                          <w:p w14:paraId="61510484" w14:textId="77777777" w:rsidR="00604917" w:rsidRDefault="00604917" w:rsidP="00DC4D09">
                            <w:pPr>
                              <w:pStyle w:val="Titolo1"/>
                            </w:pPr>
                          </w:p>
                          <w:p w14:paraId="7C271DE2" w14:textId="77777777" w:rsidR="00604917" w:rsidRDefault="00604917" w:rsidP="00DC4D09">
                            <w:pPr>
                              <w:pStyle w:val="Titolo1"/>
                            </w:pPr>
                          </w:p>
                          <w:p w14:paraId="03B25074" w14:textId="77777777" w:rsidR="00DC4D09" w:rsidRPr="000070A5" w:rsidRDefault="00B6186D" w:rsidP="00DC4D09">
                            <w:pPr>
                              <w:pStyle w:val="Titolo1"/>
                            </w:pPr>
                            <w:r>
                              <w:t>Rassegna giurisprudenza</w:t>
                            </w:r>
                          </w:p>
                          <w:p w14:paraId="6AC5349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A7FD635" w14:textId="77777777" w:rsidR="00B153AD" w:rsidRDefault="00B153AD" w:rsidP="00B153AD"/>
                          <w:p w14:paraId="05497637" w14:textId="77777777" w:rsidR="00B4313B" w:rsidRDefault="00B4313B"/>
                          <w:p w14:paraId="6E48CFFA" w14:textId="77777777" w:rsidR="00604917" w:rsidRDefault="00604917" w:rsidP="00DC4D09">
                            <w:pPr>
                              <w:pStyle w:val="Titolo1"/>
                            </w:pPr>
                          </w:p>
                          <w:p w14:paraId="7A5FAC44" w14:textId="77777777" w:rsidR="00604917" w:rsidRDefault="00604917" w:rsidP="00DC4D09">
                            <w:pPr>
                              <w:pStyle w:val="Titolo1"/>
                            </w:pPr>
                          </w:p>
                          <w:p w14:paraId="4360B60C" w14:textId="77777777" w:rsidR="00604917" w:rsidRDefault="00604917" w:rsidP="00DC4D09">
                            <w:pPr>
                              <w:pStyle w:val="Titolo1"/>
                            </w:pPr>
                          </w:p>
                          <w:p w14:paraId="7034C23F" w14:textId="77777777" w:rsidR="00604917" w:rsidRDefault="00604917" w:rsidP="00DC4D09">
                            <w:pPr>
                              <w:pStyle w:val="Titolo1"/>
                            </w:pPr>
                          </w:p>
                          <w:p w14:paraId="330CED90" w14:textId="77777777" w:rsidR="00DC4D09" w:rsidRPr="000070A5" w:rsidRDefault="00B6186D" w:rsidP="00DC4D09">
                            <w:pPr>
                              <w:pStyle w:val="Titolo1"/>
                            </w:pPr>
                            <w:r>
                              <w:t>Rassegna giurisprudenza</w:t>
                            </w:r>
                          </w:p>
                          <w:p w14:paraId="12027EC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4C5C354" w14:textId="77777777" w:rsidR="00B153AD" w:rsidRDefault="00B153AD" w:rsidP="00B153AD"/>
                          <w:p w14:paraId="31E321BE" w14:textId="77777777" w:rsidR="00B4313B" w:rsidRDefault="00B4313B"/>
                          <w:p w14:paraId="719240A6" w14:textId="77777777" w:rsidR="00604917" w:rsidRDefault="00604917" w:rsidP="00DC4D09">
                            <w:pPr>
                              <w:pStyle w:val="Titolo1"/>
                            </w:pPr>
                          </w:p>
                          <w:p w14:paraId="12C71D37" w14:textId="77777777" w:rsidR="00604917" w:rsidRDefault="00604917" w:rsidP="00DC4D09">
                            <w:pPr>
                              <w:pStyle w:val="Titolo1"/>
                            </w:pPr>
                          </w:p>
                          <w:p w14:paraId="7BB872A9" w14:textId="77777777" w:rsidR="00604917" w:rsidRDefault="00604917" w:rsidP="00DC4D09">
                            <w:pPr>
                              <w:pStyle w:val="Titolo1"/>
                            </w:pPr>
                          </w:p>
                          <w:p w14:paraId="6E13B9A0" w14:textId="77777777" w:rsidR="00604917" w:rsidRDefault="00604917" w:rsidP="00DC4D09">
                            <w:pPr>
                              <w:pStyle w:val="Titolo1"/>
                            </w:pPr>
                          </w:p>
                          <w:p w14:paraId="05C50F43" w14:textId="77777777" w:rsidR="00DC4D09" w:rsidRPr="000070A5" w:rsidRDefault="00B6186D" w:rsidP="00DC4D09">
                            <w:pPr>
                              <w:pStyle w:val="Titolo1"/>
                            </w:pPr>
                            <w:r>
                              <w:t>Rassegna giurisprudenza</w:t>
                            </w:r>
                          </w:p>
                          <w:p w14:paraId="73E7329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78D907F" w14:textId="77777777" w:rsidR="00B153AD" w:rsidRDefault="00B153AD" w:rsidP="00B153AD"/>
                          <w:p w14:paraId="5CED1B7F" w14:textId="77777777" w:rsidR="00B4313B" w:rsidRDefault="00B4313B"/>
                          <w:p w14:paraId="0F44BC4B" w14:textId="77777777" w:rsidR="00604917" w:rsidRDefault="00604917" w:rsidP="00DC4D09">
                            <w:pPr>
                              <w:pStyle w:val="Titolo1"/>
                            </w:pPr>
                          </w:p>
                          <w:p w14:paraId="5AF844F6" w14:textId="77777777" w:rsidR="00604917" w:rsidRDefault="00604917" w:rsidP="00DC4D09">
                            <w:pPr>
                              <w:pStyle w:val="Titolo1"/>
                            </w:pPr>
                          </w:p>
                          <w:p w14:paraId="017A88A8" w14:textId="77777777" w:rsidR="00604917" w:rsidRDefault="00604917" w:rsidP="00DC4D09">
                            <w:pPr>
                              <w:pStyle w:val="Titolo1"/>
                            </w:pPr>
                          </w:p>
                          <w:p w14:paraId="54D94F1A" w14:textId="77777777" w:rsidR="00604917" w:rsidRDefault="00604917" w:rsidP="00DC4D09">
                            <w:pPr>
                              <w:pStyle w:val="Titolo1"/>
                            </w:pPr>
                          </w:p>
                          <w:p w14:paraId="2FBC6985" w14:textId="77777777" w:rsidR="00DC4D09" w:rsidRPr="000070A5" w:rsidRDefault="00B6186D" w:rsidP="00DC4D09">
                            <w:pPr>
                              <w:pStyle w:val="Titolo1"/>
                            </w:pPr>
                            <w:r>
                              <w:t>Rassegna giurisprudenza</w:t>
                            </w:r>
                          </w:p>
                          <w:p w14:paraId="6A28E6C9"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E2A9432" w14:textId="77777777" w:rsidR="00B153AD" w:rsidRDefault="00B153AD" w:rsidP="00B153AD"/>
                          <w:p w14:paraId="02842094" w14:textId="77777777" w:rsidR="00B4313B" w:rsidRDefault="00B4313B"/>
                          <w:p w14:paraId="21E27C26" w14:textId="77777777" w:rsidR="00604917" w:rsidRDefault="00604917" w:rsidP="00DC4D09">
                            <w:pPr>
                              <w:pStyle w:val="Titolo1"/>
                            </w:pPr>
                          </w:p>
                          <w:p w14:paraId="08C181FF" w14:textId="77777777" w:rsidR="00604917" w:rsidRDefault="00604917" w:rsidP="00DC4D09">
                            <w:pPr>
                              <w:pStyle w:val="Titolo1"/>
                            </w:pPr>
                          </w:p>
                          <w:p w14:paraId="02A4C2FF" w14:textId="77777777" w:rsidR="00604917" w:rsidRDefault="00604917" w:rsidP="00DC4D09">
                            <w:pPr>
                              <w:pStyle w:val="Titolo1"/>
                            </w:pPr>
                          </w:p>
                          <w:p w14:paraId="05D95C53" w14:textId="77777777" w:rsidR="00604917" w:rsidRDefault="00604917" w:rsidP="00DC4D09">
                            <w:pPr>
                              <w:pStyle w:val="Titolo1"/>
                            </w:pPr>
                          </w:p>
                          <w:p w14:paraId="7EB78BA8" w14:textId="77777777" w:rsidR="00DC4D09" w:rsidRPr="000070A5" w:rsidRDefault="00B6186D" w:rsidP="00DC4D09">
                            <w:pPr>
                              <w:pStyle w:val="Titolo1"/>
                            </w:pPr>
                            <w:r>
                              <w:t>Rassegna giurisprudenza</w:t>
                            </w:r>
                          </w:p>
                          <w:p w14:paraId="6275A30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5FB5F83" w14:textId="77777777" w:rsidR="00B153AD" w:rsidRDefault="00B153AD" w:rsidP="00B153AD"/>
                          <w:p w14:paraId="278C11FD" w14:textId="77777777" w:rsidR="00B4313B" w:rsidRDefault="00B4313B"/>
                          <w:p w14:paraId="439AD1E1" w14:textId="77777777" w:rsidR="00604917" w:rsidRDefault="00604917" w:rsidP="00DC4D09">
                            <w:pPr>
                              <w:pStyle w:val="Titolo1"/>
                            </w:pPr>
                          </w:p>
                          <w:p w14:paraId="25727CB5" w14:textId="77777777" w:rsidR="00604917" w:rsidRDefault="00604917" w:rsidP="00DC4D09">
                            <w:pPr>
                              <w:pStyle w:val="Titolo1"/>
                            </w:pPr>
                          </w:p>
                          <w:p w14:paraId="3426E8AC" w14:textId="77777777" w:rsidR="00604917" w:rsidRDefault="00604917" w:rsidP="00DC4D09">
                            <w:pPr>
                              <w:pStyle w:val="Titolo1"/>
                            </w:pPr>
                          </w:p>
                          <w:p w14:paraId="53B8DBCF" w14:textId="77777777" w:rsidR="00604917" w:rsidRDefault="00604917" w:rsidP="00DC4D09">
                            <w:pPr>
                              <w:pStyle w:val="Titolo1"/>
                            </w:pPr>
                          </w:p>
                          <w:p w14:paraId="75D57F6B" w14:textId="77777777" w:rsidR="00DC4D09" w:rsidRPr="000070A5" w:rsidRDefault="00B6186D" w:rsidP="00DC4D09">
                            <w:pPr>
                              <w:pStyle w:val="Titolo1"/>
                            </w:pPr>
                            <w:r>
                              <w:t>Rassegna giurisprudenza</w:t>
                            </w:r>
                          </w:p>
                          <w:p w14:paraId="1A86294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7EB4B83" w14:textId="77777777" w:rsidR="00B153AD" w:rsidRDefault="00B153AD" w:rsidP="00B153AD"/>
                          <w:p w14:paraId="08BCA095" w14:textId="77777777" w:rsidR="00B4313B" w:rsidRDefault="00B4313B"/>
                          <w:p w14:paraId="47692C40" w14:textId="77777777" w:rsidR="00604917" w:rsidRDefault="00604917" w:rsidP="00DC4D09">
                            <w:pPr>
                              <w:pStyle w:val="Titolo1"/>
                            </w:pPr>
                          </w:p>
                          <w:p w14:paraId="28D36EF7" w14:textId="77777777" w:rsidR="00604917" w:rsidRDefault="00604917" w:rsidP="00DC4D09">
                            <w:pPr>
                              <w:pStyle w:val="Titolo1"/>
                            </w:pPr>
                          </w:p>
                          <w:p w14:paraId="5254B9CB" w14:textId="77777777" w:rsidR="00604917" w:rsidRDefault="00604917" w:rsidP="00DC4D09">
                            <w:pPr>
                              <w:pStyle w:val="Titolo1"/>
                            </w:pPr>
                          </w:p>
                          <w:p w14:paraId="17688634" w14:textId="77777777" w:rsidR="00604917" w:rsidRDefault="00604917" w:rsidP="00DC4D09">
                            <w:pPr>
                              <w:pStyle w:val="Titolo1"/>
                            </w:pPr>
                          </w:p>
                          <w:p w14:paraId="1FF12A1F" w14:textId="77777777" w:rsidR="00DC4D09" w:rsidRPr="000070A5" w:rsidRDefault="00B6186D" w:rsidP="00DC4D09">
                            <w:pPr>
                              <w:pStyle w:val="Titolo1"/>
                            </w:pPr>
                            <w:r>
                              <w:t>Rassegna giurisprudenza</w:t>
                            </w:r>
                          </w:p>
                          <w:p w14:paraId="01E9A7B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BD35FF5" w14:textId="77777777" w:rsidR="00B153AD" w:rsidRDefault="00B153AD" w:rsidP="00B153AD"/>
                          <w:p w14:paraId="7715235A" w14:textId="77777777" w:rsidR="00B4313B" w:rsidRDefault="00B4313B"/>
                          <w:p w14:paraId="00FA3374" w14:textId="77777777" w:rsidR="00604917" w:rsidRDefault="00604917" w:rsidP="00DC4D09">
                            <w:pPr>
                              <w:pStyle w:val="Titolo1"/>
                            </w:pPr>
                          </w:p>
                          <w:p w14:paraId="19949115" w14:textId="77777777" w:rsidR="00604917" w:rsidRDefault="00604917" w:rsidP="00DC4D09">
                            <w:pPr>
                              <w:pStyle w:val="Titolo1"/>
                            </w:pPr>
                          </w:p>
                          <w:p w14:paraId="738E7EFC" w14:textId="77777777" w:rsidR="00604917" w:rsidRDefault="00604917" w:rsidP="00DC4D09">
                            <w:pPr>
                              <w:pStyle w:val="Titolo1"/>
                            </w:pPr>
                          </w:p>
                          <w:p w14:paraId="3CAA8345" w14:textId="77777777" w:rsidR="00604917" w:rsidRDefault="00604917" w:rsidP="00DC4D09">
                            <w:pPr>
                              <w:pStyle w:val="Titolo1"/>
                            </w:pPr>
                          </w:p>
                          <w:p w14:paraId="747AB7B8" w14:textId="77777777" w:rsidR="00DC4D09" w:rsidRPr="000070A5" w:rsidRDefault="00B6186D" w:rsidP="00DC4D09">
                            <w:pPr>
                              <w:pStyle w:val="Titolo1"/>
                            </w:pPr>
                            <w:r>
                              <w:t>Rassegna giurisprudenza</w:t>
                            </w:r>
                          </w:p>
                          <w:p w14:paraId="22E6FCE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28071CD" w14:textId="77777777" w:rsidR="00B153AD" w:rsidRDefault="00B153AD" w:rsidP="00B153AD"/>
                          <w:p w14:paraId="649A7713" w14:textId="77777777" w:rsidR="00B4313B" w:rsidRDefault="00B4313B"/>
                          <w:p w14:paraId="14D6F72F" w14:textId="77777777" w:rsidR="00604917" w:rsidRDefault="00604917" w:rsidP="00DC4D09">
                            <w:pPr>
                              <w:pStyle w:val="Titolo1"/>
                            </w:pPr>
                          </w:p>
                          <w:p w14:paraId="15D59367" w14:textId="77777777" w:rsidR="00604917" w:rsidRDefault="00604917" w:rsidP="00DC4D09">
                            <w:pPr>
                              <w:pStyle w:val="Titolo1"/>
                            </w:pPr>
                          </w:p>
                          <w:p w14:paraId="3D849B47" w14:textId="77777777" w:rsidR="00604917" w:rsidRDefault="00604917" w:rsidP="00DC4D09">
                            <w:pPr>
                              <w:pStyle w:val="Titolo1"/>
                            </w:pPr>
                          </w:p>
                          <w:p w14:paraId="2345C9DD" w14:textId="77777777" w:rsidR="00604917" w:rsidRDefault="00604917" w:rsidP="00DC4D09">
                            <w:pPr>
                              <w:pStyle w:val="Titolo1"/>
                            </w:pPr>
                          </w:p>
                          <w:p w14:paraId="475DD94F" w14:textId="77777777" w:rsidR="00DC4D09" w:rsidRPr="000070A5" w:rsidRDefault="00B6186D" w:rsidP="00DC4D09">
                            <w:pPr>
                              <w:pStyle w:val="Titolo1"/>
                            </w:pPr>
                            <w:r>
                              <w:t>Rassegna giurisprudenza</w:t>
                            </w:r>
                          </w:p>
                          <w:p w14:paraId="7666841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5E73343" w14:textId="77777777" w:rsidR="00B153AD" w:rsidRDefault="00B153AD" w:rsidP="00B153AD"/>
                          <w:p w14:paraId="21A66C61" w14:textId="77777777" w:rsidR="00B4313B" w:rsidRDefault="00B4313B"/>
                          <w:p w14:paraId="08989351" w14:textId="77777777" w:rsidR="00604917" w:rsidRDefault="00604917" w:rsidP="00DC4D09">
                            <w:pPr>
                              <w:pStyle w:val="Titolo1"/>
                            </w:pPr>
                          </w:p>
                          <w:p w14:paraId="6058483D" w14:textId="77777777" w:rsidR="00604917" w:rsidRDefault="00604917" w:rsidP="00DC4D09">
                            <w:pPr>
                              <w:pStyle w:val="Titolo1"/>
                            </w:pPr>
                          </w:p>
                          <w:p w14:paraId="35D846BE" w14:textId="77777777" w:rsidR="00604917" w:rsidRDefault="00604917" w:rsidP="00DC4D09">
                            <w:pPr>
                              <w:pStyle w:val="Titolo1"/>
                            </w:pPr>
                          </w:p>
                          <w:p w14:paraId="451EC728" w14:textId="77777777" w:rsidR="00604917" w:rsidRDefault="00604917" w:rsidP="00DC4D09">
                            <w:pPr>
                              <w:pStyle w:val="Titolo1"/>
                            </w:pPr>
                          </w:p>
                          <w:p w14:paraId="48CB2518" w14:textId="77777777" w:rsidR="00DC4D09" w:rsidRPr="000070A5" w:rsidRDefault="00B6186D" w:rsidP="00DC4D09">
                            <w:pPr>
                              <w:pStyle w:val="Titolo1"/>
                            </w:pPr>
                            <w:r>
                              <w:t>Rassegna giurisprudenza</w:t>
                            </w:r>
                          </w:p>
                          <w:p w14:paraId="345AE23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DA4F8F4" w14:textId="77777777" w:rsidR="00B153AD" w:rsidRDefault="00B153AD" w:rsidP="00B153AD"/>
                          <w:p w14:paraId="5CEF591E" w14:textId="77777777" w:rsidR="00B4313B" w:rsidRDefault="00B4313B"/>
                          <w:p w14:paraId="653AC1BE" w14:textId="77777777" w:rsidR="00604917" w:rsidRDefault="00604917" w:rsidP="00DC4D09">
                            <w:pPr>
                              <w:pStyle w:val="Titolo1"/>
                            </w:pPr>
                          </w:p>
                          <w:p w14:paraId="1A277ACE" w14:textId="77777777" w:rsidR="00604917" w:rsidRDefault="00604917" w:rsidP="00DC4D09">
                            <w:pPr>
                              <w:pStyle w:val="Titolo1"/>
                            </w:pPr>
                          </w:p>
                          <w:p w14:paraId="779EF013" w14:textId="77777777" w:rsidR="00604917" w:rsidRDefault="00604917" w:rsidP="00DC4D09">
                            <w:pPr>
                              <w:pStyle w:val="Titolo1"/>
                            </w:pPr>
                          </w:p>
                          <w:p w14:paraId="276CEE6F" w14:textId="77777777" w:rsidR="00604917" w:rsidRDefault="00604917" w:rsidP="00DC4D09">
                            <w:pPr>
                              <w:pStyle w:val="Titolo1"/>
                            </w:pPr>
                          </w:p>
                          <w:p w14:paraId="1903D099" w14:textId="77777777" w:rsidR="00DC4D09" w:rsidRPr="000070A5" w:rsidRDefault="00B6186D" w:rsidP="00DC4D09">
                            <w:pPr>
                              <w:pStyle w:val="Titolo1"/>
                            </w:pPr>
                            <w:r>
                              <w:t>Rassegna giurisprudenza</w:t>
                            </w:r>
                          </w:p>
                          <w:p w14:paraId="426640D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7D362D5" w14:textId="77777777" w:rsidR="00B153AD" w:rsidRDefault="00B153AD" w:rsidP="00B153AD"/>
                          <w:p w14:paraId="33836B95" w14:textId="77777777" w:rsidR="00B4313B" w:rsidRDefault="00B4313B"/>
                          <w:p w14:paraId="53C303AD" w14:textId="77777777" w:rsidR="00604917" w:rsidRDefault="00604917" w:rsidP="00DC4D09">
                            <w:pPr>
                              <w:pStyle w:val="Titolo1"/>
                            </w:pPr>
                          </w:p>
                          <w:p w14:paraId="7B70E7CC" w14:textId="77777777" w:rsidR="00604917" w:rsidRDefault="00604917" w:rsidP="00DC4D09">
                            <w:pPr>
                              <w:pStyle w:val="Titolo1"/>
                            </w:pPr>
                          </w:p>
                          <w:p w14:paraId="35798927" w14:textId="77777777" w:rsidR="00604917" w:rsidRDefault="00604917" w:rsidP="00DC4D09">
                            <w:pPr>
                              <w:pStyle w:val="Titolo1"/>
                            </w:pPr>
                          </w:p>
                          <w:p w14:paraId="128F6361" w14:textId="77777777" w:rsidR="00604917" w:rsidRDefault="00604917" w:rsidP="00DC4D09">
                            <w:pPr>
                              <w:pStyle w:val="Titolo1"/>
                            </w:pPr>
                          </w:p>
                          <w:p w14:paraId="21E43B49" w14:textId="77777777" w:rsidR="00DC4D09" w:rsidRPr="000070A5" w:rsidRDefault="00B6186D" w:rsidP="00DC4D09">
                            <w:pPr>
                              <w:pStyle w:val="Titolo1"/>
                            </w:pPr>
                            <w:r>
                              <w:t>Rassegna giurisprudenza</w:t>
                            </w:r>
                          </w:p>
                          <w:p w14:paraId="4BC3181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6800984" w14:textId="77777777" w:rsidR="00B153AD" w:rsidRDefault="00B153AD" w:rsidP="00B153AD"/>
                          <w:p w14:paraId="48F9DAA7" w14:textId="77777777" w:rsidR="00B4313B" w:rsidRDefault="00B4313B"/>
                          <w:p w14:paraId="3446205F" w14:textId="77777777" w:rsidR="00604917" w:rsidRDefault="00604917" w:rsidP="00DC4D09">
                            <w:pPr>
                              <w:pStyle w:val="Titolo1"/>
                            </w:pPr>
                          </w:p>
                          <w:p w14:paraId="01549EFA" w14:textId="77777777" w:rsidR="00604917" w:rsidRDefault="00604917" w:rsidP="00DC4D09">
                            <w:pPr>
                              <w:pStyle w:val="Titolo1"/>
                            </w:pPr>
                          </w:p>
                          <w:p w14:paraId="266394B8" w14:textId="77777777" w:rsidR="00604917" w:rsidRDefault="00604917" w:rsidP="00DC4D09">
                            <w:pPr>
                              <w:pStyle w:val="Titolo1"/>
                            </w:pPr>
                          </w:p>
                          <w:p w14:paraId="554D1DA7" w14:textId="77777777" w:rsidR="00604917" w:rsidRDefault="00604917" w:rsidP="00DC4D09">
                            <w:pPr>
                              <w:pStyle w:val="Titolo1"/>
                            </w:pPr>
                          </w:p>
                          <w:p w14:paraId="0A77679A" w14:textId="77777777" w:rsidR="00DC4D09" w:rsidRPr="000070A5" w:rsidRDefault="00B6186D" w:rsidP="00DC4D09">
                            <w:pPr>
                              <w:pStyle w:val="Titolo1"/>
                            </w:pPr>
                            <w:r>
                              <w:t>Rassegna giurisprudenza</w:t>
                            </w:r>
                          </w:p>
                          <w:p w14:paraId="21CE2529"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C7461CB" w14:textId="77777777" w:rsidR="00B153AD" w:rsidRDefault="00B153AD" w:rsidP="00B153AD"/>
                          <w:p w14:paraId="17D8A907" w14:textId="77777777" w:rsidR="00B4313B" w:rsidRDefault="00B4313B"/>
                          <w:p w14:paraId="6DD923D1" w14:textId="77777777" w:rsidR="00604917" w:rsidRDefault="00604917" w:rsidP="00DC4D09">
                            <w:pPr>
                              <w:pStyle w:val="Titolo1"/>
                            </w:pPr>
                          </w:p>
                          <w:p w14:paraId="3E40048F" w14:textId="77777777" w:rsidR="00604917" w:rsidRDefault="00604917" w:rsidP="00DC4D09">
                            <w:pPr>
                              <w:pStyle w:val="Titolo1"/>
                            </w:pPr>
                          </w:p>
                          <w:p w14:paraId="38FBB0B3" w14:textId="77777777" w:rsidR="00604917" w:rsidRDefault="00604917" w:rsidP="00DC4D09">
                            <w:pPr>
                              <w:pStyle w:val="Titolo1"/>
                            </w:pPr>
                          </w:p>
                          <w:p w14:paraId="2AB69932" w14:textId="77777777" w:rsidR="00604917" w:rsidRDefault="00604917" w:rsidP="00DC4D09">
                            <w:pPr>
                              <w:pStyle w:val="Titolo1"/>
                            </w:pPr>
                          </w:p>
                          <w:p w14:paraId="3A1FE8A8" w14:textId="77777777" w:rsidR="00DC4D09" w:rsidRPr="000070A5" w:rsidRDefault="00B6186D" w:rsidP="00DC4D09">
                            <w:pPr>
                              <w:pStyle w:val="Titolo1"/>
                            </w:pPr>
                            <w:r>
                              <w:t>Rassegna giurisprudenza</w:t>
                            </w:r>
                          </w:p>
                          <w:p w14:paraId="752D588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7AA6200" w14:textId="77777777" w:rsidR="00B153AD" w:rsidRDefault="00B153AD" w:rsidP="00B153AD"/>
                          <w:p w14:paraId="0E7E78F0" w14:textId="77777777" w:rsidR="00FE0B84" w:rsidRDefault="00FE0B84"/>
                          <w:p w14:paraId="24F247FC" w14:textId="77777777" w:rsidR="00604917" w:rsidRDefault="00604917" w:rsidP="00DC4D09">
                            <w:pPr>
                              <w:pStyle w:val="Titolo1"/>
                            </w:pPr>
                          </w:p>
                          <w:p w14:paraId="7DC05C3E" w14:textId="77777777" w:rsidR="00604917" w:rsidRDefault="00604917" w:rsidP="00DC4D09">
                            <w:pPr>
                              <w:pStyle w:val="Titolo1"/>
                            </w:pPr>
                          </w:p>
                          <w:p w14:paraId="579FC496" w14:textId="77777777" w:rsidR="00604917" w:rsidRDefault="00604917" w:rsidP="00DC4D09">
                            <w:pPr>
                              <w:pStyle w:val="Titolo1"/>
                            </w:pPr>
                          </w:p>
                          <w:p w14:paraId="27459752" w14:textId="77777777" w:rsidR="00604917" w:rsidRDefault="00604917" w:rsidP="00DC4D09">
                            <w:pPr>
                              <w:pStyle w:val="Titolo1"/>
                            </w:pPr>
                          </w:p>
                          <w:p w14:paraId="33CADCB0" w14:textId="77777777" w:rsidR="00DC4D09" w:rsidRPr="000070A5" w:rsidRDefault="00B6186D" w:rsidP="00DC4D09">
                            <w:pPr>
                              <w:pStyle w:val="Titolo1"/>
                            </w:pPr>
                            <w:r>
                              <w:t>Rassegna giurisprudenza</w:t>
                            </w:r>
                          </w:p>
                          <w:p w14:paraId="088112C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AB8F5D0" w14:textId="77777777" w:rsidR="00B153AD" w:rsidRDefault="00B153AD" w:rsidP="00B153AD"/>
                          <w:p w14:paraId="04BB10E5" w14:textId="77777777" w:rsidR="00B4313B" w:rsidRDefault="00B4313B"/>
                          <w:p w14:paraId="1783DCFD" w14:textId="77777777" w:rsidR="00604917" w:rsidRDefault="00604917" w:rsidP="00DC4D09">
                            <w:pPr>
                              <w:pStyle w:val="Titolo1"/>
                            </w:pPr>
                          </w:p>
                          <w:p w14:paraId="38C18770" w14:textId="77777777" w:rsidR="00604917" w:rsidRDefault="00604917" w:rsidP="00DC4D09">
                            <w:pPr>
                              <w:pStyle w:val="Titolo1"/>
                            </w:pPr>
                          </w:p>
                          <w:p w14:paraId="7375AFFF" w14:textId="77777777" w:rsidR="00604917" w:rsidRDefault="00604917" w:rsidP="00DC4D09">
                            <w:pPr>
                              <w:pStyle w:val="Titolo1"/>
                            </w:pPr>
                          </w:p>
                          <w:p w14:paraId="04EDC173" w14:textId="77777777" w:rsidR="00604917" w:rsidRDefault="00604917" w:rsidP="00DC4D09">
                            <w:pPr>
                              <w:pStyle w:val="Titolo1"/>
                            </w:pPr>
                          </w:p>
                          <w:p w14:paraId="30231D57" w14:textId="77777777" w:rsidR="00DC4D09" w:rsidRPr="000070A5" w:rsidRDefault="00B6186D" w:rsidP="00DC4D09">
                            <w:pPr>
                              <w:pStyle w:val="Titolo1"/>
                            </w:pPr>
                            <w:r>
                              <w:t>Rassegna giurisprudenza</w:t>
                            </w:r>
                          </w:p>
                          <w:p w14:paraId="4E294DC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19A77FB" w14:textId="77777777" w:rsidR="00B153AD" w:rsidRDefault="00B153AD" w:rsidP="00B153AD"/>
                          <w:p w14:paraId="3DF9AF1A" w14:textId="77777777" w:rsidR="00B4313B" w:rsidRDefault="00B4313B"/>
                          <w:p w14:paraId="2EBF46E6" w14:textId="77777777" w:rsidR="00604917" w:rsidRDefault="00604917" w:rsidP="00DC4D09">
                            <w:pPr>
                              <w:pStyle w:val="Titolo1"/>
                            </w:pPr>
                          </w:p>
                          <w:p w14:paraId="7B0F9FD8" w14:textId="77777777" w:rsidR="00604917" w:rsidRDefault="00604917" w:rsidP="00DC4D09">
                            <w:pPr>
                              <w:pStyle w:val="Titolo1"/>
                            </w:pPr>
                          </w:p>
                          <w:p w14:paraId="21742DD0" w14:textId="77777777" w:rsidR="00604917" w:rsidRDefault="00604917" w:rsidP="00DC4D09">
                            <w:pPr>
                              <w:pStyle w:val="Titolo1"/>
                            </w:pPr>
                          </w:p>
                          <w:p w14:paraId="010E4049" w14:textId="77777777" w:rsidR="00604917" w:rsidRDefault="00604917" w:rsidP="00DC4D09">
                            <w:pPr>
                              <w:pStyle w:val="Titolo1"/>
                            </w:pPr>
                          </w:p>
                          <w:p w14:paraId="1AC4DB15" w14:textId="77777777" w:rsidR="00DC4D09" w:rsidRPr="000070A5" w:rsidRDefault="00B6186D" w:rsidP="00DC4D09">
                            <w:pPr>
                              <w:pStyle w:val="Titolo1"/>
                            </w:pPr>
                            <w:r>
                              <w:t>Rassegna giurisprudenza</w:t>
                            </w:r>
                          </w:p>
                          <w:p w14:paraId="0D156EB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A44A59B" w14:textId="77777777" w:rsidR="00B153AD" w:rsidRDefault="00B153AD" w:rsidP="00B153AD"/>
                          <w:p w14:paraId="0691DB9B" w14:textId="77777777" w:rsidR="00B4313B" w:rsidRDefault="00B4313B"/>
                          <w:p w14:paraId="24A26C31" w14:textId="77777777" w:rsidR="00604917" w:rsidRDefault="00604917" w:rsidP="00DC4D09">
                            <w:pPr>
                              <w:pStyle w:val="Titolo1"/>
                            </w:pPr>
                          </w:p>
                          <w:p w14:paraId="061D4957" w14:textId="77777777" w:rsidR="00604917" w:rsidRDefault="00604917" w:rsidP="00DC4D09">
                            <w:pPr>
                              <w:pStyle w:val="Titolo1"/>
                            </w:pPr>
                          </w:p>
                          <w:p w14:paraId="2C934CE9" w14:textId="77777777" w:rsidR="00604917" w:rsidRDefault="00604917" w:rsidP="00DC4D09">
                            <w:pPr>
                              <w:pStyle w:val="Titolo1"/>
                            </w:pPr>
                          </w:p>
                          <w:p w14:paraId="29FA4E9D" w14:textId="77777777" w:rsidR="00604917" w:rsidRDefault="00604917" w:rsidP="00DC4D09">
                            <w:pPr>
                              <w:pStyle w:val="Titolo1"/>
                            </w:pPr>
                          </w:p>
                          <w:p w14:paraId="02A6B591" w14:textId="77777777" w:rsidR="00DC4D09" w:rsidRPr="000070A5" w:rsidRDefault="00B6186D" w:rsidP="00DC4D09">
                            <w:pPr>
                              <w:pStyle w:val="Titolo1"/>
                            </w:pPr>
                            <w:r>
                              <w:t>Rassegna giurisprudenza</w:t>
                            </w:r>
                          </w:p>
                          <w:p w14:paraId="5090334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70D45AA" w14:textId="77777777" w:rsidR="00B153AD" w:rsidRDefault="00B153AD" w:rsidP="00B153AD"/>
                          <w:p w14:paraId="63366964" w14:textId="77777777" w:rsidR="00B4313B" w:rsidRDefault="00B4313B"/>
                          <w:p w14:paraId="39760AFA" w14:textId="77777777" w:rsidR="00604917" w:rsidRDefault="00604917" w:rsidP="00DC4D09">
                            <w:pPr>
                              <w:pStyle w:val="Titolo1"/>
                            </w:pPr>
                          </w:p>
                          <w:p w14:paraId="008FF702" w14:textId="77777777" w:rsidR="00604917" w:rsidRDefault="00604917" w:rsidP="00DC4D09">
                            <w:pPr>
                              <w:pStyle w:val="Titolo1"/>
                            </w:pPr>
                          </w:p>
                          <w:p w14:paraId="2E03C791" w14:textId="77777777" w:rsidR="00604917" w:rsidRDefault="00604917" w:rsidP="00DC4D09">
                            <w:pPr>
                              <w:pStyle w:val="Titolo1"/>
                            </w:pPr>
                          </w:p>
                          <w:p w14:paraId="620BD639" w14:textId="77777777" w:rsidR="00604917" w:rsidRDefault="00604917" w:rsidP="00DC4D09">
                            <w:pPr>
                              <w:pStyle w:val="Titolo1"/>
                            </w:pPr>
                          </w:p>
                          <w:p w14:paraId="7B263829" w14:textId="77777777" w:rsidR="00DC4D09" w:rsidRPr="000070A5" w:rsidRDefault="00B6186D" w:rsidP="00DC4D09">
                            <w:pPr>
                              <w:pStyle w:val="Titolo1"/>
                            </w:pPr>
                            <w:r>
                              <w:t>Rassegna giurisprudenza</w:t>
                            </w:r>
                          </w:p>
                          <w:p w14:paraId="0445713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713EE50" w14:textId="77777777" w:rsidR="00B153AD" w:rsidRDefault="00B153AD" w:rsidP="00B153AD"/>
                          <w:p w14:paraId="52AA75E3" w14:textId="77777777" w:rsidR="00B4313B" w:rsidRDefault="00B4313B"/>
                          <w:p w14:paraId="707964FF" w14:textId="77777777" w:rsidR="00604917" w:rsidRDefault="00604917" w:rsidP="00DC4D09">
                            <w:pPr>
                              <w:pStyle w:val="Titolo1"/>
                            </w:pPr>
                          </w:p>
                          <w:p w14:paraId="7C247B2D" w14:textId="77777777" w:rsidR="00604917" w:rsidRDefault="00604917" w:rsidP="00DC4D09">
                            <w:pPr>
                              <w:pStyle w:val="Titolo1"/>
                            </w:pPr>
                          </w:p>
                          <w:p w14:paraId="1E9666F5" w14:textId="77777777" w:rsidR="00604917" w:rsidRDefault="00604917" w:rsidP="00DC4D09">
                            <w:pPr>
                              <w:pStyle w:val="Titolo1"/>
                            </w:pPr>
                          </w:p>
                          <w:p w14:paraId="0AF8975B" w14:textId="77777777" w:rsidR="00604917" w:rsidRDefault="00604917" w:rsidP="00DC4D09">
                            <w:pPr>
                              <w:pStyle w:val="Titolo1"/>
                            </w:pPr>
                          </w:p>
                          <w:p w14:paraId="7DD32312" w14:textId="77777777" w:rsidR="00DC4D09" w:rsidRPr="000070A5" w:rsidRDefault="00B6186D" w:rsidP="00DC4D09">
                            <w:pPr>
                              <w:pStyle w:val="Titolo1"/>
                            </w:pPr>
                            <w:r>
                              <w:t>Rassegna giurisprudenza</w:t>
                            </w:r>
                          </w:p>
                          <w:p w14:paraId="27F55F6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B59C19F" w14:textId="77777777" w:rsidR="00B153AD" w:rsidRDefault="00B153AD" w:rsidP="00B153AD"/>
                          <w:p w14:paraId="0D65A404" w14:textId="77777777" w:rsidR="00B4313B" w:rsidRDefault="00B4313B"/>
                          <w:p w14:paraId="0F51EA39" w14:textId="77777777" w:rsidR="00604917" w:rsidRDefault="00604917" w:rsidP="00DC4D09">
                            <w:pPr>
                              <w:pStyle w:val="Titolo1"/>
                            </w:pPr>
                          </w:p>
                          <w:p w14:paraId="54934C18" w14:textId="77777777" w:rsidR="00604917" w:rsidRDefault="00604917" w:rsidP="00DC4D09">
                            <w:pPr>
                              <w:pStyle w:val="Titolo1"/>
                            </w:pPr>
                          </w:p>
                          <w:p w14:paraId="31DB282F" w14:textId="77777777" w:rsidR="00604917" w:rsidRDefault="00604917" w:rsidP="00DC4D09">
                            <w:pPr>
                              <w:pStyle w:val="Titolo1"/>
                            </w:pPr>
                          </w:p>
                          <w:p w14:paraId="3FA16964" w14:textId="77777777" w:rsidR="00604917" w:rsidRDefault="00604917" w:rsidP="00DC4D09">
                            <w:pPr>
                              <w:pStyle w:val="Titolo1"/>
                            </w:pPr>
                          </w:p>
                          <w:p w14:paraId="2E5504C2" w14:textId="77777777" w:rsidR="00DC4D09" w:rsidRPr="000070A5" w:rsidRDefault="00B6186D" w:rsidP="00DC4D09">
                            <w:pPr>
                              <w:pStyle w:val="Titolo1"/>
                            </w:pPr>
                            <w:r>
                              <w:t>Rassegna giurisprudenza</w:t>
                            </w:r>
                          </w:p>
                          <w:p w14:paraId="0EA461B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34672A4" w14:textId="77777777" w:rsidR="00B153AD" w:rsidRDefault="00B153AD" w:rsidP="00B153AD"/>
                          <w:p w14:paraId="50A8D565" w14:textId="77777777" w:rsidR="00B4313B" w:rsidRDefault="00B4313B"/>
                          <w:p w14:paraId="780F5908" w14:textId="77777777" w:rsidR="00604917" w:rsidRDefault="00604917" w:rsidP="00DC4D09">
                            <w:pPr>
                              <w:pStyle w:val="Titolo1"/>
                            </w:pPr>
                          </w:p>
                          <w:p w14:paraId="7FD783D6" w14:textId="77777777" w:rsidR="00604917" w:rsidRDefault="00604917" w:rsidP="00DC4D09">
                            <w:pPr>
                              <w:pStyle w:val="Titolo1"/>
                            </w:pPr>
                          </w:p>
                          <w:p w14:paraId="09E9935E" w14:textId="77777777" w:rsidR="00604917" w:rsidRDefault="00604917" w:rsidP="00DC4D09">
                            <w:pPr>
                              <w:pStyle w:val="Titolo1"/>
                            </w:pPr>
                          </w:p>
                          <w:p w14:paraId="60C742E8" w14:textId="77777777" w:rsidR="00604917" w:rsidRDefault="00604917" w:rsidP="00DC4D09">
                            <w:pPr>
                              <w:pStyle w:val="Titolo1"/>
                            </w:pPr>
                          </w:p>
                          <w:p w14:paraId="575E9C3D" w14:textId="77777777" w:rsidR="00DC4D09" w:rsidRPr="000070A5" w:rsidRDefault="00B6186D" w:rsidP="00DC4D09">
                            <w:pPr>
                              <w:pStyle w:val="Titolo1"/>
                            </w:pPr>
                            <w:r>
                              <w:t>Rassegna giurisprudenza</w:t>
                            </w:r>
                          </w:p>
                          <w:p w14:paraId="639CC7D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0AAA034" w14:textId="77777777" w:rsidR="00B153AD" w:rsidRDefault="00B153AD" w:rsidP="00B153AD"/>
                          <w:p w14:paraId="7CD0A75B" w14:textId="77777777" w:rsidR="00B4313B" w:rsidRDefault="00B4313B"/>
                          <w:p w14:paraId="6BB13E4D" w14:textId="77777777" w:rsidR="00604917" w:rsidRDefault="00604917" w:rsidP="00DC4D09">
                            <w:pPr>
                              <w:pStyle w:val="Titolo1"/>
                            </w:pPr>
                          </w:p>
                          <w:p w14:paraId="09AFEDB6" w14:textId="77777777" w:rsidR="00604917" w:rsidRDefault="00604917" w:rsidP="00DC4D09">
                            <w:pPr>
                              <w:pStyle w:val="Titolo1"/>
                            </w:pPr>
                          </w:p>
                          <w:p w14:paraId="3D3F1B96" w14:textId="77777777" w:rsidR="00604917" w:rsidRDefault="00604917" w:rsidP="00DC4D09">
                            <w:pPr>
                              <w:pStyle w:val="Titolo1"/>
                            </w:pPr>
                          </w:p>
                          <w:p w14:paraId="3912135F" w14:textId="77777777" w:rsidR="00604917" w:rsidRDefault="00604917" w:rsidP="00DC4D09">
                            <w:pPr>
                              <w:pStyle w:val="Titolo1"/>
                            </w:pPr>
                          </w:p>
                          <w:p w14:paraId="057E011A" w14:textId="77777777" w:rsidR="00DC4D09" w:rsidRPr="000070A5" w:rsidRDefault="00B6186D" w:rsidP="00DC4D09">
                            <w:pPr>
                              <w:pStyle w:val="Titolo1"/>
                            </w:pPr>
                            <w:r>
                              <w:t>Rassegna giurisprudenza</w:t>
                            </w:r>
                          </w:p>
                          <w:p w14:paraId="4DFCF0E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BB29911" w14:textId="77777777" w:rsidR="00B153AD" w:rsidRDefault="00B153AD" w:rsidP="00B153AD"/>
                          <w:p w14:paraId="0DA72880" w14:textId="77777777" w:rsidR="00B4313B" w:rsidRDefault="00B4313B"/>
                          <w:p w14:paraId="60C96BC6" w14:textId="77777777" w:rsidR="00604917" w:rsidRDefault="00604917" w:rsidP="00DC4D09">
                            <w:pPr>
                              <w:pStyle w:val="Titolo1"/>
                            </w:pPr>
                          </w:p>
                          <w:p w14:paraId="2A386A64" w14:textId="77777777" w:rsidR="00604917" w:rsidRDefault="00604917" w:rsidP="00DC4D09">
                            <w:pPr>
                              <w:pStyle w:val="Titolo1"/>
                            </w:pPr>
                          </w:p>
                          <w:p w14:paraId="5156418A" w14:textId="77777777" w:rsidR="00604917" w:rsidRDefault="00604917" w:rsidP="00DC4D09">
                            <w:pPr>
                              <w:pStyle w:val="Titolo1"/>
                            </w:pPr>
                          </w:p>
                          <w:p w14:paraId="751D2259" w14:textId="77777777" w:rsidR="00604917" w:rsidRDefault="00604917" w:rsidP="00DC4D09">
                            <w:pPr>
                              <w:pStyle w:val="Titolo1"/>
                            </w:pPr>
                          </w:p>
                          <w:p w14:paraId="79BB9AA7" w14:textId="77777777" w:rsidR="00DC4D09" w:rsidRPr="000070A5" w:rsidRDefault="00B6186D" w:rsidP="00DC4D09">
                            <w:pPr>
                              <w:pStyle w:val="Titolo1"/>
                            </w:pPr>
                            <w:r>
                              <w:t>Rassegna giurisprudenza</w:t>
                            </w:r>
                          </w:p>
                          <w:p w14:paraId="2D28EF4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6706551" w14:textId="77777777" w:rsidR="00B153AD" w:rsidRDefault="00B153AD" w:rsidP="00B153AD"/>
                          <w:p w14:paraId="70EB84D4" w14:textId="77777777" w:rsidR="00B4313B" w:rsidRDefault="00B4313B"/>
                          <w:p w14:paraId="16539FE5" w14:textId="77777777" w:rsidR="00604917" w:rsidRDefault="00604917" w:rsidP="00DC4D09">
                            <w:pPr>
                              <w:pStyle w:val="Titolo1"/>
                            </w:pPr>
                          </w:p>
                          <w:p w14:paraId="2129D6CE" w14:textId="77777777" w:rsidR="00604917" w:rsidRDefault="00604917" w:rsidP="00DC4D09">
                            <w:pPr>
                              <w:pStyle w:val="Titolo1"/>
                            </w:pPr>
                          </w:p>
                          <w:p w14:paraId="5D2262AB" w14:textId="77777777" w:rsidR="00604917" w:rsidRDefault="00604917" w:rsidP="00DC4D09">
                            <w:pPr>
                              <w:pStyle w:val="Titolo1"/>
                            </w:pPr>
                          </w:p>
                          <w:p w14:paraId="0B301F0E" w14:textId="77777777" w:rsidR="00604917" w:rsidRDefault="00604917" w:rsidP="00DC4D09">
                            <w:pPr>
                              <w:pStyle w:val="Titolo1"/>
                            </w:pPr>
                          </w:p>
                          <w:p w14:paraId="502402E6" w14:textId="77777777" w:rsidR="00DC4D09" w:rsidRPr="000070A5" w:rsidRDefault="00B6186D" w:rsidP="00DC4D09">
                            <w:pPr>
                              <w:pStyle w:val="Titolo1"/>
                            </w:pPr>
                            <w:r>
                              <w:t>Rassegna giurisprudenza</w:t>
                            </w:r>
                          </w:p>
                          <w:p w14:paraId="10900ED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1962D6B" w14:textId="77777777" w:rsidR="00B153AD" w:rsidRDefault="00B153AD" w:rsidP="00B153AD"/>
                          <w:p w14:paraId="79591724" w14:textId="77777777" w:rsidR="00B4313B" w:rsidRDefault="00B4313B"/>
                          <w:p w14:paraId="69D9C5E6" w14:textId="77777777" w:rsidR="00604917" w:rsidRDefault="00604917" w:rsidP="00DC4D09">
                            <w:pPr>
                              <w:pStyle w:val="Titolo1"/>
                            </w:pPr>
                          </w:p>
                          <w:p w14:paraId="6289FDAA" w14:textId="77777777" w:rsidR="00604917" w:rsidRDefault="00604917" w:rsidP="00DC4D09">
                            <w:pPr>
                              <w:pStyle w:val="Titolo1"/>
                            </w:pPr>
                          </w:p>
                          <w:p w14:paraId="62D55F49" w14:textId="77777777" w:rsidR="00604917" w:rsidRDefault="00604917" w:rsidP="00DC4D09">
                            <w:pPr>
                              <w:pStyle w:val="Titolo1"/>
                            </w:pPr>
                          </w:p>
                          <w:p w14:paraId="2EB56F61" w14:textId="77777777" w:rsidR="00604917" w:rsidRDefault="00604917" w:rsidP="00DC4D09">
                            <w:pPr>
                              <w:pStyle w:val="Titolo1"/>
                            </w:pPr>
                          </w:p>
                          <w:p w14:paraId="017E9962" w14:textId="77777777" w:rsidR="00DC4D09" w:rsidRPr="000070A5" w:rsidRDefault="00B6186D" w:rsidP="00DC4D09">
                            <w:pPr>
                              <w:pStyle w:val="Titolo1"/>
                            </w:pPr>
                            <w:r>
                              <w:t>Rassegna giurisprudenza</w:t>
                            </w:r>
                          </w:p>
                          <w:p w14:paraId="70CF007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051DA74" w14:textId="77777777" w:rsidR="00B153AD" w:rsidRDefault="00B153AD" w:rsidP="00B153AD"/>
                          <w:p w14:paraId="6F3677DE" w14:textId="77777777" w:rsidR="00B4313B" w:rsidRDefault="00B4313B"/>
                          <w:p w14:paraId="17A176CA" w14:textId="77777777" w:rsidR="00604917" w:rsidRDefault="00604917" w:rsidP="00DC4D09">
                            <w:pPr>
                              <w:pStyle w:val="Titolo1"/>
                            </w:pPr>
                          </w:p>
                          <w:p w14:paraId="2856CFAB" w14:textId="77777777" w:rsidR="00604917" w:rsidRDefault="00604917" w:rsidP="00DC4D09">
                            <w:pPr>
                              <w:pStyle w:val="Titolo1"/>
                            </w:pPr>
                          </w:p>
                          <w:p w14:paraId="25699403" w14:textId="77777777" w:rsidR="00604917" w:rsidRDefault="00604917" w:rsidP="00DC4D09">
                            <w:pPr>
                              <w:pStyle w:val="Titolo1"/>
                            </w:pPr>
                          </w:p>
                          <w:p w14:paraId="5E5FF61A" w14:textId="77777777" w:rsidR="00604917" w:rsidRDefault="00604917" w:rsidP="00DC4D09">
                            <w:pPr>
                              <w:pStyle w:val="Titolo1"/>
                            </w:pPr>
                          </w:p>
                          <w:p w14:paraId="22713A6F" w14:textId="77777777" w:rsidR="00DC4D09" w:rsidRPr="000070A5" w:rsidRDefault="00B6186D" w:rsidP="00DC4D09">
                            <w:pPr>
                              <w:pStyle w:val="Titolo1"/>
                            </w:pPr>
                            <w:r>
                              <w:t>Rassegna giurisprudenza</w:t>
                            </w:r>
                          </w:p>
                          <w:p w14:paraId="6CDB78E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AB957A9" w14:textId="77777777" w:rsidR="00B153AD" w:rsidRDefault="00B153AD" w:rsidP="00B153AD"/>
                          <w:p w14:paraId="7364B50D" w14:textId="77777777" w:rsidR="00B4313B" w:rsidRDefault="00B4313B"/>
                          <w:p w14:paraId="79829893" w14:textId="77777777" w:rsidR="00604917" w:rsidRDefault="00604917" w:rsidP="00DC4D09">
                            <w:pPr>
                              <w:pStyle w:val="Titolo1"/>
                            </w:pPr>
                          </w:p>
                          <w:p w14:paraId="22242C20" w14:textId="77777777" w:rsidR="00604917" w:rsidRDefault="00604917" w:rsidP="00DC4D09">
                            <w:pPr>
                              <w:pStyle w:val="Titolo1"/>
                            </w:pPr>
                          </w:p>
                          <w:p w14:paraId="60BD90AE" w14:textId="77777777" w:rsidR="00604917" w:rsidRDefault="00604917" w:rsidP="00DC4D09">
                            <w:pPr>
                              <w:pStyle w:val="Titolo1"/>
                            </w:pPr>
                          </w:p>
                          <w:p w14:paraId="636440DF" w14:textId="77777777" w:rsidR="00604917" w:rsidRDefault="00604917" w:rsidP="00DC4D09">
                            <w:pPr>
                              <w:pStyle w:val="Titolo1"/>
                            </w:pPr>
                          </w:p>
                          <w:p w14:paraId="181986CD" w14:textId="77777777" w:rsidR="00DC4D09" w:rsidRPr="000070A5" w:rsidRDefault="00B6186D" w:rsidP="00DC4D09">
                            <w:pPr>
                              <w:pStyle w:val="Titolo1"/>
                            </w:pPr>
                            <w:r>
                              <w:t>Rassegna giurisprudenza</w:t>
                            </w:r>
                          </w:p>
                          <w:p w14:paraId="26552D8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CBF8F32" w14:textId="77777777" w:rsidR="00B153AD" w:rsidRDefault="00B153AD" w:rsidP="00B153AD"/>
                          <w:p w14:paraId="4BE54921" w14:textId="77777777" w:rsidR="00B4313B" w:rsidRDefault="00B4313B"/>
                          <w:p w14:paraId="36335A45" w14:textId="77777777" w:rsidR="00604917" w:rsidRDefault="00604917" w:rsidP="00DC4D09">
                            <w:pPr>
                              <w:pStyle w:val="Titolo1"/>
                            </w:pPr>
                          </w:p>
                          <w:p w14:paraId="6B1AD664" w14:textId="77777777" w:rsidR="00604917" w:rsidRDefault="00604917" w:rsidP="00DC4D09">
                            <w:pPr>
                              <w:pStyle w:val="Titolo1"/>
                            </w:pPr>
                          </w:p>
                          <w:p w14:paraId="7F9FA58C" w14:textId="77777777" w:rsidR="00604917" w:rsidRDefault="00604917" w:rsidP="00DC4D09">
                            <w:pPr>
                              <w:pStyle w:val="Titolo1"/>
                            </w:pPr>
                          </w:p>
                          <w:p w14:paraId="2A9EE95E" w14:textId="77777777" w:rsidR="00604917" w:rsidRDefault="00604917" w:rsidP="00DC4D09">
                            <w:pPr>
                              <w:pStyle w:val="Titolo1"/>
                            </w:pPr>
                          </w:p>
                          <w:p w14:paraId="2D6B7837" w14:textId="77777777" w:rsidR="00DC4D09" w:rsidRPr="000070A5" w:rsidRDefault="00B6186D" w:rsidP="00DC4D09">
                            <w:pPr>
                              <w:pStyle w:val="Titolo1"/>
                            </w:pPr>
                            <w:r>
                              <w:t>Rassegna giurisprudenza</w:t>
                            </w:r>
                          </w:p>
                          <w:p w14:paraId="0EEFB13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C6F7A82" w14:textId="77777777" w:rsidR="00B153AD" w:rsidRDefault="00B153AD" w:rsidP="00B153AD"/>
                          <w:p w14:paraId="7BBB7EAD" w14:textId="77777777" w:rsidR="00B4313B" w:rsidRDefault="00B4313B"/>
                          <w:p w14:paraId="62F7AE8D" w14:textId="77777777" w:rsidR="00604917" w:rsidRDefault="00604917" w:rsidP="00DC4D09">
                            <w:pPr>
                              <w:pStyle w:val="Titolo1"/>
                            </w:pPr>
                          </w:p>
                          <w:p w14:paraId="52F0533A" w14:textId="77777777" w:rsidR="00604917" w:rsidRDefault="00604917" w:rsidP="00DC4D09">
                            <w:pPr>
                              <w:pStyle w:val="Titolo1"/>
                            </w:pPr>
                          </w:p>
                          <w:p w14:paraId="68B5C982" w14:textId="77777777" w:rsidR="00604917" w:rsidRDefault="00604917" w:rsidP="00DC4D09">
                            <w:pPr>
                              <w:pStyle w:val="Titolo1"/>
                            </w:pPr>
                          </w:p>
                          <w:p w14:paraId="21008095" w14:textId="77777777" w:rsidR="00604917" w:rsidRDefault="00604917" w:rsidP="00DC4D09">
                            <w:pPr>
                              <w:pStyle w:val="Titolo1"/>
                            </w:pPr>
                          </w:p>
                          <w:p w14:paraId="2B518D60" w14:textId="77777777" w:rsidR="00DC4D09" w:rsidRPr="000070A5" w:rsidRDefault="00B6186D" w:rsidP="00DC4D09">
                            <w:pPr>
                              <w:pStyle w:val="Titolo1"/>
                            </w:pPr>
                            <w:r>
                              <w:t>Rassegna giurisprudenza</w:t>
                            </w:r>
                          </w:p>
                          <w:p w14:paraId="72A96D05"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8C84E27" w14:textId="77777777" w:rsidR="00B153AD" w:rsidRDefault="00B153AD" w:rsidP="00B153AD"/>
                          <w:p w14:paraId="676B1963" w14:textId="77777777" w:rsidR="00FE0B84" w:rsidRDefault="00FE0B84"/>
                          <w:p w14:paraId="12B9E866" w14:textId="77777777" w:rsidR="00604917" w:rsidRDefault="00604917" w:rsidP="00DC4D09">
                            <w:pPr>
                              <w:pStyle w:val="Titolo1"/>
                            </w:pPr>
                          </w:p>
                          <w:p w14:paraId="01154715" w14:textId="77777777" w:rsidR="00604917" w:rsidRDefault="00604917" w:rsidP="00DC4D09">
                            <w:pPr>
                              <w:pStyle w:val="Titolo1"/>
                            </w:pPr>
                          </w:p>
                          <w:p w14:paraId="2854A2AF" w14:textId="77777777" w:rsidR="00604917" w:rsidRDefault="00604917" w:rsidP="00DC4D09">
                            <w:pPr>
                              <w:pStyle w:val="Titolo1"/>
                            </w:pPr>
                          </w:p>
                          <w:p w14:paraId="51F1D3F0" w14:textId="77777777" w:rsidR="00604917" w:rsidRDefault="00604917" w:rsidP="00DC4D09">
                            <w:pPr>
                              <w:pStyle w:val="Titolo1"/>
                            </w:pPr>
                          </w:p>
                          <w:p w14:paraId="455C84A7" w14:textId="77777777" w:rsidR="00DC4D09" w:rsidRPr="000070A5" w:rsidRDefault="00B6186D" w:rsidP="00DC4D09">
                            <w:pPr>
                              <w:pStyle w:val="Titolo1"/>
                            </w:pPr>
                            <w:r>
                              <w:t>Rassegna giurisprudenza</w:t>
                            </w:r>
                          </w:p>
                          <w:p w14:paraId="0959D06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59C3803" w14:textId="77777777" w:rsidR="00B153AD" w:rsidRDefault="00B153AD" w:rsidP="00B153AD"/>
                          <w:p w14:paraId="651DA0F5" w14:textId="77777777" w:rsidR="00B4313B" w:rsidRDefault="00B4313B"/>
                          <w:p w14:paraId="3CB4B6FD" w14:textId="77777777" w:rsidR="00604917" w:rsidRDefault="00604917" w:rsidP="00DC4D09">
                            <w:pPr>
                              <w:pStyle w:val="Titolo1"/>
                            </w:pPr>
                          </w:p>
                          <w:p w14:paraId="7BDCD588" w14:textId="77777777" w:rsidR="00604917" w:rsidRDefault="00604917" w:rsidP="00DC4D09">
                            <w:pPr>
                              <w:pStyle w:val="Titolo1"/>
                            </w:pPr>
                          </w:p>
                          <w:p w14:paraId="61F8C980" w14:textId="77777777" w:rsidR="00604917" w:rsidRDefault="00604917" w:rsidP="00DC4D09">
                            <w:pPr>
                              <w:pStyle w:val="Titolo1"/>
                            </w:pPr>
                          </w:p>
                          <w:p w14:paraId="20572086" w14:textId="77777777" w:rsidR="00604917" w:rsidRDefault="00604917" w:rsidP="00DC4D09">
                            <w:pPr>
                              <w:pStyle w:val="Titolo1"/>
                            </w:pPr>
                          </w:p>
                          <w:p w14:paraId="4987732B" w14:textId="77777777" w:rsidR="00DC4D09" w:rsidRPr="000070A5" w:rsidRDefault="00B6186D" w:rsidP="00DC4D09">
                            <w:pPr>
                              <w:pStyle w:val="Titolo1"/>
                            </w:pPr>
                            <w:r>
                              <w:t>Rassegna giurisprudenza</w:t>
                            </w:r>
                          </w:p>
                          <w:p w14:paraId="6C5A253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951AA35" w14:textId="77777777" w:rsidR="00B153AD" w:rsidRDefault="00B153AD" w:rsidP="00B153AD"/>
                          <w:p w14:paraId="2CFB9231" w14:textId="77777777" w:rsidR="00B4313B" w:rsidRDefault="00B4313B"/>
                          <w:p w14:paraId="4A241A99" w14:textId="77777777" w:rsidR="00604917" w:rsidRDefault="00604917" w:rsidP="00DC4D09">
                            <w:pPr>
                              <w:pStyle w:val="Titolo1"/>
                            </w:pPr>
                          </w:p>
                          <w:p w14:paraId="661D2D48" w14:textId="77777777" w:rsidR="00604917" w:rsidRDefault="00604917" w:rsidP="00DC4D09">
                            <w:pPr>
                              <w:pStyle w:val="Titolo1"/>
                            </w:pPr>
                          </w:p>
                          <w:p w14:paraId="085F0ADC" w14:textId="77777777" w:rsidR="00604917" w:rsidRDefault="00604917" w:rsidP="00DC4D09">
                            <w:pPr>
                              <w:pStyle w:val="Titolo1"/>
                            </w:pPr>
                          </w:p>
                          <w:p w14:paraId="41305C62" w14:textId="77777777" w:rsidR="00604917" w:rsidRDefault="00604917" w:rsidP="00DC4D09">
                            <w:pPr>
                              <w:pStyle w:val="Titolo1"/>
                            </w:pPr>
                          </w:p>
                          <w:p w14:paraId="7754F9DC" w14:textId="77777777" w:rsidR="00DC4D09" w:rsidRPr="000070A5" w:rsidRDefault="00B6186D" w:rsidP="00DC4D09">
                            <w:pPr>
                              <w:pStyle w:val="Titolo1"/>
                            </w:pPr>
                            <w:r>
                              <w:t>Rassegna giurisprudenza</w:t>
                            </w:r>
                          </w:p>
                          <w:p w14:paraId="12025A1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F471738" w14:textId="77777777" w:rsidR="00B153AD" w:rsidRDefault="00B153AD" w:rsidP="00B153AD"/>
                          <w:p w14:paraId="6552AAA4" w14:textId="77777777" w:rsidR="00B4313B" w:rsidRDefault="00B4313B"/>
                          <w:p w14:paraId="2F69339D" w14:textId="77777777" w:rsidR="00604917" w:rsidRDefault="00604917" w:rsidP="00DC4D09">
                            <w:pPr>
                              <w:pStyle w:val="Titolo1"/>
                            </w:pPr>
                          </w:p>
                          <w:p w14:paraId="71EDE64C" w14:textId="77777777" w:rsidR="00604917" w:rsidRDefault="00604917" w:rsidP="00DC4D09">
                            <w:pPr>
                              <w:pStyle w:val="Titolo1"/>
                            </w:pPr>
                          </w:p>
                          <w:p w14:paraId="4EA8F0C3" w14:textId="77777777" w:rsidR="00604917" w:rsidRDefault="00604917" w:rsidP="00DC4D09">
                            <w:pPr>
                              <w:pStyle w:val="Titolo1"/>
                            </w:pPr>
                          </w:p>
                          <w:p w14:paraId="42294C1F" w14:textId="77777777" w:rsidR="00604917" w:rsidRDefault="00604917" w:rsidP="00DC4D09">
                            <w:pPr>
                              <w:pStyle w:val="Titolo1"/>
                            </w:pPr>
                          </w:p>
                          <w:p w14:paraId="455A0E96" w14:textId="77777777" w:rsidR="00DC4D09" w:rsidRPr="000070A5" w:rsidRDefault="00B6186D" w:rsidP="00DC4D09">
                            <w:pPr>
                              <w:pStyle w:val="Titolo1"/>
                            </w:pPr>
                            <w:r>
                              <w:t>Rassegna giurisprudenza</w:t>
                            </w:r>
                          </w:p>
                          <w:p w14:paraId="2AEE7BB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A0CF28D" w14:textId="77777777" w:rsidR="00B153AD" w:rsidRDefault="00B153AD" w:rsidP="00B153AD"/>
                          <w:p w14:paraId="7DC1C13E" w14:textId="77777777" w:rsidR="00B4313B" w:rsidRDefault="00B4313B"/>
                          <w:p w14:paraId="0D1F664E" w14:textId="77777777" w:rsidR="00604917" w:rsidRDefault="00604917" w:rsidP="00DC4D09">
                            <w:pPr>
                              <w:pStyle w:val="Titolo1"/>
                            </w:pPr>
                          </w:p>
                          <w:p w14:paraId="08A47EB4" w14:textId="77777777" w:rsidR="00604917" w:rsidRDefault="00604917" w:rsidP="00DC4D09">
                            <w:pPr>
                              <w:pStyle w:val="Titolo1"/>
                            </w:pPr>
                          </w:p>
                          <w:p w14:paraId="299D73FE" w14:textId="77777777" w:rsidR="00604917" w:rsidRDefault="00604917" w:rsidP="00DC4D09">
                            <w:pPr>
                              <w:pStyle w:val="Titolo1"/>
                            </w:pPr>
                          </w:p>
                          <w:p w14:paraId="18779E62" w14:textId="77777777" w:rsidR="00604917" w:rsidRDefault="00604917" w:rsidP="00DC4D09">
                            <w:pPr>
                              <w:pStyle w:val="Titolo1"/>
                            </w:pPr>
                          </w:p>
                          <w:p w14:paraId="4003D78A" w14:textId="77777777" w:rsidR="00DC4D09" w:rsidRPr="000070A5" w:rsidRDefault="00B6186D" w:rsidP="00DC4D09">
                            <w:pPr>
                              <w:pStyle w:val="Titolo1"/>
                            </w:pPr>
                            <w:r>
                              <w:t>Rassegna giurisprudenza</w:t>
                            </w:r>
                          </w:p>
                          <w:p w14:paraId="6E709CF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1430679" w14:textId="77777777" w:rsidR="00B153AD" w:rsidRDefault="00B153AD" w:rsidP="00B153AD"/>
                          <w:p w14:paraId="335C4047" w14:textId="77777777" w:rsidR="00B4313B" w:rsidRDefault="00B4313B"/>
                          <w:p w14:paraId="751AA20E" w14:textId="77777777" w:rsidR="00604917" w:rsidRDefault="00604917" w:rsidP="00DC4D09">
                            <w:pPr>
                              <w:pStyle w:val="Titolo1"/>
                            </w:pPr>
                          </w:p>
                          <w:p w14:paraId="19C7F11E" w14:textId="77777777" w:rsidR="00604917" w:rsidRDefault="00604917" w:rsidP="00DC4D09">
                            <w:pPr>
                              <w:pStyle w:val="Titolo1"/>
                            </w:pPr>
                          </w:p>
                          <w:p w14:paraId="2679D375" w14:textId="77777777" w:rsidR="00604917" w:rsidRDefault="00604917" w:rsidP="00DC4D09">
                            <w:pPr>
                              <w:pStyle w:val="Titolo1"/>
                            </w:pPr>
                          </w:p>
                          <w:p w14:paraId="2AB1F4E4" w14:textId="77777777" w:rsidR="00604917" w:rsidRDefault="00604917" w:rsidP="00DC4D09">
                            <w:pPr>
                              <w:pStyle w:val="Titolo1"/>
                            </w:pPr>
                          </w:p>
                          <w:p w14:paraId="080C89F3" w14:textId="77777777" w:rsidR="00DC4D09" w:rsidRPr="000070A5" w:rsidRDefault="00B6186D" w:rsidP="00DC4D09">
                            <w:pPr>
                              <w:pStyle w:val="Titolo1"/>
                            </w:pPr>
                            <w:r>
                              <w:t>Rassegna giurisprudenza</w:t>
                            </w:r>
                          </w:p>
                          <w:p w14:paraId="6414EED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21AA2F7" w14:textId="77777777" w:rsidR="00B153AD" w:rsidRDefault="00B153AD" w:rsidP="00B153AD"/>
                          <w:p w14:paraId="22EAABCF" w14:textId="77777777" w:rsidR="00B4313B" w:rsidRDefault="00B4313B"/>
                          <w:p w14:paraId="1FCDE204" w14:textId="77777777" w:rsidR="00604917" w:rsidRDefault="00604917" w:rsidP="00DC4D09">
                            <w:pPr>
                              <w:pStyle w:val="Titolo1"/>
                            </w:pPr>
                          </w:p>
                          <w:p w14:paraId="386487AC" w14:textId="77777777" w:rsidR="00604917" w:rsidRDefault="00604917" w:rsidP="00DC4D09">
                            <w:pPr>
                              <w:pStyle w:val="Titolo1"/>
                            </w:pPr>
                          </w:p>
                          <w:p w14:paraId="03B5B19F" w14:textId="77777777" w:rsidR="00604917" w:rsidRDefault="00604917" w:rsidP="00DC4D09">
                            <w:pPr>
                              <w:pStyle w:val="Titolo1"/>
                            </w:pPr>
                          </w:p>
                          <w:p w14:paraId="6C6BD5F5" w14:textId="77777777" w:rsidR="00604917" w:rsidRDefault="00604917" w:rsidP="00DC4D09">
                            <w:pPr>
                              <w:pStyle w:val="Titolo1"/>
                            </w:pPr>
                          </w:p>
                          <w:p w14:paraId="7FFC16DB" w14:textId="77777777" w:rsidR="00DC4D09" w:rsidRPr="000070A5" w:rsidRDefault="00B6186D" w:rsidP="00DC4D09">
                            <w:pPr>
                              <w:pStyle w:val="Titolo1"/>
                            </w:pPr>
                            <w:r>
                              <w:t>Rassegna giurisprudenza</w:t>
                            </w:r>
                          </w:p>
                          <w:p w14:paraId="0505BD55"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83D1D67" w14:textId="77777777" w:rsidR="00B153AD" w:rsidRDefault="00B153AD" w:rsidP="00B153AD"/>
                          <w:p w14:paraId="6B9DC2BF" w14:textId="77777777" w:rsidR="00B4313B" w:rsidRDefault="00B4313B"/>
                          <w:p w14:paraId="1E44FA6C" w14:textId="77777777" w:rsidR="00604917" w:rsidRDefault="00604917" w:rsidP="00DC4D09">
                            <w:pPr>
                              <w:pStyle w:val="Titolo1"/>
                            </w:pPr>
                          </w:p>
                          <w:p w14:paraId="5747BD67" w14:textId="77777777" w:rsidR="00604917" w:rsidRDefault="00604917" w:rsidP="00DC4D09">
                            <w:pPr>
                              <w:pStyle w:val="Titolo1"/>
                            </w:pPr>
                          </w:p>
                          <w:p w14:paraId="7639ECC9" w14:textId="77777777" w:rsidR="00604917" w:rsidRDefault="00604917" w:rsidP="00DC4D09">
                            <w:pPr>
                              <w:pStyle w:val="Titolo1"/>
                            </w:pPr>
                          </w:p>
                          <w:p w14:paraId="273DC917" w14:textId="77777777" w:rsidR="00604917" w:rsidRDefault="00604917" w:rsidP="00DC4D09">
                            <w:pPr>
                              <w:pStyle w:val="Titolo1"/>
                            </w:pPr>
                          </w:p>
                          <w:p w14:paraId="08584AC1" w14:textId="77777777" w:rsidR="00DC4D09" w:rsidRPr="000070A5" w:rsidRDefault="00B6186D" w:rsidP="00DC4D09">
                            <w:pPr>
                              <w:pStyle w:val="Titolo1"/>
                            </w:pPr>
                            <w:r>
                              <w:t>Rassegna giurisprudenza</w:t>
                            </w:r>
                          </w:p>
                          <w:p w14:paraId="3E3887F5"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9C4A48A" w14:textId="77777777" w:rsidR="00B153AD" w:rsidRDefault="00B153AD" w:rsidP="00B153AD"/>
                          <w:p w14:paraId="27E8F024" w14:textId="77777777" w:rsidR="00B4313B" w:rsidRDefault="00B4313B"/>
                          <w:p w14:paraId="2E515CC9" w14:textId="77777777" w:rsidR="00604917" w:rsidRDefault="00604917" w:rsidP="00DC4D09">
                            <w:pPr>
                              <w:pStyle w:val="Titolo1"/>
                            </w:pPr>
                          </w:p>
                          <w:p w14:paraId="02615E58" w14:textId="77777777" w:rsidR="00604917" w:rsidRDefault="00604917" w:rsidP="00DC4D09">
                            <w:pPr>
                              <w:pStyle w:val="Titolo1"/>
                            </w:pPr>
                          </w:p>
                          <w:p w14:paraId="6C6D08D8" w14:textId="77777777" w:rsidR="00604917" w:rsidRDefault="00604917" w:rsidP="00DC4D09">
                            <w:pPr>
                              <w:pStyle w:val="Titolo1"/>
                            </w:pPr>
                          </w:p>
                          <w:p w14:paraId="2DF92D20" w14:textId="77777777" w:rsidR="00604917" w:rsidRDefault="00604917" w:rsidP="00DC4D09">
                            <w:pPr>
                              <w:pStyle w:val="Titolo1"/>
                            </w:pPr>
                          </w:p>
                          <w:p w14:paraId="4B44E955" w14:textId="77777777" w:rsidR="00DC4D09" w:rsidRPr="000070A5" w:rsidRDefault="00B6186D" w:rsidP="00DC4D09">
                            <w:pPr>
                              <w:pStyle w:val="Titolo1"/>
                            </w:pPr>
                            <w:r>
                              <w:t>Rassegna giurisprudenza</w:t>
                            </w:r>
                          </w:p>
                          <w:p w14:paraId="2DB8516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3168E25" w14:textId="77777777" w:rsidR="00B153AD" w:rsidRDefault="00B153AD" w:rsidP="00B153AD"/>
                          <w:p w14:paraId="6357D2BE" w14:textId="77777777" w:rsidR="00B4313B" w:rsidRDefault="00B4313B"/>
                          <w:p w14:paraId="3B3CB0CB" w14:textId="77777777" w:rsidR="00604917" w:rsidRDefault="00604917" w:rsidP="00DC4D09">
                            <w:pPr>
                              <w:pStyle w:val="Titolo1"/>
                            </w:pPr>
                          </w:p>
                          <w:p w14:paraId="2257398F" w14:textId="77777777" w:rsidR="00604917" w:rsidRDefault="00604917" w:rsidP="00DC4D09">
                            <w:pPr>
                              <w:pStyle w:val="Titolo1"/>
                            </w:pPr>
                          </w:p>
                          <w:p w14:paraId="0747E650" w14:textId="77777777" w:rsidR="00604917" w:rsidRDefault="00604917" w:rsidP="00DC4D09">
                            <w:pPr>
                              <w:pStyle w:val="Titolo1"/>
                            </w:pPr>
                          </w:p>
                          <w:p w14:paraId="6C5B49DA" w14:textId="77777777" w:rsidR="00604917" w:rsidRDefault="00604917" w:rsidP="00DC4D09">
                            <w:pPr>
                              <w:pStyle w:val="Titolo1"/>
                            </w:pPr>
                          </w:p>
                          <w:p w14:paraId="052D1248" w14:textId="77777777" w:rsidR="00DC4D09" w:rsidRPr="000070A5" w:rsidRDefault="00B6186D" w:rsidP="00DC4D09">
                            <w:pPr>
                              <w:pStyle w:val="Titolo1"/>
                            </w:pPr>
                            <w:r>
                              <w:t>Rassegna giurisprudenza</w:t>
                            </w:r>
                          </w:p>
                          <w:p w14:paraId="2D22FEC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29572C9" w14:textId="77777777" w:rsidR="00B153AD" w:rsidRDefault="00B153AD" w:rsidP="00B153AD"/>
                          <w:p w14:paraId="2A6155F9" w14:textId="77777777" w:rsidR="00B4313B" w:rsidRDefault="00B4313B"/>
                          <w:p w14:paraId="732BF9D6" w14:textId="77777777" w:rsidR="00604917" w:rsidRDefault="00604917" w:rsidP="00DC4D09">
                            <w:pPr>
                              <w:pStyle w:val="Titolo1"/>
                            </w:pPr>
                          </w:p>
                          <w:p w14:paraId="791C7269" w14:textId="77777777" w:rsidR="00604917" w:rsidRDefault="00604917" w:rsidP="00DC4D09">
                            <w:pPr>
                              <w:pStyle w:val="Titolo1"/>
                            </w:pPr>
                          </w:p>
                          <w:p w14:paraId="535E2718" w14:textId="77777777" w:rsidR="00604917" w:rsidRDefault="00604917" w:rsidP="00DC4D09">
                            <w:pPr>
                              <w:pStyle w:val="Titolo1"/>
                            </w:pPr>
                          </w:p>
                          <w:p w14:paraId="5E0EB4C9" w14:textId="77777777" w:rsidR="00604917" w:rsidRDefault="00604917" w:rsidP="00DC4D09">
                            <w:pPr>
                              <w:pStyle w:val="Titolo1"/>
                            </w:pPr>
                          </w:p>
                          <w:p w14:paraId="753A6087" w14:textId="77777777" w:rsidR="00DC4D09" w:rsidRPr="000070A5" w:rsidRDefault="00B6186D" w:rsidP="00DC4D09">
                            <w:pPr>
                              <w:pStyle w:val="Titolo1"/>
                            </w:pPr>
                            <w:r>
                              <w:t>Rassegna giurisprudenza</w:t>
                            </w:r>
                          </w:p>
                          <w:p w14:paraId="5B960F4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6D42654" w14:textId="77777777" w:rsidR="00B153AD" w:rsidRDefault="00B153AD" w:rsidP="00B153AD"/>
                          <w:p w14:paraId="33CF25B4" w14:textId="77777777" w:rsidR="00B4313B" w:rsidRDefault="00B4313B"/>
                          <w:p w14:paraId="2CE64548" w14:textId="77777777" w:rsidR="00604917" w:rsidRDefault="00604917" w:rsidP="00DC4D09">
                            <w:pPr>
                              <w:pStyle w:val="Titolo1"/>
                            </w:pPr>
                          </w:p>
                          <w:p w14:paraId="18FC9B4C" w14:textId="77777777" w:rsidR="00604917" w:rsidRDefault="00604917" w:rsidP="00DC4D09">
                            <w:pPr>
                              <w:pStyle w:val="Titolo1"/>
                            </w:pPr>
                          </w:p>
                          <w:p w14:paraId="2DDE78AB" w14:textId="77777777" w:rsidR="00604917" w:rsidRDefault="00604917" w:rsidP="00DC4D09">
                            <w:pPr>
                              <w:pStyle w:val="Titolo1"/>
                            </w:pPr>
                          </w:p>
                          <w:p w14:paraId="4AC80B97" w14:textId="77777777" w:rsidR="00604917" w:rsidRDefault="00604917" w:rsidP="00DC4D09">
                            <w:pPr>
                              <w:pStyle w:val="Titolo1"/>
                            </w:pPr>
                          </w:p>
                          <w:p w14:paraId="77718707" w14:textId="77777777" w:rsidR="00DC4D09" w:rsidRPr="000070A5" w:rsidRDefault="00B6186D" w:rsidP="00DC4D09">
                            <w:pPr>
                              <w:pStyle w:val="Titolo1"/>
                            </w:pPr>
                            <w:r>
                              <w:t>Rassegna giurisprudenza</w:t>
                            </w:r>
                          </w:p>
                          <w:p w14:paraId="59561C5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789242B" w14:textId="77777777" w:rsidR="00B153AD" w:rsidRDefault="00B153AD" w:rsidP="00B153AD"/>
                          <w:p w14:paraId="433D702B" w14:textId="77777777" w:rsidR="00B4313B" w:rsidRDefault="00B4313B"/>
                          <w:p w14:paraId="270506B4" w14:textId="77777777" w:rsidR="00604917" w:rsidRDefault="00604917" w:rsidP="00DC4D09">
                            <w:pPr>
                              <w:pStyle w:val="Titolo1"/>
                            </w:pPr>
                          </w:p>
                          <w:p w14:paraId="06DEDC25" w14:textId="77777777" w:rsidR="00604917" w:rsidRDefault="00604917" w:rsidP="00DC4D09">
                            <w:pPr>
                              <w:pStyle w:val="Titolo1"/>
                            </w:pPr>
                          </w:p>
                          <w:p w14:paraId="2EB02620" w14:textId="77777777" w:rsidR="00604917" w:rsidRDefault="00604917" w:rsidP="00DC4D09">
                            <w:pPr>
                              <w:pStyle w:val="Titolo1"/>
                            </w:pPr>
                          </w:p>
                          <w:p w14:paraId="36B35352" w14:textId="77777777" w:rsidR="00604917" w:rsidRDefault="00604917" w:rsidP="00DC4D09">
                            <w:pPr>
                              <w:pStyle w:val="Titolo1"/>
                            </w:pPr>
                          </w:p>
                          <w:p w14:paraId="18904563" w14:textId="77777777" w:rsidR="00DC4D09" w:rsidRPr="000070A5" w:rsidRDefault="00B6186D" w:rsidP="00DC4D09">
                            <w:pPr>
                              <w:pStyle w:val="Titolo1"/>
                            </w:pPr>
                            <w:r>
                              <w:t>Rassegna giurisprudenza</w:t>
                            </w:r>
                          </w:p>
                          <w:p w14:paraId="71C29D3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2160DF0" w14:textId="77777777" w:rsidR="00B153AD" w:rsidRDefault="00B153AD" w:rsidP="00B153AD"/>
                          <w:p w14:paraId="33218AA1" w14:textId="77777777" w:rsidR="00B4313B" w:rsidRDefault="00B4313B"/>
                          <w:p w14:paraId="28CFFF2F" w14:textId="77777777" w:rsidR="00604917" w:rsidRDefault="00604917" w:rsidP="00DC4D09">
                            <w:pPr>
                              <w:pStyle w:val="Titolo1"/>
                            </w:pPr>
                          </w:p>
                          <w:p w14:paraId="4E7D667F" w14:textId="77777777" w:rsidR="00604917" w:rsidRDefault="00604917" w:rsidP="00DC4D09">
                            <w:pPr>
                              <w:pStyle w:val="Titolo1"/>
                            </w:pPr>
                          </w:p>
                          <w:p w14:paraId="3BD1E75C" w14:textId="77777777" w:rsidR="00604917" w:rsidRDefault="00604917" w:rsidP="00DC4D09">
                            <w:pPr>
                              <w:pStyle w:val="Titolo1"/>
                            </w:pPr>
                          </w:p>
                          <w:p w14:paraId="7EA58A5C" w14:textId="77777777" w:rsidR="00604917" w:rsidRDefault="00604917" w:rsidP="00DC4D09">
                            <w:pPr>
                              <w:pStyle w:val="Titolo1"/>
                            </w:pPr>
                          </w:p>
                          <w:p w14:paraId="2FB9F8BD" w14:textId="77777777" w:rsidR="00DC4D09" w:rsidRPr="000070A5" w:rsidRDefault="00B6186D" w:rsidP="00DC4D09">
                            <w:pPr>
                              <w:pStyle w:val="Titolo1"/>
                            </w:pPr>
                            <w:r>
                              <w:t>Rassegna giurisprudenza</w:t>
                            </w:r>
                          </w:p>
                          <w:p w14:paraId="0C88345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04BD01B" w14:textId="77777777" w:rsidR="00B153AD" w:rsidRDefault="00B153AD" w:rsidP="00B153AD"/>
                          <w:p w14:paraId="577B7CFD" w14:textId="77777777" w:rsidR="00B4313B" w:rsidRDefault="00B4313B"/>
                          <w:p w14:paraId="3776E64E" w14:textId="77777777" w:rsidR="00604917" w:rsidRDefault="00604917" w:rsidP="00DC4D09">
                            <w:pPr>
                              <w:pStyle w:val="Titolo1"/>
                            </w:pPr>
                          </w:p>
                          <w:p w14:paraId="676E037E" w14:textId="77777777" w:rsidR="00604917" w:rsidRDefault="00604917" w:rsidP="00DC4D09">
                            <w:pPr>
                              <w:pStyle w:val="Titolo1"/>
                            </w:pPr>
                          </w:p>
                          <w:p w14:paraId="0288EBB8" w14:textId="77777777" w:rsidR="00604917" w:rsidRDefault="00604917" w:rsidP="00DC4D09">
                            <w:pPr>
                              <w:pStyle w:val="Titolo1"/>
                            </w:pPr>
                          </w:p>
                          <w:p w14:paraId="59C79762" w14:textId="77777777" w:rsidR="00604917" w:rsidRDefault="00604917" w:rsidP="00DC4D09">
                            <w:pPr>
                              <w:pStyle w:val="Titolo1"/>
                            </w:pPr>
                          </w:p>
                          <w:p w14:paraId="59076484" w14:textId="77777777" w:rsidR="00DC4D09" w:rsidRPr="000070A5" w:rsidRDefault="00B6186D" w:rsidP="00DC4D09">
                            <w:pPr>
                              <w:pStyle w:val="Titolo1"/>
                            </w:pPr>
                            <w:r>
                              <w:t>Rassegna giurisprudenza</w:t>
                            </w:r>
                          </w:p>
                          <w:p w14:paraId="0BA80B9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8D1B8C9" w14:textId="77777777" w:rsidR="00B153AD" w:rsidRDefault="00B153AD" w:rsidP="00B153AD"/>
                          <w:p w14:paraId="30AAC672" w14:textId="77777777" w:rsidR="00B4313B" w:rsidRDefault="00B4313B"/>
                          <w:p w14:paraId="228BCB92" w14:textId="77777777" w:rsidR="00604917" w:rsidRDefault="00604917" w:rsidP="00DC4D09">
                            <w:pPr>
                              <w:pStyle w:val="Titolo1"/>
                            </w:pPr>
                          </w:p>
                          <w:p w14:paraId="680D76CE" w14:textId="77777777" w:rsidR="00604917" w:rsidRDefault="00604917" w:rsidP="00DC4D09">
                            <w:pPr>
                              <w:pStyle w:val="Titolo1"/>
                            </w:pPr>
                          </w:p>
                          <w:p w14:paraId="6793A3B6" w14:textId="77777777" w:rsidR="00604917" w:rsidRDefault="00604917" w:rsidP="00DC4D09">
                            <w:pPr>
                              <w:pStyle w:val="Titolo1"/>
                            </w:pPr>
                          </w:p>
                          <w:p w14:paraId="25FC6605" w14:textId="77777777" w:rsidR="00604917" w:rsidRDefault="00604917" w:rsidP="00DC4D09">
                            <w:pPr>
                              <w:pStyle w:val="Titolo1"/>
                            </w:pPr>
                          </w:p>
                          <w:p w14:paraId="5EE28CAE" w14:textId="77777777" w:rsidR="00DC4D09" w:rsidRPr="000070A5" w:rsidRDefault="00B6186D" w:rsidP="00DC4D09">
                            <w:pPr>
                              <w:pStyle w:val="Titolo1"/>
                            </w:pPr>
                            <w:r>
                              <w:t>Rassegna giurisprudenza</w:t>
                            </w:r>
                          </w:p>
                          <w:p w14:paraId="343BD84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6E44F23" w14:textId="77777777" w:rsidR="00B153AD" w:rsidRDefault="00B153AD" w:rsidP="00B153AD"/>
                          <w:p w14:paraId="2FBCF8E3" w14:textId="77777777" w:rsidR="00000000" w:rsidRDefault="00CC68B6"/>
                          <w:p w14:paraId="66295D16" w14:textId="7FA4EA03" w:rsidR="00604917" w:rsidRDefault="00604917" w:rsidP="00DC4D09">
                            <w:pPr>
                              <w:pStyle w:val="Titolo1"/>
                            </w:pPr>
                          </w:p>
                          <w:p w14:paraId="5BE50D1A" w14:textId="77777777" w:rsidR="00604917" w:rsidRDefault="00604917" w:rsidP="00DC4D09">
                            <w:pPr>
                              <w:pStyle w:val="Titolo1"/>
                            </w:pPr>
                          </w:p>
                          <w:p w14:paraId="7D347ECD" w14:textId="77777777" w:rsidR="00604917" w:rsidRDefault="00604917" w:rsidP="00DC4D09">
                            <w:pPr>
                              <w:pStyle w:val="Titolo1"/>
                            </w:pPr>
                          </w:p>
                          <w:p w14:paraId="61F16EF0" w14:textId="77777777" w:rsidR="00604917" w:rsidRDefault="00604917" w:rsidP="00DC4D09">
                            <w:pPr>
                              <w:pStyle w:val="Titolo1"/>
                            </w:pPr>
                          </w:p>
                          <w:p w14:paraId="0639DFC2" w14:textId="6049418C" w:rsidR="00DC4D09" w:rsidRPr="000070A5" w:rsidRDefault="00B6186D" w:rsidP="00DC4D09">
                            <w:pPr>
                              <w:pStyle w:val="Titolo1"/>
                            </w:pPr>
                            <w:bookmarkStart w:id="162" w:name="_Toc71302821"/>
                            <w:bookmarkStart w:id="163" w:name="_Toc71302931"/>
                            <w:r>
                              <w:t>Rassegna giurisprudenza</w:t>
                            </w:r>
                            <w:bookmarkEnd w:id="162"/>
                            <w:bookmarkEnd w:id="163"/>
                          </w:p>
                          <w:p w14:paraId="7549BE89"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91F7C4A" w14:textId="77777777" w:rsidR="00B153AD" w:rsidRDefault="00B153AD" w:rsidP="00B153AD"/>
                          <w:p w14:paraId="37EFF9BA" w14:textId="77777777" w:rsidR="00B4313B" w:rsidRDefault="00B4313B"/>
                          <w:p w14:paraId="0C4C1C0E" w14:textId="77777777" w:rsidR="00604917" w:rsidRDefault="00604917" w:rsidP="00DC4D09">
                            <w:pPr>
                              <w:pStyle w:val="Titolo1"/>
                            </w:pPr>
                          </w:p>
                          <w:p w14:paraId="5EDD0380" w14:textId="77777777" w:rsidR="00604917" w:rsidRDefault="00604917" w:rsidP="00DC4D09">
                            <w:pPr>
                              <w:pStyle w:val="Titolo1"/>
                            </w:pPr>
                          </w:p>
                          <w:p w14:paraId="5FDC2B1A" w14:textId="77777777" w:rsidR="00604917" w:rsidRDefault="00604917" w:rsidP="00DC4D09">
                            <w:pPr>
                              <w:pStyle w:val="Titolo1"/>
                            </w:pPr>
                          </w:p>
                          <w:p w14:paraId="1C6E69FA" w14:textId="77777777" w:rsidR="00604917" w:rsidRDefault="00604917" w:rsidP="00DC4D09">
                            <w:pPr>
                              <w:pStyle w:val="Titolo1"/>
                            </w:pPr>
                          </w:p>
                          <w:p w14:paraId="52E45404" w14:textId="2959DD31" w:rsidR="00DC4D09" w:rsidRPr="000070A5" w:rsidRDefault="00B6186D" w:rsidP="00DC4D09">
                            <w:pPr>
                              <w:pStyle w:val="Titolo1"/>
                            </w:pPr>
                            <w:bookmarkStart w:id="164" w:name="_Toc71302822"/>
                            <w:bookmarkStart w:id="165" w:name="_Toc71302932"/>
                            <w:r>
                              <w:t>Rassegna giurisprudenza</w:t>
                            </w:r>
                            <w:bookmarkEnd w:id="164"/>
                            <w:bookmarkEnd w:id="165"/>
                          </w:p>
                          <w:p w14:paraId="1C78002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2A9FAA8" w14:textId="77777777" w:rsidR="00B153AD" w:rsidRDefault="00B153AD" w:rsidP="00B153AD"/>
                          <w:p w14:paraId="0E01E4DD" w14:textId="77777777" w:rsidR="00B4313B" w:rsidRDefault="00B4313B"/>
                          <w:p w14:paraId="79B59FFD" w14:textId="77777777" w:rsidR="00604917" w:rsidRDefault="00604917" w:rsidP="00DC4D09">
                            <w:pPr>
                              <w:pStyle w:val="Titolo1"/>
                            </w:pPr>
                          </w:p>
                          <w:p w14:paraId="47C7A578" w14:textId="77777777" w:rsidR="00604917" w:rsidRDefault="00604917" w:rsidP="00DC4D09">
                            <w:pPr>
                              <w:pStyle w:val="Titolo1"/>
                            </w:pPr>
                          </w:p>
                          <w:p w14:paraId="5123D079" w14:textId="77777777" w:rsidR="00604917" w:rsidRDefault="00604917" w:rsidP="00DC4D09">
                            <w:pPr>
                              <w:pStyle w:val="Titolo1"/>
                            </w:pPr>
                          </w:p>
                          <w:p w14:paraId="660190AA" w14:textId="77777777" w:rsidR="00604917" w:rsidRDefault="00604917" w:rsidP="00DC4D09">
                            <w:pPr>
                              <w:pStyle w:val="Titolo1"/>
                            </w:pPr>
                          </w:p>
                          <w:p w14:paraId="6517BA60" w14:textId="37A54F7D" w:rsidR="00DC4D09" w:rsidRPr="000070A5" w:rsidRDefault="00B6186D" w:rsidP="00DC4D09">
                            <w:pPr>
                              <w:pStyle w:val="Titolo1"/>
                            </w:pPr>
                            <w:bookmarkStart w:id="166" w:name="_Toc71302823"/>
                            <w:bookmarkStart w:id="167" w:name="_Toc71302933"/>
                            <w:r>
                              <w:t>Rassegna giurisprudenza</w:t>
                            </w:r>
                            <w:bookmarkEnd w:id="166"/>
                            <w:bookmarkEnd w:id="167"/>
                          </w:p>
                          <w:p w14:paraId="5A55CEF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8F0B3C4" w14:textId="77777777" w:rsidR="00B153AD" w:rsidRDefault="00B153AD" w:rsidP="00B153AD"/>
                          <w:p w14:paraId="352D333B" w14:textId="77777777" w:rsidR="00B4313B" w:rsidRDefault="00B4313B"/>
                          <w:p w14:paraId="22132DC9" w14:textId="77777777" w:rsidR="00604917" w:rsidRDefault="00604917" w:rsidP="00DC4D09">
                            <w:pPr>
                              <w:pStyle w:val="Titolo1"/>
                            </w:pPr>
                          </w:p>
                          <w:p w14:paraId="54D03935" w14:textId="77777777" w:rsidR="00604917" w:rsidRDefault="00604917" w:rsidP="00DC4D09">
                            <w:pPr>
                              <w:pStyle w:val="Titolo1"/>
                            </w:pPr>
                          </w:p>
                          <w:p w14:paraId="532F8124" w14:textId="77777777" w:rsidR="00604917" w:rsidRDefault="00604917" w:rsidP="00DC4D09">
                            <w:pPr>
                              <w:pStyle w:val="Titolo1"/>
                            </w:pPr>
                          </w:p>
                          <w:p w14:paraId="607A2894" w14:textId="77777777" w:rsidR="00604917" w:rsidRDefault="00604917" w:rsidP="00DC4D09">
                            <w:pPr>
                              <w:pStyle w:val="Titolo1"/>
                            </w:pPr>
                          </w:p>
                          <w:p w14:paraId="4973A230" w14:textId="3E91CF34" w:rsidR="00DC4D09" w:rsidRPr="000070A5" w:rsidRDefault="00B6186D" w:rsidP="00DC4D09">
                            <w:pPr>
                              <w:pStyle w:val="Titolo1"/>
                            </w:pPr>
                            <w:bookmarkStart w:id="168" w:name="_Toc71302824"/>
                            <w:bookmarkStart w:id="169" w:name="_Toc71302934"/>
                            <w:r>
                              <w:t>Rassegna giurisprudenza</w:t>
                            </w:r>
                            <w:bookmarkEnd w:id="168"/>
                            <w:bookmarkEnd w:id="169"/>
                          </w:p>
                          <w:p w14:paraId="7421DEE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2715175" w14:textId="77777777" w:rsidR="00B153AD" w:rsidRDefault="00B153AD" w:rsidP="00B153AD"/>
                          <w:p w14:paraId="604ED3FD" w14:textId="77777777" w:rsidR="00B4313B" w:rsidRDefault="00B4313B"/>
                          <w:p w14:paraId="4B276C9F" w14:textId="77777777" w:rsidR="00604917" w:rsidRDefault="00604917" w:rsidP="00DC4D09">
                            <w:pPr>
                              <w:pStyle w:val="Titolo1"/>
                            </w:pPr>
                          </w:p>
                          <w:p w14:paraId="427EF630" w14:textId="77777777" w:rsidR="00604917" w:rsidRDefault="00604917" w:rsidP="00DC4D09">
                            <w:pPr>
                              <w:pStyle w:val="Titolo1"/>
                            </w:pPr>
                          </w:p>
                          <w:p w14:paraId="1BB774E5" w14:textId="77777777" w:rsidR="00604917" w:rsidRDefault="00604917" w:rsidP="00DC4D09">
                            <w:pPr>
                              <w:pStyle w:val="Titolo1"/>
                            </w:pPr>
                          </w:p>
                          <w:p w14:paraId="680C266B" w14:textId="77777777" w:rsidR="00604917" w:rsidRDefault="00604917" w:rsidP="00DC4D09">
                            <w:pPr>
                              <w:pStyle w:val="Titolo1"/>
                            </w:pPr>
                          </w:p>
                          <w:p w14:paraId="352ABDAC" w14:textId="0C6D0D57" w:rsidR="00DC4D09" w:rsidRPr="000070A5" w:rsidRDefault="00B6186D" w:rsidP="00DC4D09">
                            <w:pPr>
                              <w:pStyle w:val="Titolo1"/>
                            </w:pPr>
                            <w:bookmarkStart w:id="170" w:name="_Toc71302825"/>
                            <w:bookmarkStart w:id="171" w:name="_Toc71302935"/>
                            <w:r>
                              <w:t>Rassegna giurisprudenza</w:t>
                            </w:r>
                            <w:bookmarkEnd w:id="170"/>
                            <w:bookmarkEnd w:id="171"/>
                          </w:p>
                          <w:p w14:paraId="43BB516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42F38DC" w14:textId="77777777" w:rsidR="00B153AD" w:rsidRDefault="00B153AD" w:rsidP="00B153AD"/>
                          <w:p w14:paraId="22A5123C" w14:textId="77777777" w:rsidR="00B4313B" w:rsidRDefault="00B4313B"/>
                          <w:p w14:paraId="31B9581F" w14:textId="77777777" w:rsidR="00604917" w:rsidRDefault="00604917" w:rsidP="00DC4D09">
                            <w:pPr>
                              <w:pStyle w:val="Titolo1"/>
                            </w:pPr>
                          </w:p>
                          <w:p w14:paraId="2E766C50" w14:textId="77777777" w:rsidR="00604917" w:rsidRDefault="00604917" w:rsidP="00DC4D09">
                            <w:pPr>
                              <w:pStyle w:val="Titolo1"/>
                            </w:pPr>
                          </w:p>
                          <w:p w14:paraId="102604BE" w14:textId="77777777" w:rsidR="00604917" w:rsidRDefault="00604917" w:rsidP="00DC4D09">
                            <w:pPr>
                              <w:pStyle w:val="Titolo1"/>
                            </w:pPr>
                          </w:p>
                          <w:p w14:paraId="1D90B209" w14:textId="77777777" w:rsidR="00604917" w:rsidRDefault="00604917" w:rsidP="00DC4D09">
                            <w:pPr>
                              <w:pStyle w:val="Titolo1"/>
                            </w:pPr>
                          </w:p>
                          <w:p w14:paraId="530AC1E9" w14:textId="089EF0F3" w:rsidR="00DC4D09" w:rsidRPr="000070A5" w:rsidRDefault="00B6186D" w:rsidP="00DC4D09">
                            <w:pPr>
                              <w:pStyle w:val="Titolo1"/>
                            </w:pPr>
                            <w:bookmarkStart w:id="172" w:name="_Toc71302826"/>
                            <w:bookmarkStart w:id="173" w:name="_Toc71302936"/>
                            <w:r>
                              <w:t>Rassegna giurisprudenza</w:t>
                            </w:r>
                            <w:bookmarkEnd w:id="172"/>
                            <w:bookmarkEnd w:id="173"/>
                          </w:p>
                          <w:p w14:paraId="5EBDDBC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4A5AD8C" w14:textId="77777777" w:rsidR="00B153AD" w:rsidRDefault="00B153AD" w:rsidP="00B153AD"/>
                          <w:p w14:paraId="52FFB38B" w14:textId="77777777" w:rsidR="00B4313B" w:rsidRDefault="00B4313B"/>
                          <w:p w14:paraId="3697B39D" w14:textId="77777777" w:rsidR="00604917" w:rsidRDefault="00604917" w:rsidP="00DC4D09">
                            <w:pPr>
                              <w:pStyle w:val="Titolo1"/>
                            </w:pPr>
                          </w:p>
                          <w:p w14:paraId="74D258E3" w14:textId="77777777" w:rsidR="00604917" w:rsidRDefault="00604917" w:rsidP="00DC4D09">
                            <w:pPr>
                              <w:pStyle w:val="Titolo1"/>
                            </w:pPr>
                          </w:p>
                          <w:p w14:paraId="44A8E7E9" w14:textId="77777777" w:rsidR="00604917" w:rsidRDefault="00604917" w:rsidP="00DC4D09">
                            <w:pPr>
                              <w:pStyle w:val="Titolo1"/>
                            </w:pPr>
                          </w:p>
                          <w:p w14:paraId="1ED5C1C5" w14:textId="77777777" w:rsidR="00604917" w:rsidRDefault="00604917" w:rsidP="00DC4D09">
                            <w:pPr>
                              <w:pStyle w:val="Titolo1"/>
                            </w:pPr>
                          </w:p>
                          <w:p w14:paraId="09775A2B" w14:textId="1D6B910A" w:rsidR="00DC4D09" w:rsidRPr="000070A5" w:rsidRDefault="00B6186D" w:rsidP="00DC4D09">
                            <w:pPr>
                              <w:pStyle w:val="Titolo1"/>
                            </w:pPr>
                            <w:bookmarkStart w:id="174" w:name="_Toc71302827"/>
                            <w:bookmarkStart w:id="175" w:name="_Toc71302937"/>
                            <w:r>
                              <w:t>Rassegna giurisprudenza</w:t>
                            </w:r>
                            <w:bookmarkEnd w:id="174"/>
                            <w:bookmarkEnd w:id="175"/>
                          </w:p>
                          <w:p w14:paraId="42CACE8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962FA7E" w14:textId="77777777" w:rsidR="00B153AD" w:rsidRDefault="00B153AD" w:rsidP="00B153AD"/>
                          <w:p w14:paraId="6530BCF7" w14:textId="77777777" w:rsidR="00B4313B" w:rsidRDefault="00B4313B"/>
                          <w:p w14:paraId="19CE400D" w14:textId="77777777" w:rsidR="00604917" w:rsidRDefault="00604917" w:rsidP="00DC4D09">
                            <w:pPr>
                              <w:pStyle w:val="Titolo1"/>
                            </w:pPr>
                          </w:p>
                          <w:p w14:paraId="187BF0EA" w14:textId="77777777" w:rsidR="00604917" w:rsidRDefault="00604917" w:rsidP="00DC4D09">
                            <w:pPr>
                              <w:pStyle w:val="Titolo1"/>
                            </w:pPr>
                          </w:p>
                          <w:p w14:paraId="65D611B4" w14:textId="77777777" w:rsidR="00604917" w:rsidRDefault="00604917" w:rsidP="00DC4D09">
                            <w:pPr>
                              <w:pStyle w:val="Titolo1"/>
                            </w:pPr>
                          </w:p>
                          <w:p w14:paraId="60721848" w14:textId="77777777" w:rsidR="00604917" w:rsidRDefault="00604917" w:rsidP="00DC4D09">
                            <w:pPr>
                              <w:pStyle w:val="Titolo1"/>
                            </w:pPr>
                          </w:p>
                          <w:p w14:paraId="141A5F98" w14:textId="0858A768" w:rsidR="00DC4D09" w:rsidRPr="000070A5" w:rsidRDefault="00B6186D" w:rsidP="00DC4D09">
                            <w:pPr>
                              <w:pStyle w:val="Titolo1"/>
                            </w:pPr>
                            <w:bookmarkStart w:id="176" w:name="_Toc71302828"/>
                            <w:bookmarkStart w:id="177" w:name="_Toc71302938"/>
                            <w:r>
                              <w:t>Rassegna giurisprudenza</w:t>
                            </w:r>
                            <w:bookmarkEnd w:id="176"/>
                            <w:bookmarkEnd w:id="177"/>
                          </w:p>
                          <w:p w14:paraId="52D2111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FE6E5D7" w14:textId="77777777" w:rsidR="00B153AD" w:rsidRDefault="00B153AD" w:rsidP="00B153AD"/>
                          <w:p w14:paraId="380C4950" w14:textId="77777777" w:rsidR="00B4313B" w:rsidRDefault="00B4313B"/>
                          <w:p w14:paraId="4A656498" w14:textId="77777777" w:rsidR="00604917" w:rsidRDefault="00604917" w:rsidP="00DC4D09">
                            <w:pPr>
                              <w:pStyle w:val="Titolo1"/>
                            </w:pPr>
                          </w:p>
                          <w:p w14:paraId="2ED0EF97" w14:textId="77777777" w:rsidR="00604917" w:rsidRDefault="00604917" w:rsidP="00DC4D09">
                            <w:pPr>
                              <w:pStyle w:val="Titolo1"/>
                            </w:pPr>
                          </w:p>
                          <w:p w14:paraId="20843B90" w14:textId="77777777" w:rsidR="00604917" w:rsidRDefault="00604917" w:rsidP="00DC4D09">
                            <w:pPr>
                              <w:pStyle w:val="Titolo1"/>
                            </w:pPr>
                          </w:p>
                          <w:p w14:paraId="0BEDD6A3" w14:textId="77777777" w:rsidR="00604917" w:rsidRDefault="00604917" w:rsidP="00DC4D09">
                            <w:pPr>
                              <w:pStyle w:val="Titolo1"/>
                            </w:pPr>
                          </w:p>
                          <w:p w14:paraId="3E4FDE17" w14:textId="504F2355" w:rsidR="00DC4D09" w:rsidRPr="000070A5" w:rsidRDefault="00B6186D" w:rsidP="00DC4D09">
                            <w:pPr>
                              <w:pStyle w:val="Titolo1"/>
                            </w:pPr>
                            <w:bookmarkStart w:id="178" w:name="_Toc71302829"/>
                            <w:bookmarkStart w:id="179" w:name="_Toc71302939"/>
                            <w:r>
                              <w:t>Rassegna giurisprudenza</w:t>
                            </w:r>
                            <w:bookmarkEnd w:id="178"/>
                            <w:bookmarkEnd w:id="179"/>
                          </w:p>
                          <w:p w14:paraId="1907FF0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2CEC3B8" w14:textId="77777777" w:rsidR="00B153AD" w:rsidRDefault="00B153AD" w:rsidP="00B153AD"/>
                          <w:p w14:paraId="31375B70" w14:textId="77777777" w:rsidR="00B4313B" w:rsidRDefault="00B4313B"/>
                          <w:p w14:paraId="33BB9940" w14:textId="77777777" w:rsidR="00604917" w:rsidRDefault="00604917" w:rsidP="00DC4D09">
                            <w:pPr>
                              <w:pStyle w:val="Titolo1"/>
                            </w:pPr>
                          </w:p>
                          <w:p w14:paraId="3EF3039E" w14:textId="77777777" w:rsidR="00604917" w:rsidRDefault="00604917" w:rsidP="00DC4D09">
                            <w:pPr>
                              <w:pStyle w:val="Titolo1"/>
                            </w:pPr>
                          </w:p>
                          <w:p w14:paraId="0BDE964C" w14:textId="77777777" w:rsidR="00604917" w:rsidRDefault="00604917" w:rsidP="00DC4D09">
                            <w:pPr>
                              <w:pStyle w:val="Titolo1"/>
                            </w:pPr>
                          </w:p>
                          <w:p w14:paraId="7538A98A" w14:textId="77777777" w:rsidR="00604917" w:rsidRDefault="00604917" w:rsidP="00DC4D09">
                            <w:pPr>
                              <w:pStyle w:val="Titolo1"/>
                            </w:pPr>
                          </w:p>
                          <w:p w14:paraId="19CCFB5C" w14:textId="3F4EEDE0" w:rsidR="00DC4D09" w:rsidRPr="000070A5" w:rsidRDefault="00B6186D" w:rsidP="00DC4D09">
                            <w:pPr>
                              <w:pStyle w:val="Titolo1"/>
                            </w:pPr>
                            <w:bookmarkStart w:id="180" w:name="_Toc71302830"/>
                            <w:bookmarkStart w:id="181" w:name="_Toc71302940"/>
                            <w:r>
                              <w:t>Rassegna giurisprudenza</w:t>
                            </w:r>
                            <w:bookmarkEnd w:id="180"/>
                            <w:bookmarkEnd w:id="181"/>
                          </w:p>
                          <w:p w14:paraId="67D3C55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247BC42" w14:textId="77777777" w:rsidR="00B153AD" w:rsidRDefault="00B153AD" w:rsidP="00B153AD"/>
                          <w:p w14:paraId="550DF549" w14:textId="77777777" w:rsidR="00B4313B" w:rsidRDefault="00B4313B"/>
                          <w:p w14:paraId="1387CC09" w14:textId="77777777" w:rsidR="00604917" w:rsidRDefault="00604917" w:rsidP="00DC4D09">
                            <w:pPr>
                              <w:pStyle w:val="Titolo1"/>
                            </w:pPr>
                          </w:p>
                          <w:p w14:paraId="5BAB38EE" w14:textId="77777777" w:rsidR="00604917" w:rsidRDefault="00604917" w:rsidP="00DC4D09">
                            <w:pPr>
                              <w:pStyle w:val="Titolo1"/>
                            </w:pPr>
                          </w:p>
                          <w:p w14:paraId="52B3DD20" w14:textId="77777777" w:rsidR="00604917" w:rsidRDefault="00604917" w:rsidP="00DC4D09">
                            <w:pPr>
                              <w:pStyle w:val="Titolo1"/>
                            </w:pPr>
                          </w:p>
                          <w:p w14:paraId="5936E638" w14:textId="77777777" w:rsidR="00604917" w:rsidRDefault="00604917" w:rsidP="00DC4D09">
                            <w:pPr>
                              <w:pStyle w:val="Titolo1"/>
                            </w:pPr>
                          </w:p>
                          <w:p w14:paraId="2A2AEB21" w14:textId="42D2030C" w:rsidR="00DC4D09" w:rsidRPr="000070A5" w:rsidRDefault="00B6186D" w:rsidP="00DC4D09">
                            <w:pPr>
                              <w:pStyle w:val="Titolo1"/>
                            </w:pPr>
                            <w:bookmarkStart w:id="182" w:name="_Toc71302831"/>
                            <w:bookmarkStart w:id="183" w:name="_Toc71302941"/>
                            <w:r>
                              <w:t>Rassegna giurisprudenza</w:t>
                            </w:r>
                            <w:bookmarkEnd w:id="182"/>
                            <w:bookmarkEnd w:id="183"/>
                          </w:p>
                          <w:p w14:paraId="4B8B235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3D7659F" w14:textId="77777777" w:rsidR="00B153AD" w:rsidRDefault="00B153AD" w:rsidP="00B153AD"/>
                          <w:p w14:paraId="69625442" w14:textId="77777777" w:rsidR="00B4313B" w:rsidRDefault="00B4313B"/>
                          <w:p w14:paraId="7C475D76" w14:textId="77777777" w:rsidR="00604917" w:rsidRDefault="00604917" w:rsidP="00DC4D09">
                            <w:pPr>
                              <w:pStyle w:val="Titolo1"/>
                            </w:pPr>
                          </w:p>
                          <w:p w14:paraId="58D970E0" w14:textId="77777777" w:rsidR="00604917" w:rsidRDefault="00604917" w:rsidP="00DC4D09">
                            <w:pPr>
                              <w:pStyle w:val="Titolo1"/>
                            </w:pPr>
                          </w:p>
                          <w:p w14:paraId="28CC28B4" w14:textId="77777777" w:rsidR="00604917" w:rsidRDefault="00604917" w:rsidP="00DC4D09">
                            <w:pPr>
                              <w:pStyle w:val="Titolo1"/>
                            </w:pPr>
                          </w:p>
                          <w:p w14:paraId="3B424760" w14:textId="77777777" w:rsidR="00604917" w:rsidRDefault="00604917" w:rsidP="00DC4D09">
                            <w:pPr>
                              <w:pStyle w:val="Titolo1"/>
                            </w:pPr>
                          </w:p>
                          <w:p w14:paraId="78B8FA60" w14:textId="67E61CD3" w:rsidR="00DC4D09" w:rsidRPr="000070A5" w:rsidRDefault="00B6186D" w:rsidP="00DC4D09">
                            <w:pPr>
                              <w:pStyle w:val="Titolo1"/>
                            </w:pPr>
                            <w:bookmarkStart w:id="184" w:name="_Toc71302832"/>
                            <w:bookmarkStart w:id="185" w:name="_Toc71302942"/>
                            <w:r>
                              <w:t>Rassegna giurisprudenza</w:t>
                            </w:r>
                            <w:bookmarkEnd w:id="184"/>
                            <w:bookmarkEnd w:id="185"/>
                          </w:p>
                          <w:p w14:paraId="6B6A202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1611605" w14:textId="77777777" w:rsidR="00B153AD" w:rsidRDefault="00B153AD" w:rsidP="00B153AD"/>
                          <w:p w14:paraId="64969628" w14:textId="77777777" w:rsidR="00B4313B" w:rsidRDefault="00B4313B"/>
                          <w:p w14:paraId="000B5C4B" w14:textId="77777777" w:rsidR="00604917" w:rsidRDefault="00604917" w:rsidP="00DC4D09">
                            <w:pPr>
                              <w:pStyle w:val="Titolo1"/>
                            </w:pPr>
                          </w:p>
                          <w:p w14:paraId="4EE061F7" w14:textId="77777777" w:rsidR="00604917" w:rsidRDefault="00604917" w:rsidP="00DC4D09">
                            <w:pPr>
                              <w:pStyle w:val="Titolo1"/>
                            </w:pPr>
                          </w:p>
                          <w:p w14:paraId="111B2DD5" w14:textId="77777777" w:rsidR="00604917" w:rsidRDefault="00604917" w:rsidP="00DC4D09">
                            <w:pPr>
                              <w:pStyle w:val="Titolo1"/>
                            </w:pPr>
                          </w:p>
                          <w:p w14:paraId="5AB9F11C" w14:textId="77777777" w:rsidR="00604917" w:rsidRDefault="00604917" w:rsidP="00DC4D09">
                            <w:pPr>
                              <w:pStyle w:val="Titolo1"/>
                            </w:pPr>
                          </w:p>
                          <w:p w14:paraId="2A63A9DF" w14:textId="64D7DAFF" w:rsidR="00DC4D09" w:rsidRPr="000070A5" w:rsidRDefault="00B6186D" w:rsidP="00DC4D09">
                            <w:pPr>
                              <w:pStyle w:val="Titolo1"/>
                            </w:pPr>
                            <w:bookmarkStart w:id="186" w:name="_Toc71302833"/>
                            <w:bookmarkStart w:id="187" w:name="_Toc71302943"/>
                            <w:r>
                              <w:t>Rassegna giurisprudenza</w:t>
                            </w:r>
                            <w:bookmarkEnd w:id="186"/>
                            <w:bookmarkEnd w:id="187"/>
                          </w:p>
                          <w:p w14:paraId="4C789CA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A1EF8A1" w14:textId="77777777" w:rsidR="00B153AD" w:rsidRDefault="00B153AD" w:rsidP="00B153AD"/>
                          <w:p w14:paraId="21350E49" w14:textId="77777777" w:rsidR="00B4313B" w:rsidRDefault="00B4313B"/>
                          <w:p w14:paraId="0B71B92D" w14:textId="77777777" w:rsidR="00604917" w:rsidRDefault="00604917" w:rsidP="00DC4D09">
                            <w:pPr>
                              <w:pStyle w:val="Titolo1"/>
                            </w:pPr>
                          </w:p>
                          <w:p w14:paraId="24D99EBC" w14:textId="77777777" w:rsidR="00604917" w:rsidRDefault="00604917" w:rsidP="00DC4D09">
                            <w:pPr>
                              <w:pStyle w:val="Titolo1"/>
                            </w:pPr>
                          </w:p>
                          <w:p w14:paraId="4BAB4C4A" w14:textId="77777777" w:rsidR="00604917" w:rsidRDefault="00604917" w:rsidP="00DC4D09">
                            <w:pPr>
                              <w:pStyle w:val="Titolo1"/>
                            </w:pPr>
                          </w:p>
                          <w:p w14:paraId="059AA35B" w14:textId="77777777" w:rsidR="00604917" w:rsidRDefault="00604917" w:rsidP="00DC4D09">
                            <w:pPr>
                              <w:pStyle w:val="Titolo1"/>
                            </w:pPr>
                          </w:p>
                          <w:p w14:paraId="18797FD3" w14:textId="236A32F4" w:rsidR="00DC4D09" w:rsidRPr="000070A5" w:rsidRDefault="00B6186D" w:rsidP="00DC4D09">
                            <w:pPr>
                              <w:pStyle w:val="Titolo1"/>
                            </w:pPr>
                            <w:bookmarkStart w:id="188" w:name="_Toc71302834"/>
                            <w:bookmarkStart w:id="189" w:name="_Toc71302944"/>
                            <w:r>
                              <w:t>Rassegna giurisprudenza</w:t>
                            </w:r>
                            <w:bookmarkEnd w:id="188"/>
                            <w:bookmarkEnd w:id="189"/>
                          </w:p>
                          <w:p w14:paraId="08298A1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CA42073" w14:textId="77777777" w:rsidR="00B153AD" w:rsidRDefault="00B153AD" w:rsidP="00B153AD"/>
                          <w:p w14:paraId="7F7DB22B" w14:textId="77777777" w:rsidR="00B4313B" w:rsidRDefault="00B4313B"/>
                          <w:p w14:paraId="14290606" w14:textId="77777777" w:rsidR="00604917" w:rsidRDefault="00604917" w:rsidP="00DC4D09">
                            <w:pPr>
                              <w:pStyle w:val="Titolo1"/>
                            </w:pPr>
                          </w:p>
                          <w:p w14:paraId="04D8C4F6" w14:textId="77777777" w:rsidR="00604917" w:rsidRDefault="00604917" w:rsidP="00DC4D09">
                            <w:pPr>
                              <w:pStyle w:val="Titolo1"/>
                            </w:pPr>
                          </w:p>
                          <w:p w14:paraId="0B08CE5D" w14:textId="77777777" w:rsidR="00604917" w:rsidRDefault="00604917" w:rsidP="00DC4D09">
                            <w:pPr>
                              <w:pStyle w:val="Titolo1"/>
                            </w:pPr>
                          </w:p>
                          <w:p w14:paraId="6BE173B7" w14:textId="77777777" w:rsidR="00604917" w:rsidRDefault="00604917" w:rsidP="00DC4D09">
                            <w:pPr>
                              <w:pStyle w:val="Titolo1"/>
                            </w:pPr>
                          </w:p>
                          <w:p w14:paraId="43211A95" w14:textId="503CA498" w:rsidR="00DC4D09" w:rsidRPr="000070A5" w:rsidRDefault="00B6186D" w:rsidP="00DC4D09">
                            <w:pPr>
                              <w:pStyle w:val="Titolo1"/>
                            </w:pPr>
                            <w:bookmarkStart w:id="190" w:name="_Toc71302835"/>
                            <w:bookmarkStart w:id="191" w:name="_Toc71302945"/>
                            <w:r>
                              <w:t>Rassegna giurisprudenza</w:t>
                            </w:r>
                            <w:bookmarkEnd w:id="190"/>
                            <w:bookmarkEnd w:id="191"/>
                          </w:p>
                          <w:p w14:paraId="68059D91"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A7AC2E8" w14:textId="77777777" w:rsidR="00B153AD" w:rsidRDefault="00B153AD" w:rsidP="00B153AD"/>
                          <w:p w14:paraId="12940218" w14:textId="77777777" w:rsidR="00B4313B" w:rsidRDefault="00B4313B"/>
                          <w:p w14:paraId="532114F4" w14:textId="77777777" w:rsidR="00604917" w:rsidRDefault="00604917" w:rsidP="00DC4D09">
                            <w:pPr>
                              <w:pStyle w:val="Titolo1"/>
                            </w:pPr>
                          </w:p>
                          <w:p w14:paraId="372DC45C" w14:textId="77777777" w:rsidR="00604917" w:rsidRDefault="00604917" w:rsidP="00DC4D09">
                            <w:pPr>
                              <w:pStyle w:val="Titolo1"/>
                            </w:pPr>
                          </w:p>
                          <w:p w14:paraId="71D2D097" w14:textId="77777777" w:rsidR="00604917" w:rsidRDefault="00604917" w:rsidP="00DC4D09">
                            <w:pPr>
                              <w:pStyle w:val="Titolo1"/>
                            </w:pPr>
                          </w:p>
                          <w:p w14:paraId="3F992286" w14:textId="77777777" w:rsidR="00604917" w:rsidRDefault="00604917" w:rsidP="00DC4D09">
                            <w:pPr>
                              <w:pStyle w:val="Titolo1"/>
                            </w:pPr>
                          </w:p>
                          <w:p w14:paraId="70CE3748" w14:textId="4AD056BB" w:rsidR="00DC4D09" w:rsidRPr="000070A5" w:rsidRDefault="00B6186D" w:rsidP="00DC4D09">
                            <w:pPr>
                              <w:pStyle w:val="Titolo1"/>
                            </w:pPr>
                            <w:bookmarkStart w:id="192" w:name="_Toc71302836"/>
                            <w:bookmarkStart w:id="193" w:name="_Toc71302946"/>
                            <w:r>
                              <w:t>Rassegna giurisprudenza</w:t>
                            </w:r>
                            <w:bookmarkEnd w:id="192"/>
                            <w:bookmarkEnd w:id="193"/>
                          </w:p>
                          <w:p w14:paraId="322BC5B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44D8B72" w14:textId="77777777" w:rsidR="00B153AD" w:rsidRDefault="00B153AD" w:rsidP="00B153AD"/>
                          <w:p w14:paraId="3DEB7F90" w14:textId="77777777" w:rsidR="00FE0B84" w:rsidRDefault="00FE0B84"/>
                          <w:p w14:paraId="0E89876A" w14:textId="77777777" w:rsidR="00604917" w:rsidRDefault="00604917" w:rsidP="00DC4D09">
                            <w:pPr>
                              <w:pStyle w:val="Titolo1"/>
                            </w:pPr>
                          </w:p>
                          <w:p w14:paraId="4D1CA7A7" w14:textId="77777777" w:rsidR="00604917" w:rsidRDefault="00604917" w:rsidP="00DC4D09">
                            <w:pPr>
                              <w:pStyle w:val="Titolo1"/>
                            </w:pPr>
                          </w:p>
                          <w:p w14:paraId="5F5889B5" w14:textId="77777777" w:rsidR="00604917" w:rsidRDefault="00604917" w:rsidP="00DC4D09">
                            <w:pPr>
                              <w:pStyle w:val="Titolo1"/>
                            </w:pPr>
                          </w:p>
                          <w:p w14:paraId="62A7CF00" w14:textId="77777777" w:rsidR="00604917" w:rsidRDefault="00604917" w:rsidP="00DC4D09">
                            <w:pPr>
                              <w:pStyle w:val="Titolo1"/>
                            </w:pPr>
                          </w:p>
                          <w:p w14:paraId="5ABD2291" w14:textId="4CB24917" w:rsidR="00DC4D09" w:rsidRPr="000070A5" w:rsidRDefault="00B6186D" w:rsidP="00DC4D09">
                            <w:pPr>
                              <w:pStyle w:val="Titolo1"/>
                            </w:pPr>
                            <w:bookmarkStart w:id="194" w:name="_Toc71302837"/>
                            <w:bookmarkStart w:id="195" w:name="_Toc71302947"/>
                            <w:r>
                              <w:t>Rassegna giurisprudenza</w:t>
                            </w:r>
                            <w:bookmarkEnd w:id="194"/>
                            <w:bookmarkEnd w:id="195"/>
                          </w:p>
                          <w:p w14:paraId="24E4004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9EB50F9" w14:textId="77777777" w:rsidR="00B153AD" w:rsidRDefault="00B153AD" w:rsidP="00B153AD"/>
                          <w:p w14:paraId="338E4E9A" w14:textId="77777777" w:rsidR="00B4313B" w:rsidRDefault="00B4313B"/>
                          <w:p w14:paraId="756A443B" w14:textId="77777777" w:rsidR="00604917" w:rsidRDefault="00604917" w:rsidP="00DC4D09">
                            <w:pPr>
                              <w:pStyle w:val="Titolo1"/>
                            </w:pPr>
                          </w:p>
                          <w:p w14:paraId="08C886EB" w14:textId="77777777" w:rsidR="00604917" w:rsidRDefault="00604917" w:rsidP="00DC4D09">
                            <w:pPr>
                              <w:pStyle w:val="Titolo1"/>
                            </w:pPr>
                          </w:p>
                          <w:p w14:paraId="0FECA60A" w14:textId="77777777" w:rsidR="00604917" w:rsidRDefault="00604917" w:rsidP="00DC4D09">
                            <w:pPr>
                              <w:pStyle w:val="Titolo1"/>
                            </w:pPr>
                          </w:p>
                          <w:p w14:paraId="04AA77BF" w14:textId="77777777" w:rsidR="00604917" w:rsidRDefault="00604917" w:rsidP="00DC4D09">
                            <w:pPr>
                              <w:pStyle w:val="Titolo1"/>
                            </w:pPr>
                          </w:p>
                          <w:p w14:paraId="1AC09103" w14:textId="0732D66C" w:rsidR="00DC4D09" w:rsidRPr="000070A5" w:rsidRDefault="00B6186D" w:rsidP="00DC4D09">
                            <w:pPr>
                              <w:pStyle w:val="Titolo1"/>
                            </w:pPr>
                            <w:bookmarkStart w:id="196" w:name="_Toc71302838"/>
                            <w:bookmarkStart w:id="197" w:name="_Toc71302948"/>
                            <w:r>
                              <w:t>Rassegna giurisprudenza</w:t>
                            </w:r>
                            <w:bookmarkEnd w:id="196"/>
                            <w:bookmarkEnd w:id="197"/>
                          </w:p>
                          <w:p w14:paraId="6887E38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03077CD" w14:textId="77777777" w:rsidR="00B153AD" w:rsidRDefault="00B153AD" w:rsidP="00B153AD"/>
                          <w:p w14:paraId="1E70D16F" w14:textId="77777777" w:rsidR="00B4313B" w:rsidRDefault="00B4313B"/>
                          <w:p w14:paraId="691F609F" w14:textId="77777777" w:rsidR="00604917" w:rsidRDefault="00604917" w:rsidP="00DC4D09">
                            <w:pPr>
                              <w:pStyle w:val="Titolo1"/>
                            </w:pPr>
                          </w:p>
                          <w:p w14:paraId="73CA90AC" w14:textId="77777777" w:rsidR="00604917" w:rsidRDefault="00604917" w:rsidP="00DC4D09">
                            <w:pPr>
                              <w:pStyle w:val="Titolo1"/>
                            </w:pPr>
                          </w:p>
                          <w:p w14:paraId="3D1CF951" w14:textId="77777777" w:rsidR="00604917" w:rsidRDefault="00604917" w:rsidP="00DC4D09">
                            <w:pPr>
                              <w:pStyle w:val="Titolo1"/>
                            </w:pPr>
                          </w:p>
                          <w:p w14:paraId="1B956262" w14:textId="77777777" w:rsidR="00604917" w:rsidRDefault="00604917" w:rsidP="00DC4D09">
                            <w:pPr>
                              <w:pStyle w:val="Titolo1"/>
                            </w:pPr>
                          </w:p>
                          <w:p w14:paraId="4CEC07CB" w14:textId="6FE3028D" w:rsidR="00DC4D09" w:rsidRPr="000070A5" w:rsidRDefault="00B6186D" w:rsidP="00DC4D09">
                            <w:pPr>
                              <w:pStyle w:val="Titolo1"/>
                            </w:pPr>
                            <w:bookmarkStart w:id="198" w:name="_Toc71302839"/>
                            <w:bookmarkStart w:id="199" w:name="_Toc71302949"/>
                            <w:r>
                              <w:t>Rassegna giurisprudenza</w:t>
                            </w:r>
                            <w:bookmarkEnd w:id="198"/>
                            <w:bookmarkEnd w:id="199"/>
                          </w:p>
                          <w:p w14:paraId="15F3C77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4372BF1" w14:textId="77777777" w:rsidR="00B153AD" w:rsidRDefault="00B153AD" w:rsidP="00B153AD"/>
                          <w:p w14:paraId="139D99FD" w14:textId="77777777" w:rsidR="00B4313B" w:rsidRDefault="00B4313B"/>
                          <w:p w14:paraId="202945CB" w14:textId="77777777" w:rsidR="00604917" w:rsidRDefault="00604917" w:rsidP="00DC4D09">
                            <w:pPr>
                              <w:pStyle w:val="Titolo1"/>
                            </w:pPr>
                          </w:p>
                          <w:p w14:paraId="6A675024" w14:textId="77777777" w:rsidR="00604917" w:rsidRDefault="00604917" w:rsidP="00DC4D09">
                            <w:pPr>
                              <w:pStyle w:val="Titolo1"/>
                            </w:pPr>
                          </w:p>
                          <w:p w14:paraId="187A554A" w14:textId="77777777" w:rsidR="00604917" w:rsidRDefault="00604917" w:rsidP="00DC4D09">
                            <w:pPr>
                              <w:pStyle w:val="Titolo1"/>
                            </w:pPr>
                          </w:p>
                          <w:p w14:paraId="2826B40D" w14:textId="77777777" w:rsidR="00604917" w:rsidRDefault="00604917" w:rsidP="00DC4D09">
                            <w:pPr>
                              <w:pStyle w:val="Titolo1"/>
                            </w:pPr>
                          </w:p>
                          <w:p w14:paraId="6FD62B17" w14:textId="015103B2" w:rsidR="00DC4D09" w:rsidRPr="000070A5" w:rsidRDefault="00B6186D" w:rsidP="00DC4D09">
                            <w:pPr>
                              <w:pStyle w:val="Titolo1"/>
                            </w:pPr>
                            <w:bookmarkStart w:id="200" w:name="_Toc71302840"/>
                            <w:bookmarkStart w:id="201" w:name="_Toc71302950"/>
                            <w:r>
                              <w:t>Rassegna giurisprudenza</w:t>
                            </w:r>
                            <w:bookmarkEnd w:id="200"/>
                            <w:bookmarkEnd w:id="201"/>
                          </w:p>
                          <w:p w14:paraId="063FFF6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036CBFE" w14:textId="77777777" w:rsidR="00B153AD" w:rsidRDefault="00B153AD" w:rsidP="00B153AD"/>
                          <w:p w14:paraId="313CAF7C" w14:textId="77777777" w:rsidR="00B4313B" w:rsidRDefault="00B4313B"/>
                          <w:p w14:paraId="0024E438" w14:textId="77777777" w:rsidR="00604917" w:rsidRDefault="00604917" w:rsidP="00DC4D09">
                            <w:pPr>
                              <w:pStyle w:val="Titolo1"/>
                            </w:pPr>
                          </w:p>
                          <w:p w14:paraId="2253E65A" w14:textId="77777777" w:rsidR="00604917" w:rsidRDefault="00604917" w:rsidP="00DC4D09">
                            <w:pPr>
                              <w:pStyle w:val="Titolo1"/>
                            </w:pPr>
                          </w:p>
                          <w:p w14:paraId="07B8D268" w14:textId="77777777" w:rsidR="00604917" w:rsidRDefault="00604917" w:rsidP="00DC4D09">
                            <w:pPr>
                              <w:pStyle w:val="Titolo1"/>
                            </w:pPr>
                          </w:p>
                          <w:p w14:paraId="586C9B20" w14:textId="77777777" w:rsidR="00604917" w:rsidRDefault="00604917" w:rsidP="00DC4D09">
                            <w:pPr>
                              <w:pStyle w:val="Titolo1"/>
                            </w:pPr>
                          </w:p>
                          <w:p w14:paraId="5987EF11" w14:textId="4BB3B452" w:rsidR="00DC4D09" w:rsidRPr="000070A5" w:rsidRDefault="00B6186D" w:rsidP="00DC4D09">
                            <w:pPr>
                              <w:pStyle w:val="Titolo1"/>
                            </w:pPr>
                            <w:bookmarkStart w:id="202" w:name="_Toc71302841"/>
                            <w:bookmarkStart w:id="203" w:name="_Toc71302951"/>
                            <w:r>
                              <w:t>Rassegna giurisprudenza</w:t>
                            </w:r>
                            <w:bookmarkEnd w:id="202"/>
                            <w:bookmarkEnd w:id="203"/>
                          </w:p>
                          <w:p w14:paraId="4EEB5437"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50A912E" w14:textId="77777777" w:rsidR="00B153AD" w:rsidRDefault="00B153AD" w:rsidP="00B153AD"/>
                          <w:p w14:paraId="71706B53" w14:textId="77777777" w:rsidR="00B4313B" w:rsidRDefault="00B4313B"/>
                          <w:p w14:paraId="00D23249" w14:textId="77777777" w:rsidR="00604917" w:rsidRDefault="00604917" w:rsidP="00DC4D09">
                            <w:pPr>
                              <w:pStyle w:val="Titolo1"/>
                            </w:pPr>
                          </w:p>
                          <w:p w14:paraId="1ADFD9FD" w14:textId="77777777" w:rsidR="00604917" w:rsidRDefault="00604917" w:rsidP="00DC4D09">
                            <w:pPr>
                              <w:pStyle w:val="Titolo1"/>
                            </w:pPr>
                          </w:p>
                          <w:p w14:paraId="18BA6C9F" w14:textId="77777777" w:rsidR="00604917" w:rsidRDefault="00604917" w:rsidP="00DC4D09">
                            <w:pPr>
                              <w:pStyle w:val="Titolo1"/>
                            </w:pPr>
                          </w:p>
                          <w:p w14:paraId="42E5C719" w14:textId="77777777" w:rsidR="00604917" w:rsidRDefault="00604917" w:rsidP="00DC4D09">
                            <w:pPr>
                              <w:pStyle w:val="Titolo1"/>
                            </w:pPr>
                          </w:p>
                          <w:p w14:paraId="0413D62D" w14:textId="7B8EF678" w:rsidR="00DC4D09" w:rsidRPr="000070A5" w:rsidRDefault="00B6186D" w:rsidP="00DC4D09">
                            <w:pPr>
                              <w:pStyle w:val="Titolo1"/>
                            </w:pPr>
                            <w:bookmarkStart w:id="204" w:name="_Toc71302842"/>
                            <w:bookmarkStart w:id="205" w:name="_Toc71302952"/>
                            <w:r>
                              <w:t>Rassegna giurisprudenza</w:t>
                            </w:r>
                            <w:bookmarkEnd w:id="204"/>
                            <w:bookmarkEnd w:id="205"/>
                          </w:p>
                          <w:p w14:paraId="080C2E1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651664C" w14:textId="77777777" w:rsidR="00B153AD" w:rsidRDefault="00B153AD" w:rsidP="00B153AD"/>
                          <w:p w14:paraId="0BCE5D0F" w14:textId="77777777" w:rsidR="00B4313B" w:rsidRDefault="00B4313B"/>
                          <w:p w14:paraId="06D4CE10" w14:textId="77777777" w:rsidR="00604917" w:rsidRDefault="00604917" w:rsidP="00DC4D09">
                            <w:pPr>
                              <w:pStyle w:val="Titolo1"/>
                            </w:pPr>
                          </w:p>
                          <w:p w14:paraId="2CF1E579" w14:textId="77777777" w:rsidR="00604917" w:rsidRDefault="00604917" w:rsidP="00DC4D09">
                            <w:pPr>
                              <w:pStyle w:val="Titolo1"/>
                            </w:pPr>
                          </w:p>
                          <w:p w14:paraId="56FD2C7F" w14:textId="77777777" w:rsidR="00604917" w:rsidRDefault="00604917" w:rsidP="00DC4D09">
                            <w:pPr>
                              <w:pStyle w:val="Titolo1"/>
                            </w:pPr>
                          </w:p>
                          <w:p w14:paraId="49A0E04C" w14:textId="77777777" w:rsidR="00604917" w:rsidRDefault="00604917" w:rsidP="00DC4D09">
                            <w:pPr>
                              <w:pStyle w:val="Titolo1"/>
                            </w:pPr>
                          </w:p>
                          <w:p w14:paraId="3BC9AD7C" w14:textId="0A2C980E" w:rsidR="00DC4D09" w:rsidRPr="000070A5" w:rsidRDefault="00B6186D" w:rsidP="00DC4D09">
                            <w:pPr>
                              <w:pStyle w:val="Titolo1"/>
                            </w:pPr>
                            <w:bookmarkStart w:id="206" w:name="_Toc71302843"/>
                            <w:bookmarkStart w:id="207" w:name="_Toc71302953"/>
                            <w:r>
                              <w:t>Rassegna giurisprudenza</w:t>
                            </w:r>
                            <w:bookmarkEnd w:id="206"/>
                            <w:bookmarkEnd w:id="207"/>
                          </w:p>
                          <w:p w14:paraId="43113AC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70897C6" w14:textId="77777777" w:rsidR="00B153AD" w:rsidRDefault="00B153AD" w:rsidP="00B153AD"/>
                          <w:p w14:paraId="6FB3323C" w14:textId="77777777" w:rsidR="00B4313B" w:rsidRDefault="00B4313B"/>
                          <w:p w14:paraId="489B278D" w14:textId="77777777" w:rsidR="00604917" w:rsidRDefault="00604917" w:rsidP="00DC4D09">
                            <w:pPr>
                              <w:pStyle w:val="Titolo1"/>
                            </w:pPr>
                          </w:p>
                          <w:p w14:paraId="03491A87" w14:textId="77777777" w:rsidR="00604917" w:rsidRDefault="00604917" w:rsidP="00DC4D09">
                            <w:pPr>
                              <w:pStyle w:val="Titolo1"/>
                            </w:pPr>
                          </w:p>
                          <w:p w14:paraId="268B5967" w14:textId="77777777" w:rsidR="00604917" w:rsidRDefault="00604917" w:rsidP="00DC4D09">
                            <w:pPr>
                              <w:pStyle w:val="Titolo1"/>
                            </w:pPr>
                          </w:p>
                          <w:p w14:paraId="4AF18C47" w14:textId="77777777" w:rsidR="00604917" w:rsidRDefault="00604917" w:rsidP="00DC4D09">
                            <w:pPr>
                              <w:pStyle w:val="Titolo1"/>
                            </w:pPr>
                          </w:p>
                          <w:p w14:paraId="2F9F51B1" w14:textId="229597C6" w:rsidR="00DC4D09" w:rsidRPr="000070A5" w:rsidRDefault="00B6186D" w:rsidP="00DC4D09">
                            <w:pPr>
                              <w:pStyle w:val="Titolo1"/>
                            </w:pPr>
                            <w:bookmarkStart w:id="208" w:name="_Toc71302844"/>
                            <w:bookmarkStart w:id="209" w:name="_Toc71302954"/>
                            <w:r>
                              <w:t>Rassegna giurisprudenza</w:t>
                            </w:r>
                            <w:bookmarkEnd w:id="208"/>
                            <w:bookmarkEnd w:id="209"/>
                          </w:p>
                          <w:p w14:paraId="0E0DBB3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FD4AEA9" w14:textId="77777777" w:rsidR="00B153AD" w:rsidRDefault="00B153AD" w:rsidP="00B153AD"/>
                          <w:p w14:paraId="5D3D5645" w14:textId="77777777" w:rsidR="00B4313B" w:rsidRDefault="00B4313B"/>
                          <w:p w14:paraId="15237CD8" w14:textId="77777777" w:rsidR="00604917" w:rsidRDefault="00604917" w:rsidP="00DC4D09">
                            <w:pPr>
                              <w:pStyle w:val="Titolo1"/>
                            </w:pPr>
                          </w:p>
                          <w:p w14:paraId="0D7933E7" w14:textId="77777777" w:rsidR="00604917" w:rsidRDefault="00604917" w:rsidP="00DC4D09">
                            <w:pPr>
                              <w:pStyle w:val="Titolo1"/>
                            </w:pPr>
                          </w:p>
                          <w:p w14:paraId="7DC8D8B1" w14:textId="77777777" w:rsidR="00604917" w:rsidRDefault="00604917" w:rsidP="00DC4D09">
                            <w:pPr>
                              <w:pStyle w:val="Titolo1"/>
                            </w:pPr>
                          </w:p>
                          <w:p w14:paraId="1D2DEBD9" w14:textId="77777777" w:rsidR="00604917" w:rsidRDefault="00604917" w:rsidP="00DC4D09">
                            <w:pPr>
                              <w:pStyle w:val="Titolo1"/>
                            </w:pPr>
                          </w:p>
                          <w:p w14:paraId="05BDACE4" w14:textId="38AEE435" w:rsidR="00DC4D09" w:rsidRPr="000070A5" w:rsidRDefault="00B6186D" w:rsidP="00DC4D09">
                            <w:pPr>
                              <w:pStyle w:val="Titolo1"/>
                            </w:pPr>
                            <w:bookmarkStart w:id="210" w:name="_Toc71302845"/>
                            <w:bookmarkStart w:id="211" w:name="_Toc71302955"/>
                            <w:r>
                              <w:t>Rassegna giurisprudenza</w:t>
                            </w:r>
                            <w:bookmarkEnd w:id="210"/>
                            <w:bookmarkEnd w:id="211"/>
                          </w:p>
                          <w:p w14:paraId="589E5E2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E8DCD69" w14:textId="77777777" w:rsidR="00B153AD" w:rsidRDefault="00B153AD" w:rsidP="00B153AD"/>
                          <w:p w14:paraId="310E228B" w14:textId="77777777" w:rsidR="00B4313B" w:rsidRDefault="00B4313B"/>
                          <w:p w14:paraId="064FE978" w14:textId="77777777" w:rsidR="00604917" w:rsidRDefault="00604917" w:rsidP="00DC4D09">
                            <w:pPr>
                              <w:pStyle w:val="Titolo1"/>
                            </w:pPr>
                          </w:p>
                          <w:p w14:paraId="42BC5232" w14:textId="77777777" w:rsidR="00604917" w:rsidRDefault="00604917" w:rsidP="00DC4D09">
                            <w:pPr>
                              <w:pStyle w:val="Titolo1"/>
                            </w:pPr>
                          </w:p>
                          <w:p w14:paraId="4DAA2B72" w14:textId="77777777" w:rsidR="00604917" w:rsidRDefault="00604917" w:rsidP="00DC4D09">
                            <w:pPr>
                              <w:pStyle w:val="Titolo1"/>
                            </w:pPr>
                          </w:p>
                          <w:p w14:paraId="145181BE" w14:textId="77777777" w:rsidR="00604917" w:rsidRDefault="00604917" w:rsidP="00DC4D09">
                            <w:pPr>
                              <w:pStyle w:val="Titolo1"/>
                            </w:pPr>
                          </w:p>
                          <w:p w14:paraId="15EB1AE3" w14:textId="0BEA3EBA" w:rsidR="00DC4D09" w:rsidRPr="000070A5" w:rsidRDefault="00B6186D" w:rsidP="00DC4D09">
                            <w:pPr>
                              <w:pStyle w:val="Titolo1"/>
                            </w:pPr>
                            <w:bookmarkStart w:id="212" w:name="_Toc71302846"/>
                            <w:bookmarkStart w:id="213" w:name="_Toc71302956"/>
                            <w:r>
                              <w:t>Rassegna giurisprudenza</w:t>
                            </w:r>
                            <w:bookmarkEnd w:id="212"/>
                            <w:bookmarkEnd w:id="213"/>
                          </w:p>
                          <w:p w14:paraId="7773272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7B27903" w14:textId="77777777" w:rsidR="00B153AD" w:rsidRDefault="00B153AD" w:rsidP="00B153AD"/>
                          <w:p w14:paraId="34D91A38" w14:textId="77777777" w:rsidR="00B4313B" w:rsidRDefault="00B4313B"/>
                          <w:p w14:paraId="07CF9DAE" w14:textId="77777777" w:rsidR="00604917" w:rsidRDefault="00604917" w:rsidP="00DC4D09">
                            <w:pPr>
                              <w:pStyle w:val="Titolo1"/>
                            </w:pPr>
                          </w:p>
                          <w:p w14:paraId="42E0CCB1" w14:textId="77777777" w:rsidR="00604917" w:rsidRDefault="00604917" w:rsidP="00DC4D09">
                            <w:pPr>
                              <w:pStyle w:val="Titolo1"/>
                            </w:pPr>
                          </w:p>
                          <w:p w14:paraId="451969C8" w14:textId="77777777" w:rsidR="00604917" w:rsidRDefault="00604917" w:rsidP="00DC4D09">
                            <w:pPr>
                              <w:pStyle w:val="Titolo1"/>
                            </w:pPr>
                          </w:p>
                          <w:p w14:paraId="7AFC026E" w14:textId="77777777" w:rsidR="00604917" w:rsidRDefault="00604917" w:rsidP="00DC4D09">
                            <w:pPr>
                              <w:pStyle w:val="Titolo1"/>
                            </w:pPr>
                          </w:p>
                          <w:p w14:paraId="30F641EE" w14:textId="536759FF" w:rsidR="00DC4D09" w:rsidRPr="000070A5" w:rsidRDefault="00B6186D" w:rsidP="00DC4D09">
                            <w:pPr>
                              <w:pStyle w:val="Titolo1"/>
                            </w:pPr>
                            <w:bookmarkStart w:id="214" w:name="_Toc71302847"/>
                            <w:bookmarkStart w:id="215" w:name="_Toc71302957"/>
                            <w:r>
                              <w:t>Rassegna giurisprudenza</w:t>
                            </w:r>
                            <w:bookmarkEnd w:id="214"/>
                            <w:bookmarkEnd w:id="215"/>
                          </w:p>
                          <w:p w14:paraId="724C069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9A706AF" w14:textId="77777777" w:rsidR="00B153AD" w:rsidRDefault="00B153AD" w:rsidP="00B153AD"/>
                          <w:p w14:paraId="47B84A68" w14:textId="77777777" w:rsidR="00B4313B" w:rsidRDefault="00B4313B"/>
                          <w:p w14:paraId="040B41AA" w14:textId="77777777" w:rsidR="00604917" w:rsidRDefault="00604917" w:rsidP="00DC4D09">
                            <w:pPr>
                              <w:pStyle w:val="Titolo1"/>
                            </w:pPr>
                          </w:p>
                          <w:p w14:paraId="3EE2CDFB" w14:textId="77777777" w:rsidR="00604917" w:rsidRDefault="00604917" w:rsidP="00DC4D09">
                            <w:pPr>
                              <w:pStyle w:val="Titolo1"/>
                            </w:pPr>
                          </w:p>
                          <w:p w14:paraId="1E04EB01" w14:textId="77777777" w:rsidR="00604917" w:rsidRDefault="00604917" w:rsidP="00DC4D09">
                            <w:pPr>
                              <w:pStyle w:val="Titolo1"/>
                            </w:pPr>
                          </w:p>
                          <w:p w14:paraId="3DB85084" w14:textId="77777777" w:rsidR="00604917" w:rsidRDefault="00604917" w:rsidP="00DC4D09">
                            <w:pPr>
                              <w:pStyle w:val="Titolo1"/>
                            </w:pPr>
                          </w:p>
                          <w:p w14:paraId="62F5B8E9" w14:textId="6F1141BE" w:rsidR="00DC4D09" w:rsidRPr="000070A5" w:rsidRDefault="00B6186D" w:rsidP="00DC4D09">
                            <w:pPr>
                              <w:pStyle w:val="Titolo1"/>
                            </w:pPr>
                            <w:bookmarkStart w:id="216" w:name="_Toc71302848"/>
                            <w:bookmarkStart w:id="217" w:name="_Toc71302958"/>
                            <w:r>
                              <w:t>Rassegna giurisprudenza</w:t>
                            </w:r>
                            <w:bookmarkEnd w:id="216"/>
                            <w:bookmarkEnd w:id="217"/>
                          </w:p>
                          <w:p w14:paraId="07C39E2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6964FDF" w14:textId="77777777" w:rsidR="00B153AD" w:rsidRDefault="00B153AD" w:rsidP="00B153AD"/>
                          <w:p w14:paraId="7F830FD3" w14:textId="77777777" w:rsidR="00B4313B" w:rsidRDefault="00B4313B"/>
                          <w:p w14:paraId="62030E8E" w14:textId="77777777" w:rsidR="00604917" w:rsidRDefault="00604917" w:rsidP="00DC4D09">
                            <w:pPr>
                              <w:pStyle w:val="Titolo1"/>
                            </w:pPr>
                          </w:p>
                          <w:p w14:paraId="2A5255FF" w14:textId="77777777" w:rsidR="00604917" w:rsidRDefault="00604917" w:rsidP="00DC4D09">
                            <w:pPr>
                              <w:pStyle w:val="Titolo1"/>
                            </w:pPr>
                          </w:p>
                          <w:p w14:paraId="33B9ED81" w14:textId="77777777" w:rsidR="00604917" w:rsidRDefault="00604917" w:rsidP="00DC4D09">
                            <w:pPr>
                              <w:pStyle w:val="Titolo1"/>
                            </w:pPr>
                          </w:p>
                          <w:p w14:paraId="7ED94DD8" w14:textId="77777777" w:rsidR="00604917" w:rsidRDefault="00604917" w:rsidP="00DC4D09">
                            <w:pPr>
                              <w:pStyle w:val="Titolo1"/>
                            </w:pPr>
                          </w:p>
                          <w:p w14:paraId="718C4B74" w14:textId="2706CF4C" w:rsidR="00DC4D09" w:rsidRPr="000070A5" w:rsidRDefault="00B6186D" w:rsidP="00DC4D09">
                            <w:pPr>
                              <w:pStyle w:val="Titolo1"/>
                            </w:pPr>
                            <w:bookmarkStart w:id="218" w:name="_Toc71302849"/>
                            <w:bookmarkStart w:id="219" w:name="_Toc71302959"/>
                            <w:r>
                              <w:t>Rassegna giurisprudenza</w:t>
                            </w:r>
                            <w:bookmarkEnd w:id="218"/>
                            <w:bookmarkEnd w:id="219"/>
                          </w:p>
                          <w:p w14:paraId="2E37A83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83DF2D2" w14:textId="77777777" w:rsidR="00B153AD" w:rsidRDefault="00B153AD" w:rsidP="00B153AD"/>
                          <w:p w14:paraId="6B9920C7" w14:textId="77777777" w:rsidR="00B4313B" w:rsidRDefault="00B4313B"/>
                          <w:p w14:paraId="6C8B5EDD" w14:textId="77777777" w:rsidR="00604917" w:rsidRDefault="00604917" w:rsidP="00DC4D09">
                            <w:pPr>
                              <w:pStyle w:val="Titolo1"/>
                            </w:pPr>
                          </w:p>
                          <w:p w14:paraId="39C325C4" w14:textId="77777777" w:rsidR="00604917" w:rsidRDefault="00604917" w:rsidP="00DC4D09">
                            <w:pPr>
                              <w:pStyle w:val="Titolo1"/>
                            </w:pPr>
                          </w:p>
                          <w:p w14:paraId="0E8CB62F" w14:textId="77777777" w:rsidR="00604917" w:rsidRDefault="00604917" w:rsidP="00DC4D09">
                            <w:pPr>
                              <w:pStyle w:val="Titolo1"/>
                            </w:pPr>
                          </w:p>
                          <w:p w14:paraId="4735E4B8" w14:textId="77777777" w:rsidR="00604917" w:rsidRDefault="00604917" w:rsidP="00DC4D09">
                            <w:pPr>
                              <w:pStyle w:val="Titolo1"/>
                            </w:pPr>
                          </w:p>
                          <w:p w14:paraId="799430CB" w14:textId="0710C094" w:rsidR="00DC4D09" w:rsidRPr="000070A5" w:rsidRDefault="00B6186D" w:rsidP="00DC4D09">
                            <w:pPr>
                              <w:pStyle w:val="Titolo1"/>
                            </w:pPr>
                            <w:bookmarkStart w:id="220" w:name="_Toc71302850"/>
                            <w:bookmarkStart w:id="221" w:name="_Toc71302960"/>
                            <w:r>
                              <w:t>Rassegna giurisprudenza</w:t>
                            </w:r>
                            <w:bookmarkEnd w:id="220"/>
                            <w:bookmarkEnd w:id="221"/>
                          </w:p>
                          <w:p w14:paraId="4520E6A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A3DD89C" w14:textId="77777777" w:rsidR="00B153AD" w:rsidRDefault="00B153AD" w:rsidP="00B153AD"/>
                          <w:p w14:paraId="51AB8BC6" w14:textId="77777777" w:rsidR="00B4313B" w:rsidRDefault="00B4313B"/>
                          <w:p w14:paraId="3D1E0020" w14:textId="77777777" w:rsidR="00604917" w:rsidRDefault="00604917" w:rsidP="00DC4D09">
                            <w:pPr>
                              <w:pStyle w:val="Titolo1"/>
                            </w:pPr>
                          </w:p>
                          <w:p w14:paraId="42F79342" w14:textId="77777777" w:rsidR="00604917" w:rsidRDefault="00604917" w:rsidP="00DC4D09">
                            <w:pPr>
                              <w:pStyle w:val="Titolo1"/>
                            </w:pPr>
                          </w:p>
                          <w:p w14:paraId="2ED91754" w14:textId="77777777" w:rsidR="00604917" w:rsidRDefault="00604917" w:rsidP="00DC4D09">
                            <w:pPr>
                              <w:pStyle w:val="Titolo1"/>
                            </w:pPr>
                          </w:p>
                          <w:p w14:paraId="5960CEE0" w14:textId="77777777" w:rsidR="00604917" w:rsidRDefault="00604917" w:rsidP="00DC4D09">
                            <w:pPr>
                              <w:pStyle w:val="Titolo1"/>
                            </w:pPr>
                          </w:p>
                          <w:p w14:paraId="71ED4DA6" w14:textId="2FE610A3" w:rsidR="00DC4D09" w:rsidRPr="000070A5" w:rsidRDefault="00B6186D" w:rsidP="00DC4D09">
                            <w:pPr>
                              <w:pStyle w:val="Titolo1"/>
                            </w:pPr>
                            <w:bookmarkStart w:id="222" w:name="_Toc71302851"/>
                            <w:bookmarkStart w:id="223" w:name="_Toc71302961"/>
                            <w:r>
                              <w:t>Rassegna giurisprudenza</w:t>
                            </w:r>
                            <w:bookmarkEnd w:id="222"/>
                            <w:bookmarkEnd w:id="223"/>
                          </w:p>
                          <w:p w14:paraId="37C8D72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EF405E9" w14:textId="77777777" w:rsidR="00B153AD" w:rsidRDefault="00B153AD" w:rsidP="00B153AD"/>
                          <w:p w14:paraId="62937B55" w14:textId="77777777" w:rsidR="00B4313B" w:rsidRDefault="00B4313B"/>
                          <w:p w14:paraId="4EEF54DA" w14:textId="77777777" w:rsidR="00604917" w:rsidRDefault="00604917" w:rsidP="00DC4D09">
                            <w:pPr>
                              <w:pStyle w:val="Titolo1"/>
                            </w:pPr>
                          </w:p>
                          <w:p w14:paraId="4E971B64" w14:textId="77777777" w:rsidR="00604917" w:rsidRDefault="00604917" w:rsidP="00DC4D09">
                            <w:pPr>
                              <w:pStyle w:val="Titolo1"/>
                            </w:pPr>
                          </w:p>
                          <w:p w14:paraId="1602B042" w14:textId="77777777" w:rsidR="00604917" w:rsidRDefault="00604917" w:rsidP="00DC4D09">
                            <w:pPr>
                              <w:pStyle w:val="Titolo1"/>
                            </w:pPr>
                          </w:p>
                          <w:p w14:paraId="0030A128" w14:textId="77777777" w:rsidR="00604917" w:rsidRDefault="00604917" w:rsidP="00DC4D09">
                            <w:pPr>
                              <w:pStyle w:val="Titolo1"/>
                            </w:pPr>
                          </w:p>
                          <w:p w14:paraId="64A33274" w14:textId="04051EAB" w:rsidR="00DC4D09" w:rsidRPr="000070A5" w:rsidRDefault="00B6186D" w:rsidP="00DC4D09">
                            <w:pPr>
                              <w:pStyle w:val="Titolo1"/>
                            </w:pPr>
                            <w:bookmarkStart w:id="224" w:name="_Toc71302852"/>
                            <w:bookmarkStart w:id="225" w:name="_Toc71302962"/>
                            <w:r>
                              <w:t>Rassegna giurisprudenza</w:t>
                            </w:r>
                            <w:bookmarkEnd w:id="224"/>
                            <w:bookmarkEnd w:id="225"/>
                          </w:p>
                          <w:p w14:paraId="63D36B7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0CE04CD" w14:textId="77777777" w:rsidR="00B153AD" w:rsidRDefault="00B153AD" w:rsidP="00B153AD"/>
                          <w:p w14:paraId="3A9B0723" w14:textId="77777777" w:rsidR="00FE0B84" w:rsidRDefault="00FE0B84"/>
                          <w:p w14:paraId="34E2C310" w14:textId="686D9B4F" w:rsidR="00604917" w:rsidRDefault="00604917" w:rsidP="00DC4D09">
                            <w:pPr>
                              <w:pStyle w:val="Titolo1"/>
                            </w:pPr>
                          </w:p>
                          <w:p w14:paraId="7A62105B" w14:textId="77777777" w:rsidR="00604917" w:rsidRDefault="00604917" w:rsidP="00DC4D09">
                            <w:pPr>
                              <w:pStyle w:val="Titolo1"/>
                            </w:pPr>
                          </w:p>
                          <w:p w14:paraId="1F1A6135" w14:textId="77777777" w:rsidR="00604917" w:rsidRDefault="00604917" w:rsidP="00DC4D09">
                            <w:pPr>
                              <w:pStyle w:val="Titolo1"/>
                            </w:pPr>
                          </w:p>
                          <w:p w14:paraId="520FE254" w14:textId="77777777" w:rsidR="00604917" w:rsidRDefault="00604917" w:rsidP="00DC4D09">
                            <w:pPr>
                              <w:pStyle w:val="Titolo1"/>
                            </w:pPr>
                          </w:p>
                          <w:p w14:paraId="466A9392" w14:textId="25F07B90" w:rsidR="00DC4D09" w:rsidRPr="000070A5" w:rsidRDefault="00B6186D" w:rsidP="00DC4D09">
                            <w:pPr>
                              <w:pStyle w:val="Titolo1"/>
                            </w:pPr>
                            <w:bookmarkStart w:id="226" w:name="_Toc71302853"/>
                            <w:bookmarkStart w:id="227" w:name="_Toc71302963"/>
                            <w:r>
                              <w:t>Rassegna giurisprudenza</w:t>
                            </w:r>
                            <w:bookmarkEnd w:id="226"/>
                            <w:bookmarkEnd w:id="227"/>
                          </w:p>
                          <w:p w14:paraId="01AC26D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45A3DE0" w14:textId="77777777" w:rsidR="00B153AD" w:rsidRDefault="00B153AD" w:rsidP="00B153AD"/>
                          <w:p w14:paraId="55049052" w14:textId="77777777" w:rsidR="00B4313B" w:rsidRDefault="00B4313B"/>
                          <w:p w14:paraId="2B217162" w14:textId="77777777" w:rsidR="00604917" w:rsidRDefault="00604917" w:rsidP="00DC4D09">
                            <w:pPr>
                              <w:pStyle w:val="Titolo1"/>
                            </w:pPr>
                          </w:p>
                          <w:p w14:paraId="3D077D0A" w14:textId="77777777" w:rsidR="00604917" w:rsidRDefault="00604917" w:rsidP="00DC4D09">
                            <w:pPr>
                              <w:pStyle w:val="Titolo1"/>
                            </w:pPr>
                          </w:p>
                          <w:p w14:paraId="6354CA90" w14:textId="77777777" w:rsidR="00604917" w:rsidRDefault="00604917" w:rsidP="00DC4D09">
                            <w:pPr>
                              <w:pStyle w:val="Titolo1"/>
                            </w:pPr>
                          </w:p>
                          <w:p w14:paraId="46EBDFA9" w14:textId="77777777" w:rsidR="00604917" w:rsidRDefault="00604917" w:rsidP="00DC4D09">
                            <w:pPr>
                              <w:pStyle w:val="Titolo1"/>
                            </w:pPr>
                          </w:p>
                          <w:p w14:paraId="61F03F11" w14:textId="53963471" w:rsidR="00DC4D09" w:rsidRPr="000070A5" w:rsidRDefault="00B6186D" w:rsidP="00DC4D09">
                            <w:pPr>
                              <w:pStyle w:val="Titolo1"/>
                            </w:pPr>
                            <w:bookmarkStart w:id="228" w:name="_Toc71302854"/>
                            <w:bookmarkStart w:id="229" w:name="_Toc71302964"/>
                            <w:r>
                              <w:t>Rassegna giurisprudenza</w:t>
                            </w:r>
                            <w:bookmarkEnd w:id="228"/>
                            <w:bookmarkEnd w:id="229"/>
                          </w:p>
                          <w:p w14:paraId="58B065D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2409E57" w14:textId="77777777" w:rsidR="00B153AD" w:rsidRDefault="00B153AD" w:rsidP="00B153AD"/>
                          <w:p w14:paraId="040714EC" w14:textId="77777777" w:rsidR="00B4313B" w:rsidRDefault="00B4313B"/>
                          <w:p w14:paraId="1EBA66BF" w14:textId="77777777" w:rsidR="00604917" w:rsidRDefault="00604917" w:rsidP="00DC4D09">
                            <w:pPr>
                              <w:pStyle w:val="Titolo1"/>
                            </w:pPr>
                          </w:p>
                          <w:p w14:paraId="70048305" w14:textId="77777777" w:rsidR="00604917" w:rsidRDefault="00604917" w:rsidP="00DC4D09">
                            <w:pPr>
                              <w:pStyle w:val="Titolo1"/>
                            </w:pPr>
                          </w:p>
                          <w:p w14:paraId="78233902" w14:textId="77777777" w:rsidR="00604917" w:rsidRDefault="00604917" w:rsidP="00DC4D09">
                            <w:pPr>
                              <w:pStyle w:val="Titolo1"/>
                            </w:pPr>
                          </w:p>
                          <w:p w14:paraId="7A4EF064" w14:textId="77777777" w:rsidR="00604917" w:rsidRDefault="00604917" w:rsidP="00DC4D09">
                            <w:pPr>
                              <w:pStyle w:val="Titolo1"/>
                            </w:pPr>
                          </w:p>
                          <w:p w14:paraId="41693778" w14:textId="605CE46A" w:rsidR="00DC4D09" w:rsidRPr="000070A5" w:rsidRDefault="00B6186D" w:rsidP="00DC4D09">
                            <w:pPr>
                              <w:pStyle w:val="Titolo1"/>
                            </w:pPr>
                            <w:bookmarkStart w:id="230" w:name="_Toc71302855"/>
                            <w:bookmarkStart w:id="231" w:name="_Toc71302965"/>
                            <w:r>
                              <w:t>Rassegna giurisprudenza</w:t>
                            </w:r>
                            <w:bookmarkEnd w:id="230"/>
                            <w:bookmarkEnd w:id="231"/>
                          </w:p>
                          <w:p w14:paraId="7C81DC45"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CEC2F91" w14:textId="77777777" w:rsidR="00B153AD" w:rsidRDefault="00B153AD" w:rsidP="00B153AD"/>
                          <w:p w14:paraId="2BE981C1" w14:textId="77777777" w:rsidR="00B4313B" w:rsidRDefault="00B4313B"/>
                          <w:p w14:paraId="382385CE" w14:textId="77777777" w:rsidR="00604917" w:rsidRDefault="00604917" w:rsidP="00DC4D09">
                            <w:pPr>
                              <w:pStyle w:val="Titolo1"/>
                            </w:pPr>
                          </w:p>
                          <w:p w14:paraId="45D10E9F" w14:textId="77777777" w:rsidR="00604917" w:rsidRDefault="00604917" w:rsidP="00DC4D09">
                            <w:pPr>
                              <w:pStyle w:val="Titolo1"/>
                            </w:pPr>
                          </w:p>
                          <w:p w14:paraId="002ABAFD" w14:textId="77777777" w:rsidR="00604917" w:rsidRDefault="00604917" w:rsidP="00DC4D09">
                            <w:pPr>
                              <w:pStyle w:val="Titolo1"/>
                            </w:pPr>
                          </w:p>
                          <w:p w14:paraId="02542B7E" w14:textId="77777777" w:rsidR="00604917" w:rsidRDefault="00604917" w:rsidP="00DC4D09">
                            <w:pPr>
                              <w:pStyle w:val="Titolo1"/>
                            </w:pPr>
                          </w:p>
                          <w:p w14:paraId="7215415C" w14:textId="0C65838C" w:rsidR="00DC4D09" w:rsidRPr="000070A5" w:rsidRDefault="00B6186D" w:rsidP="00DC4D09">
                            <w:pPr>
                              <w:pStyle w:val="Titolo1"/>
                            </w:pPr>
                            <w:bookmarkStart w:id="232" w:name="_Toc71302856"/>
                            <w:bookmarkStart w:id="233" w:name="_Toc71302966"/>
                            <w:r>
                              <w:t>Rassegna giurisprudenza</w:t>
                            </w:r>
                            <w:bookmarkEnd w:id="232"/>
                            <w:bookmarkEnd w:id="233"/>
                          </w:p>
                          <w:p w14:paraId="347964A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017AA4C" w14:textId="77777777" w:rsidR="00B153AD" w:rsidRDefault="00B153AD" w:rsidP="00B153AD"/>
                          <w:p w14:paraId="16ECE59A" w14:textId="77777777" w:rsidR="00B4313B" w:rsidRDefault="00B4313B"/>
                          <w:p w14:paraId="1930FD12" w14:textId="77777777" w:rsidR="00604917" w:rsidRDefault="00604917" w:rsidP="00DC4D09">
                            <w:pPr>
                              <w:pStyle w:val="Titolo1"/>
                            </w:pPr>
                          </w:p>
                          <w:p w14:paraId="076950E4" w14:textId="77777777" w:rsidR="00604917" w:rsidRDefault="00604917" w:rsidP="00DC4D09">
                            <w:pPr>
                              <w:pStyle w:val="Titolo1"/>
                            </w:pPr>
                          </w:p>
                          <w:p w14:paraId="6E50FAE4" w14:textId="77777777" w:rsidR="00604917" w:rsidRDefault="00604917" w:rsidP="00DC4D09">
                            <w:pPr>
                              <w:pStyle w:val="Titolo1"/>
                            </w:pPr>
                          </w:p>
                          <w:p w14:paraId="33B5E248" w14:textId="77777777" w:rsidR="00604917" w:rsidRDefault="00604917" w:rsidP="00DC4D09">
                            <w:pPr>
                              <w:pStyle w:val="Titolo1"/>
                            </w:pPr>
                          </w:p>
                          <w:p w14:paraId="63B6BBE5" w14:textId="6772E1C0" w:rsidR="00DC4D09" w:rsidRPr="000070A5" w:rsidRDefault="00B6186D" w:rsidP="00DC4D09">
                            <w:pPr>
                              <w:pStyle w:val="Titolo1"/>
                            </w:pPr>
                            <w:bookmarkStart w:id="234" w:name="_Toc71302857"/>
                            <w:bookmarkStart w:id="235" w:name="_Toc71302967"/>
                            <w:r>
                              <w:t>Rassegna giurisprudenza</w:t>
                            </w:r>
                            <w:bookmarkEnd w:id="234"/>
                            <w:bookmarkEnd w:id="235"/>
                          </w:p>
                          <w:p w14:paraId="745334E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7226827" w14:textId="77777777" w:rsidR="00B153AD" w:rsidRDefault="00B153AD" w:rsidP="00B153AD"/>
                          <w:p w14:paraId="3E0263FB" w14:textId="77777777" w:rsidR="00B4313B" w:rsidRDefault="00B4313B"/>
                          <w:p w14:paraId="7CC2566B" w14:textId="77777777" w:rsidR="00604917" w:rsidRDefault="00604917" w:rsidP="00DC4D09">
                            <w:pPr>
                              <w:pStyle w:val="Titolo1"/>
                            </w:pPr>
                          </w:p>
                          <w:p w14:paraId="467A3697" w14:textId="77777777" w:rsidR="00604917" w:rsidRDefault="00604917" w:rsidP="00DC4D09">
                            <w:pPr>
                              <w:pStyle w:val="Titolo1"/>
                            </w:pPr>
                          </w:p>
                          <w:p w14:paraId="598D1219" w14:textId="77777777" w:rsidR="00604917" w:rsidRDefault="00604917" w:rsidP="00DC4D09">
                            <w:pPr>
                              <w:pStyle w:val="Titolo1"/>
                            </w:pPr>
                          </w:p>
                          <w:p w14:paraId="13FC41B8" w14:textId="77777777" w:rsidR="00604917" w:rsidRDefault="00604917" w:rsidP="00DC4D09">
                            <w:pPr>
                              <w:pStyle w:val="Titolo1"/>
                            </w:pPr>
                          </w:p>
                          <w:p w14:paraId="4F71F441" w14:textId="5A4AE7A1" w:rsidR="00DC4D09" w:rsidRPr="000070A5" w:rsidRDefault="00B6186D" w:rsidP="00DC4D09">
                            <w:pPr>
                              <w:pStyle w:val="Titolo1"/>
                            </w:pPr>
                            <w:bookmarkStart w:id="236" w:name="_Toc71302858"/>
                            <w:bookmarkStart w:id="237" w:name="_Toc71302968"/>
                            <w:r>
                              <w:t>Rassegna giurisprudenza</w:t>
                            </w:r>
                            <w:bookmarkEnd w:id="236"/>
                            <w:bookmarkEnd w:id="237"/>
                          </w:p>
                          <w:p w14:paraId="61B4353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96B0D8C" w14:textId="77777777" w:rsidR="00B153AD" w:rsidRDefault="00B153AD" w:rsidP="00B153AD"/>
                          <w:p w14:paraId="7AF38A06" w14:textId="77777777" w:rsidR="00B4313B" w:rsidRDefault="00B4313B"/>
                          <w:p w14:paraId="6C030409" w14:textId="77777777" w:rsidR="00604917" w:rsidRDefault="00604917" w:rsidP="00DC4D09">
                            <w:pPr>
                              <w:pStyle w:val="Titolo1"/>
                            </w:pPr>
                          </w:p>
                          <w:p w14:paraId="4ABEB0D9" w14:textId="77777777" w:rsidR="00604917" w:rsidRDefault="00604917" w:rsidP="00DC4D09">
                            <w:pPr>
                              <w:pStyle w:val="Titolo1"/>
                            </w:pPr>
                          </w:p>
                          <w:p w14:paraId="10935E1C" w14:textId="77777777" w:rsidR="00604917" w:rsidRDefault="00604917" w:rsidP="00DC4D09">
                            <w:pPr>
                              <w:pStyle w:val="Titolo1"/>
                            </w:pPr>
                          </w:p>
                          <w:p w14:paraId="008E1385" w14:textId="77777777" w:rsidR="00604917" w:rsidRDefault="00604917" w:rsidP="00DC4D09">
                            <w:pPr>
                              <w:pStyle w:val="Titolo1"/>
                            </w:pPr>
                          </w:p>
                          <w:p w14:paraId="658F8365" w14:textId="33C16AF4" w:rsidR="00DC4D09" w:rsidRPr="000070A5" w:rsidRDefault="00B6186D" w:rsidP="00DC4D09">
                            <w:pPr>
                              <w:pStyle w:val="Titolo1"/>
                            </w:pPr>
                            <w:bookmarkStart w:id="238" w:name="_Toc71302859"/>
                            <w:bookmarkStart w:id="239" w:name="_Toc71302969"/>
                            <w:r>
                              <w:t>Rassegna giurisprudenza</w:t>
                            </w:r>
                            <w:bookmarkEnd w:id="238"/>
                            <w:bookmarkEnd w:id="239"/>
                          </w:p>
                          <w:p w14:paraId="4DB0AEB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E2C169A" w14:textId="77777777" w:rsidR="00B153AD" w:rsidRDefault="00B153AD" w:rsidP="00B153AD"/>
                          <w:p w14:paraId="4C6BBD2E" w14:textId="77777777" w:rsidR="00B4313B" w:rsidRDefault="00B4313B"/>
                          <w:p w14:paraId="5C456021" w14:textId="77777777" w:rsidR="00604917" w:rsidRDefault="00604917" w:rsidP="00DC4D09">
                            <w:pPr>
                              <w:pStyle w:val="Titolo1"/>
                            </w:pPr>
                          </w:p>
                          <w:p w14:paraId="6C85CAB2" w14:textId="77777777" w:rsidR="00604917" w:rsidRDefault="00604917" w:rsidP="00DC4D09">
                            <w:pPr>
                              <w:pStyle w:val="Titolo1"/>
                            </w:pPr>
                          </w:p>
                          <w:p w14:paraId="63BE0067" w14:textId="77777777" w:rsidR="00604917" w:rsidRDefault="00604917" w:rsidP="00DC4D09">
                            <w:pPr>
                              <w:pStyle w:val="Titolo1"/>
                            </w:pPr>
                          </w:p>
                          <w:p w14:paraId="0B22656F" w14:textId="77777777" w:rsidR="00604917" w:rsidRDefault="00604917" w:rsidP="00DC4D09">
                            <w:pPr>
                              <w:pStyle w:val="Titolo1"/>
                            </w:pPr>
                          </w:p>
                          <w:p w14:paraId="419A0A06" w14:textId="0F213F37" w:rsidR="00DC4D09" w:rsidRPr="000070A5" w:rsidRDefault="00B6186D" w:rsidP="00DC4D09">
                            <w:pPr>
                              <w:pStyle w:val="Titolo1"/>
                            </w:pPr>
                            <w:bookmarkStart w:id="240" w:name="_Toc71302860"/>
                            <w:bookmarkStart w:id="241" w:name="_Toc71302970"/>
                            <w:r>
                              <w:t>Rassegna giurisprudenza</w:t>
                            </w:r>
                            <w:bookmarkEnd w:id="240"/>
                            <w:bookmarkEnd w:id="241"/>
                          </w:p>
                          <w:p w14:paraId="4D7F5295"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8900622" w14:textId="77777777" w:rsidR="00B153AD" w:rsidRDefault="00B153AD" w:rsidP="00B153AD"/>
                          <w:p w14:paraId="3847FE53" w14:textId="77777777" w:rsidR="00B4313B" w:rsidRDefault="00B4313B"/>
                          <w:p w14:paraId="3CF483EE" w14:textId="77777777" w:rsidR="00604917" w:rsidRDefault="00604917" w:rsidP="00DC4D09">
                            <w:pPr>
                              <w:pStyle w:val="Titolo1"/>
                            </w:pPr>
                          </w:p>
                          <w:p w14:paraId="0B7609C5" w14:textId="77777777" w:rsidR="00604917" w:rsidRDefault="00604917" w:rsidP="00DC4D09">
                            <w:pPr>
                              <w:pStyle w:val="Titolo1"/>
                            </w:pPr>
                          </w:p>
                          <w:p w14:paraId="4A6188E8" w14:textId="77777777" w:rsidR="00604917" w:rsidRDefault="00604917" w:rsidP="00DC4D09">
                            <w:pPr>
                              <w:pStyle w:val="Titolo1"/>
                            </w:pPr>
                          </w:p>
                          <w:p w14:paraId="1ACE0AEB" w14:textId="77777777" w:rsidR="00604917" w:rsidRDefault="00604917" w:rsidP="00DC4D09">
                            <w:pPr>
                              <w:pStyle w:val="Titolo1"/>
                            </w:pPr>
                          </w:p>
                          <w:p w14:paraId="6D859CA7" w14:textId="614F4537" w:rsidR="00DC4D09" w:rsidRPr="000070A5" w:rsidRDefault="00B6186D" w:rsidP="00DC4D09">
                            <w:pPr>
                              <w:pStyle w:val="Titolo1"/>
                            </w:pPr>
                            <w:bookmarkStart w:id="242" w:name="_Toc71302861"/>
                            <w:bookmarkStart w:id="243" w:name="_Toc71302971"/>
                            <w:r>
                              <w:t>Rassegna giurisprudenza</w:t>
                            </w:r>
                            <w:bookmarkEnd w:id="242"/>
                            <w:bookmarkEnd w:id="243"/>
                          </w:p>
                          <w:p w14:paraId="39D7B73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39C9F42" w14:textId="77777777" w:rsidR="00B153AD" w:rsidRDefault="00B153AD" w:rsidP="00B153AD"/>
                          <w:p w14:paraId="4A967E7E" w14:textId="77777777" w:rsidR="00B4313B" w:rsidRDefault="00B4313B"/>
                          <w:p w14:paraId="0A7F879C" w14:textId="77777777" w:rsidR="00604917" w:rsidRDefault="00604917" w:rsidP="00DC4D09">
                            <w:pPr>
                              <w:pStyle w:val="Titolo1"/>
                            </w:pPr>
                          </w:p>
                          <w:p w14:paraId="59822B5C" w14:textId="77777777" w:rsidR="00604917" w:rsidRDefault="00604917" w:rsidP="00DC4D09">
                            <w:pPr>
                              <w:pStyle w:val="Titolo1"/>
                            </w:pPr>
                          </w:p>
                          <w:p w14:paraId="71C65165" w14:textId="77777777" w:rsidR="00604917" w:rsidRDefault="00604917" w:rsidP="00DC4D09">
                            <w:pPr>
                              <w:pStyle w:val="Titolo1"/>
                            </w:pPr>
                          </w:p>
                          <w:p w14:paraId="602D7BE3" w14:textId="77777777" w:rsidR="00604917" w:rsidRDefault="00604917" w:rsidP="00DC4D09">
                            <w:pPr>
                              <w:pStyle w:val="Titolo1"/>
                            </w:pPr>
                          </w:p>
                          <w:p w14:paraId="4BF69865" w14:textId="08CCA04B" w:rsidR="00DC4D09" w:rsidRPr="000070A5" w:rsidRDefault="00B6186D" w:rsidP="00DC4D09">
                            <w:pPr>
                              <w:pStyle w:val="Titolo1"/>
                            </w:pPr>
                            <w:bookmarkStart w:id="244" w:name="_Toc71302862"/>
                            <w:bookmarkStart w:id="245" w:name="_Toc71302972"/>
                            <w:r>
                              <w:t>Rassegna giurisprudenza</w:t>
                            </w:r>
                            <w:bookmarkEnd w:id="244"/>
                            <w:bookmarkEnd w:id="245"/>
                          </w:p>
                          <w:p w14:paraId="4E4127D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4A34CEF" w14:textId="77777777" w:rsidR="00B153AD" w:rsidRDefault="00B153AD" w:rsidP="00B153AD"/>
                          <w:p w14:paraId="77CB4C21" w14:textId="77777777" w:rsidR="00B4313B" w:rsidRDefault="00B4313B"/>
                          <w:p w14:paraId="4D348FFD" w14:textId="77777777" w:rsidR="00604917" w:rsidRDefault="00604917" w:rsidP="00DC4D09">
                            <w:pPr>
                              <w:pStyle w:val="Titolo1"/>
                            </w:pPr>
                          </w:p>
                          <w:p w14:paraId="7484BC71" w14:textId="77777777" w:rsidR="00604917" w:rsidRDefault="00604917" w:rsidP="00DC4D09">
                            <w:pPr>
                              <w:pStyle w:val="Titolo1"/>
                            </w:pPr>
                          </w:p>
                          <w:p w14:paraId="233E2B98" w14:textId="77777777" w:rsidR="00604917" w:rsidRDefault="00604917" w:rsidP="00DC4D09">
                            <w:pPr>
                              <w:pStyle w:val="Titolo1"/>
                            </w:pPr>
                          </w:p>
                          <w:p w14:paraId="231B3977" w14:textId="77777777" w:rsidR="00604917" w:rsidRDefault="00604917" w:rsidP="00DC4D09">
                            <w:pPr>
                              <w:pStyle w:val="Titolo1"/>
                            </w:pPr>
                          </w:p>
                          <w:p w14:paraId="66785C80" w14:textId="7FADA6B9" w:rsidR="00DC4D09" w:rsidRPr="000070A5" w:rsidRDefault="00B6186D" w:rsidP="00DC4D09">
                            <w:pPr>
                              <w:pStyle w:val="Titolo1"/>
                            </w:pPr>
                            <w:bookmarkStart w:id="246" w:name="_Toc71302863"/>
                            <w:bookmarkStart w:id="247" w:name="_Toc71302973"/>
                            <w:r>
                              <w:t>Rassegna giurisprudenza</w:t>
                            </w:r>
                            <w:bookmarkEnd w:id="246"/>
                            <w:bookmarkEnd w:id="247"/>
                          </w:p>
                          <w:p w14:paraId="3281854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DE2A20D" w14:textId="77777777" w:rsidR="00B153AD" w:rsidRDefault="00B153AD" w:rsidP="00B153AD"/>
                          <w:p w14:paraId="6A6F9B78" w14:textId="77777777" w:rsidR="00B4313B" w:rsidRDefault="00B4313B"/>
                          <w:p w14:paraId="56AC4720" w14:textId="77777777" w:rsidR="00604917" w:rsidRDefault="00604917" w:rsidP="00DC4D09">
                            <w:pPr>
                              <w:pStyle w:val="Titolo1"/>
                            </w:pPr>
                          </w:p>
                          <w:p w14:paraId="2A316C1F" w14:textId="77777777" w:rsidR="00604917" w:rsidRDefault="00604917" w:rsidP="00DC4D09">
                            <w:pPr>
                              <w:pStyle w:val="Titolo1"/>
                            </w:pPr>
                          </w:p>
                          <w:p w14:paraId="450D9E67" w14:textId="77777777" w:rsidR="00604917" w:rsidRDefault="00604917" w:rsidP="00DC4D09">
                            <w:pPr>
                              <w:pStyle w:val="Titolo1"/>
                            </w:pPr>
                          </w:p>
                          <w:p w14:paraId="3682B7A6" w14:textId="77777777" w:rsidR="00604917" w:rsidRDefault="00604917" w:rsidP="00DC4D09">
                            <w:pPr>
                              <w:pStyle w:val="Titolo1"/>
                            </w:pPr>
                          </w:p>
                          <w:p w14:paraId="4FCC3A2A" w14:textId="0675D890" w:rsidR="00DC4D09" w:rsidRPr="000070A5" w:rsidRDefault="00B6186D" w:rsidP="00DC4D09">
                            <w:pPr>
                              <w:pStyle w:val="Titolo1"/>
                            </w:pPr>
                            <w:bookmarkStart w:id="248" w:name="_Toc71302864"/>
                            <w:bookmarkStart w:id="249" w:name="_Toc71302974"/>
                            <w:r>
                              <w:t>Rassegna giurisprudenza</w:t>
                            </w:r>
                            <w:bookmarkEnd w:id="248"/>
                            <w:bookmarkEnd w:id="249"/>
                          </w:p>
                          <w:p w14:paraId="68E0357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C6F4E98" w14:textId="77777777" w:rsidR="00B153AD" w:rsidRDefault="00B153AD" w:rsidP="00B153AD"/>
                          <w:p w14:paraId="55272AE8" w14:textId="77777777" w:rsidR="00B4313B" w:rsidRDefault="00B4313B"/>
                          <w:p w14:paraId="5AA5F2B4" w14:textId="77777777" w:rsidR="00604917" w:rsidRDefault="00604917" w:rsidP="00DC4D09">
                            <w:pPr>
                              <w:pStyle w:val="Titolo1"/>
                            </w:pPr>
                          </w:p>
                          <w:p w14:paraId="2B5CB6DD" w14:textId="77777777" w:rsidR="00604917" w:rsidRDefault="00604917" w:rsidP="00DC4D09">
                            <w:pPr>
                              <w:pStyle w:val="Titolo1"/>
                            </w:pPr>
                          </w:p>
                          <w:p w14:paraId="1EDFFD1A" w14:textId="77777777" w:rsidR="00604917" w:rsidRDefault="00604917" w:rsidP="00DC4D09">
                            <w:pPr>
                              <w:pStyle w:val="Titolo1"/>
                            </w:pPr>
                          </w:p>
                          <w:p w14:paraId="11FD867F" w14:textId="77777777" w:rsidR="00604917" w:rsidRDefault="00604917" w:rsidP="00DC4D09">
                            <w:pPr>
                              <w:pStyle w:val="Titolo1"/>
                            </w:pPr>
                          </w:p>
                          <w:p w14:paraId="461D6484" w14:textId="340D853E" w:rsidR="00DC4D09" w:rsidRPr="000070A5" w:rsidRDefault="00B6186D" w:rsidP="00DC4D09">
                            <w:pPr>
                              <w:pStyle w:val="Titolo1"/>
                            </w:pPr>
                            <w:bookmarkStart w:id="250" w:name="_Toc71302865"/>
                            <w:bookmarkStart w:id="251" w:name="_Toc71302975"/>
                            <w:r>
                              <w:t>Rassegna giurisprudenza</w:t>
                            </w:r>
                            <w:bookmarkEnd w:id="250"/>
                            <w:bookmarkEnd w:id="251"/>
                          </w:p>
                          <w:p w14:paraId="70A6068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C544194" w14:textId="77777777" w:rsidR="00B153AD" w:rsidRDefault="00B153AD" w:rsidP="00B153AD"/>
                          <w:p w14:paraId="3764A5F4" w14:textId="77777777" w:rsidR="00B4313B" w:rsidRDefault="00B4313B"/>
                          <w:p w14:paraId="2B3F5DA7" w14:textId="77777777" w:rsidR="00604917" w:rsidRDefault="00604917" w:rsidP="00DC4D09">
                            <w:pPr>
                              <w:pStyle w:val="Titolo1"/>
                            </w:pPr>
                          </w:p>
                          <w:p w14:paraId="38F8AB9B" w14:textId="77777777" w:rsidR="00604917" w:rsidRDefault="00604917" w:rsidP="00DC4D09">
                            <w:pPr>
                              <w:pStyle w:val="Titolo1"/>
                            </w:pPr>
                          </w:p>
                          <w:p w14:paraId="36DC2E47" w14:textId="77777777" w:rsidR="00604917" w:rsidRDefault="00604917" w:rsidP="00DC4D09">
                            <w:pPr>
                              <w:pStyle w:val="Titolo1"/>
                            </w:pPr>
                          </w:p>
                          <w:p w14:paraId="37E832E2" w14:textId="77777777" w:rsidR="00604917" w:rsidRDefault="00604917" w:rsidP="00DC4D09">
                            <w:pPr>
                              <w:pStyle w:val="Titolo1"/>
                            </w:pPr>
                          </w:p>
                          <w:p w14:paraId="61F4E0D1" w14:textId="62B06FB4" w:rsidR="00DC4D09" w:rsidRPr="000070A5" w:rsidRDefault="00B6186D" w:rsidP="00DC4D09">
                            <w:pPr>
                              <w:pStyle w:val="Titolo1"/>
                            </w:pPr>
                            <w:bookmarkStart w:id="252" w:name="_Toc71302866"/>
                            <w:bookmarkStart w:id="253" w:name="_Toc71302976"/>
                            <w:r>
                              <w:t>Rassegna giurisprudenza</w:t>
                            </w:r>
                            <w:bookmarkEnd w:id="252"/>
                            <w:bookmarkEnd w:id="253"/>
                          </w:p>
                          <w:p w14:paraId="0A618E2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B97ABBC" w14:textId="77777777" w:rsidR="00B153AD" w:rsidRDefault="00B153AD" w:rsidP="00B153AD"/>
                          <w:p w14:paraId="64A43A44" w14:textId="77777777" w:rsidR="00B4313B" w:rsidRDefault="00B4313B"/>
                          <w:p w14:paraId="0B5C1CEC" w14:textId="77777777" w:rsidR="00604917" w:rsidRDefault="00604917" w:rsidP="00DC4D09">
                            <w:pPr>
                              <w:pStyle w:val="Titolo1"/>
                            </w:pPr>
                          </w:p>
                          <w:p w14:paraId="67CE3185" w14:textId="77777777" w:rsidR="00604917" w:rsidRDefault="00604917" w:rsidP="00DC4D09">
                            <w:pPr>
                              <w:pStyle w:val="Titolo1"/>
                            </w:pPr>
                          </w:p>
                          <w:p w14:paraId="6C4EA676" w14:textId="77777777" w:rsidR="00604917" w:rsidRDefault="00604917" w:rsidP="00DC4D09">
                            <w:pPr>
                              <w:pStyle w:val="Titolo1"/>
                            </w:pPr>
                          </w:p>
                          <w:p w14:paraId="2054F355" w14:textId="77777777" w:rsidR="00604917" w:rsidRDefault="00604917" w:rsidP="00DC4D09">
                            <w:pPr>
                              <w:pStyle w:val="Titolo1"/>
                            </w:pPr>
                          </w:p>
                          <w:p w14:paraId="7607BE18" w14:textId="007A88DB" w:rsidR="00DC4D09" w:rsidRPr="000070A5" w:rsidRDefault="00B6186D" w:rsidP="00DC4D09">
                            <w:pPr>
                              <w:pStyle w:val="Titolo1"/>
                            </w:pPr>
                            <w:bookmarkStart w:id="254" w:name="_Toc71302867"/>
                            <w:bookmarkStart w:id="255" w:name="_Toc71302977"/>
                            <w:r>
                              <w:t>Rassegna giurisprudenza</w:t>
                            </w:r>
                            <w:bookmarkEnd w:id="254"/>
                            <w:bookmarkEnd w:id="255"/>
                          </w:p>
                          <w:p w14:paraId="2214A418"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CE7EC7C" w14:textId="77777777" w:rsidR="00B153AD" w:rsidRDefault="00B153AD" w:rsidP="00B153AD"/>
                          <w:p w14:paraId="38681AA1" w14:textId="77777777" w:rsidR="00B4313B" w:rsidRDefault="00B4313B"/>
                          <w:p w14:paraId="0CD25434" w14:textId="77777777" w:rsidR="00604917" w:rsidRDefault="00604917" w:rsidP="00DC4D09">
                            <w:pPr>
                              <w:pStyle w:val="Titolo1"/>
                            </w:pPr>
                          </w:p>
                          <w:p w14:paraId="7BF50DD4" w14:textId="77777777" w:rsidR="00604917" w:rsidRDefault="00604917" w:rsidP="00DC4D09">
                            <w:pPr>
                              <w:pStyle w:val="Titolo1"/>
                            </w:pPr>
                          </w:p>
                          <w:p w14:paraId="03206E0A" w14:textId="77777777" w:rsidR="00604917" w:rsidRDefault="00604917" w:rsidP="00DC4D09">
                            <w:pPr>
                              <w:pStyle w:val="Titolo1"/>
                            </w:pPr>
                          </w:p>
                          <w:p w14:paraId="0E2A1807" w14:textId="77777777" w:rsidR="00604917" w:rsidRDefault="00604917" w:rsidP="00DC4D09">
                            <w:pPr>
                              <w:pStyle w:val="Titolo1"/>
                            </w:pPr>
                          </w:p>
                          <w:p w14:paraId="7FE88654" w14:textId="1DC5CB3F" w:rsidR="00DC4D09" w:rsidRPr="000070A5" w:rsidRDefault="00B6186D" w:rsidP="00DC4D09">
                            <w:pPr>
                              <w:pStyle w:val="Titolo1"/>
                            </w:pPr>
                            <w:bookmarkStart w:id="256" w:name="_Toc71302868"/>
                            <w:bookmarkStart w:id="257" w:name="_Toc71302978"/>
                            <w:r>
                              <w:t>Rassegna giurisprudenza</w:t>
                            </w:r>
                            <w:bookmarkEnd w:id="256"/>
                            <w:bookmarkEnd w:id="257"/>
                          </w:p>
                          <w:p w14:paraId="167647CB"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2ACF336" w14:textId="77777777" w:rsidR="00B153AD" w:rsidRDefault="00B153AD" w:rsidP="00B153AD"/>
                          <w:p w14:paraId="4FFB4EDC" w14:textId="77777777" w:rsidR="00FE0B84" w:rsidRDefault="00FE0B84"/>
                          <w:p w14:paraId="17994B0A" w14:textId="770D2B81" w:rsidR="00604917" w:rsidRDefault="00604917" w:rsidP="00DC4D09">
                            <w:pPr>
                              <w:pStyle w:val="Titolo1"/>
                            </w:pPr>
                          </w:p>
                          <w:p w14:paraId="6EE0806B" w14:textId="77777777" w:rsidR="00604917" w:rsidRDefault="00604917" w:rsidP="00DC4D09">
                            <w:pPr>
                              <w:pStyle w:val="Titolo1"/>
                            </w:pPr>
                          </w:p>
                          <w:p w14:paraId="35AB7525" w14:textId="77777777" w:rsidR="00604917" w:rsidRDefault="00604917" w:rsidP="00DC4D09">
                            <w:pPr>
                              <w:pStyle w:val="Titolo1"/>
                            </w:pPr>
                          </w:p>
                          <w:p w14:paraId="0DB9D20E" w14:textId="77777777" w:rsidR="00604917" w:rsidRDefault="00604917" w:rsidP="00DC4D09">
                            <w:pPr>
                              <w:pStyle w:val="Titolo1"/>
                            </w:pPr>
                          </w:p>
                          <w:p w14:paraId="2CBC0CBF" w14:textId="39217D89" w:rsidR="00DC4D09" w:rsidRPr="000070A5" w:rsidRDefault="00B6186D" w:rsidP="00DC4D09">
                            <w:pPr>
                              <w:pStyle w:val="Titolo1"/>
                            </w:pPr>
                            <w:bookmarkStart w:id="258" w:name="_Toc71122692"/>
                            <w:bookmarkStart w:id="259" w:name="_Toc71122713"/>
                            <w:bookmarkStart w:id="260" w:name="_Toc71302869"/>
                            <w:bookmarkStart w:id="261" w:name="_Toc71302979"/>
                            <w:r>
                              <w:t>Rassegna giurisprudenza</w:t>
                            </w:r>
                            <w:bookmarkEnd w:id="258"/>
                            <w:bookmarkEnd w:id="259"/>
                            <w:bookmarkEnd w:id="260"/>
                            <w:bookmarkEnd w:id="261"/>
                          </w:p>
                          <w:p w14:paraId="4541D4ED"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9926443" w14:textId="77777777" w:rsidR="00B153AD" w:rsidRDefault="00B153AD" w:rsidP="00B153AD"/>
                          <w:p w14:paraId="501D21D9" w14:textId="77777777" w:rsidR="00B4313B" w:rsidRDefault="00B4313B"/>
                          <w:p w14:paraId="08A874ED" w14:textId="77777777" w:rsidR="00604917" w:rsidRDefault="00604917" w:rsidP="00DC4D09">
                            <w:pPr>
                              <w:pStyle w:val="Titolo1"/>
                            </w:pPr>
                          </w:p>
                          <w:p w14:paraId="419A5B93" w14:textId="77777777" w:rsidR="00604917" w:rsidRDefault="00604917" w:rsidP="00DC4D09">
                            <w:pPr>
                              <w:pStyle w:val="Titolo1"/>
                            </w:pPr>
                          </w:p>
                          <w:p w14:paraId="59B7E813" w14:textId="77777777" w:rsidR="00604917" w:rsidRDefault="00604917" w:rsidP="00DC4D09">
                            <w:pPr>
                              <w:pStyle w:val="Titolo1"/>
                            </w:pPr>
                          </w:p>
                          <w:p w14:paraId="7F4EFA4A" w14:textId="77777777" w:rsidR="00604917" w:rsidRDefault="00604917" w:rsidP="00DC4D09">
                            <w:pPr>
                              <w:pStyle w:val="Titolo1"/>
                            </w:pPr>
                          </w:p>
                          <w:p w14:paraId="13E4DD79" w14:textId="55D6334C" w:rsidR="00DC4D09" w:rsidRPr="000070A5" w:rsidRDefault="00B6186D" w:rsidP="00DC4D09">
                            <w:pPr>
                              <w:pStyle w:val="Titolo1"/>
                            </w:pPr>
                            <w:bookmarkStart w:id="262" w:name="_Toc71122693"/>
                            <w:bookmarkStart w:id="263" w:name="_Toc71122714"/>
                            <w:bookmarkStart w:id="264" w:name="_Toc71302870"/>
                            <w:bookmarkStart w:id="265" w:name="_Toc71302980"/>
                            <w:r>
                              <w:t>Rassegna giurisprudenza</w:t>
                            </w:r>
                            <w:bookmarkEnd w:id="262"/>
                            <w:bookmarkEnd w:id="263"/>
                            <w:bookmarkEnd w:id="264"/>
                            <w:bookmarkEnd w:id="265"/>
                          </w:p>
                          <w:p w14:paraId="4E1136B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056CB019" w14:textId="77777777" w:rsidR="00B153AD" w:rsidRDefault="00B153AD" w:rsidP="00B153AD"/>
                          <w:p w14:paraId="35AC699A" w14:textId="77777777" w:rsidR="00B4313B" w:rsidRDefault="00B4313B"/>
                          <w:p w14:paraId="325C0D77" w14:textId="77777777" w:rsidR="00604917" w:rsidRDefault="00604917" w:rsidP="00DC4D09">
                            <w:pPr>
                              <w:pStyle w:val="Titolo1"/>
                            </w:pPr>
                          </w:p>
                          <w:p w14:paraId="107D63E0" w14:textId="77777777" w:rsidR="00604917" w:rsidRDefault="00604917" w:rsidP="00DC4D09">
                            <w:pPr>
                              <w:pStyle w:val="Titolo1"/>
                            </w:pPr>
                          </w:p>
                          <w:p w14:paraId="356D5374" w14:textId="77777777" w:rsidR="00604917" w:rsidRDefault="00604917" w:rsidP="00DC4D09">
                            <w:pPr>
                              <w:pStyle w:val="Titolo1"/>
                            </w:pPr>
                          </w:p>
                          <w:p w14:paraId="3E276321" w14:textId="77777777" w:rsidR="00604917" w:rsidRDefault="00604917" w:rsidP="00DC4D09">
                            <w:pPr>
                              <w:pStyle w:val="Titolo1"/>
                            </w:pPr>
                          </w:p>
                          <w:p w14:paraId="0812C89A" w14:textId="78372501" w:rsidR="00DC4D09" w:rsidRPr="000070A5" w:rsidRDefault="00B6186D" w:rsidP="00DC4D09">
                            <w:pPr>
                              <w:pStyle w:val="Titolo1"/>
                            </w:pPr>
                            <w:bookmarkStart w:id="266" w:name="_Toc71122694"/>
                            <w:bookmarkStart w:id="267" w:name="_Toc71122715"/>
                            <w:bookmarkStart w:id="268" w:name="_Toc71302871"/>
                            <w:bookmarkStart w:id="269" w:name="_Toc71302981"/>
                            <w:r>
                              <w:t>Rassegna giurisprudenza</w:t>
                            </w:r>
                            <w:bookmarkEnd w:id="266"/>
                            <w:bookmarkEnd w:id="267"/>
                            <w:bookmarkEnd w:id="268"/>
                            <w:bookmarkEnd w:id="269"/>
                          </w:p>
                          <w:p w14:paraId="53A666BA"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1BFE2E9" w14:textId="77777777" w:rsidR="00B153AD" w:rsidRDefault="00B153AD" w:rsidP="00B153AD"/>
                          <w:p w14:paraId="2970C95B" w14:textId="77777777" w:rsidR="00B4313B" w:rsidRDefault="00B4313B"/>
                          <w:p w14:paraId="66E97130" w14:textId="77777777" w:rsidR="00604917" w:rsidRDefault="00604917" w:rsidP="00DC4D09">
                            <w:pPr>
                              <w:pStyle w:val="Titolo1"/>
                            </w:pPr>
                          </w:p>
                          <w:p w14:paraId="24A82311" w14:textId="77777777" w:rsidR="00604917" w:rsidRDefault="00604917" w:rsidP="00DC4D09">
                            <w:pPr>
                              <w:pStyle w:val="Titolo1"/>
                            </w:pPr>
                          </w:p>
                          <w:p w14:paraId="61561AD7" w14:textId="77777777" w:rsidR="00604917" w:rsidRDefault="00604917" w:rsidP="00DC4D09">
                            <w:pPr>
                              <w:pStyle w:val="Titolo1"/>
                            </w:pPr>
                          </w:p>
                          <w:p w14:paraId="3F5097E0" w14:textId="77777777" w:rsidR="00604917" w:rsidRDefault="00604917" w:rsidP="00DC4D09">
                            <w:pPr>
                              <w:pStyle w:val="Titolo1"/>
                            </w:pPr>
                          </w:p>
                          <w:p w14:paraId="11DF4A30" w14:textId="2C619CC6" w:rsidR="00DC4D09" w:rsidRPr="000070A5" w:rsidRDefault="00B6186D" w:rsidP="00DC4D09">
                            <w:pPr>
                              <w:pStyle w:val="Titolo1"/>
                            </w:pPr>
                            <w:bookmarkStart w:id="270" w:name="_Toc71122695"/>
                            <w:bookmarkStart w:id="271" w:name="_Toc71122716"/>
                            <w:bookmarkStart w:id="272" w:name="_Toc71302872"/>
                            <w:bookmarkStart w:id="273" w:name="_Toc71302982"/>
                            <w:r>
                              <w:t>Rassegna giurisprudenza</w:t>
                            </w:r>
                            <w:bookmarkEnd w:id="270"/>
                            <w:bookmarkEnd w:id="271"/>
                            <w:bookmarkEnd w:id="272"/>
                            <w:bookmarkEnd w:id="273"/>
                          </w:p>
                          <w:p w14:paraId="3E2DD6C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7F963542" w14:textId="77777777" w:rsidR="00B153AD" w:rsidRDefault="00B153AD" w:rsidP="00B153AD"/>
                          <w:p w14:paraId="40862D6C" w14:textId="77777777" w:rsidR="00B4313B" w:rsidRDefault="00B4313B"/>
                          <w:p w14:paraId="7689593B" w14:textId="77777777" w:rsidR="00604917" w:rsidRDefault="00604917" w:rsidP="00DC4D09">
                            <w:pPr>
                              <w:pStyle w:val="Titolo1"/>
                            </w:pPr>
                          </w:p>
                          <w:p w14:paraId="0E3113D7" w14:textId="77777777" w:rsidR="00604917" w:rsidRDefault="00604917" w:rsidP="00DC4D09">
                            <w:pPr>
                              <w:pStyle w:val="Titolo1"/>
                            </w:pPr>
                          </w:p>
                          <w:p w14:paraId="0BD2C5B2" w14:textId="77777777" w:rsidR="00604917" w:rsidRDefault="00604917" w:rsidP="00DC4D09">
                            <w:pPr>
                              <w:pStyle w:val="Titolo1"/>
                            </w:pPr>
                          </w:p>
                          <w:p w14:paraId="2FF7060C" w14:textId="77777777" w:rsidR="00604917" w:rsidRDefault="00604917" w:rsidP="00DC4D09">
                            <w:pPr>
                              <w:pStyle w:val="Titolo1"/>
                            </w:pPr>
                          </w:p>
                          <w:p w14:paraId="32AFBFAB" w14:textId="6327433F" w:rsidR="00DC4D09" w:rsidRPr="000070A5" w:rsidRDefault="00B6186D" w:rsidP="00DC4D09">
                            <w:pPr>
                              <w:pStyle w:val="Titolo1"/>
                            </w:pPr>
                            <w:bookmarkStart w:id="274" w:name="_Toc71122696"/>
                            <w:bookmarkStart w:id="275" w:name="_Toc71122717"/>
                            <w:bookmarkStart w:id="276" w:name="_Toc71302873"/>
                            <w:bookmarkStart w:id="277" w:name="_Toc71302983"/>
                            <w:r>
                              <w:t>Rassegna giurisprudenza</w:t>
                            </w:r>
                            <w:bookmarkEnd w:id="274"/>
                            <w:bookmarkEnd w:id="275"/>
                            <w:bookmarkEnd w:id="276"/>
                            <w:bookmarkEnd w:id="277"/>
                          </w:p>
                          <w:p w14:paraId="1B58DDA3"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B3B79E0" w14:textId="77777777" w:rsidR="00B153AD" w:rsidRDefault="00B153AD" w:rsidP="00B153AD"/>
                          <w:p w14:paraId="73BF6109" w14:textId="77777777" w:rsidR="00B4313B" w:rsidRDefault="00B4313B"/>
                          <w:p w14:paraId="0FFA8E3C" w14:textId="77777777" w:rsidR="00604917" w:rsidRDefault="00604917" w:rsidP="00DC4D09">
                            <w:pPr>
                              <w:pStyle w:val="Titolo1"/>
                            </w:pPr>
                          </w:p>
                          <w:p w14:paraId="1A2F3FEF" w14:textId="77777777" w:rsidR="00604917" w:rsidRDefault="00604917" w:rsidP="00DC4D09">
                            <w:pPr>
                              <w:pStyle w:val="Titolo1"/>
                            </w:pPr>
                          </w:p>
                          <w:p w14:paraId="21B466C7" w14:textId="77777777" w:rsidR="00604917" w:rsidRDefault="00604917" w:rsidP="00DC4D09">
                            <w:pPr>
                              <w:pStyle w:val="Titolo1"/>
                            </w:pPr>
                          </w:p>
                          <w:p w14:paraId="20D7A78D" w14:textId="77777777" w:rsidR="00604917" w:rsidRDefault="00604917" w:rsidP="00DC4D09">
                            <w:pPr>
                              <w:pStyle w:val="Titolo1"/>
                            </w:pPr>
                          </w:p>
                          <w:p w14:paraId="0C439C1A" w14:textId="585AAD73" w:rsidR="00DC4D09" w:rsidRPr="000070A5" w:rsidRDefault="00B6186D" w:rsidP="00DC4D09">
                            <w:pPr>
                              <w:pStyle w:val="Titolo1"/>
                            </w:pPr>
                            <w:bookmarkStart w:id="278" w:name="_Toc71122697"/>
                            <w:bookmarkStart w:id="279" w:name="_Toc71122718"/>
                            <w:bookmarkStart w:id="280" w:name="_Toc71302874"/>
                            <w:bookmarkStart w:id="281" w:name="_Toc71302984"/>
                            <w:r>
                              <w:t>Rassegna giurisprudenza</w:t>
                            </w:r>
                            <w:bookmarkEnd w:id="278"/>
                            <w:bookmarkEnd w:id="279"/>
                            <w:bookmarkEnd w:id="280"/>
                            <w:bookmarkEnd w:id="281"/>
                          </w:p>
                          <w:p w14:paraId="18C836B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3E6BBFA" w14:textId="77777777" w:rsidR="00B153AD" w:rsidRDefault="00B153AD" w:rsidP="00B153AD"/>
                          <w:p w14:paraId="55C64EF2" w14:textId="77777777" w:rsidR="00B4313B" w:rsidRDefault="00B4313B"/>
                          <w:p w14:paraId="33CF6DAF" w14:textId="77777777" w:rsidR="00604917" w:rsidRDefault="00604917" w:rsidP="00DC4D09">
                            <w:pPr>
                              <w:pStyle w:val="Titolo1"/>
                            </w:pPr>
                          </w:p>
                          <w:p w14:paraId="37AFAF43" w14:textId="77777777" w:rsidR="00604917" w:rsidRDefault="00604917" w:rsidP="00DC4D09">
                            <w:pPr>
                              <w:pStyle w:val="Titolo1"/>
                            </w:pPr>
                          </w:p>
                          <w:p w14:paraId="69E36B43" w14:textId="77777777" w:rsidR="00604917" w:rsidRDefault="00604917" w:rsidP="00DC4D09">
                            <w:pPr>
                              <w:pStyle w:val="Titolo1"/>
                            </w:pPr>
                          </w:p>
                          <w:p w14:paraId="5496E5F2" w14:textId="77777777" w:rsidR="00604917" w:rsidRDefault="00604917" w:rsidP="00DC4D09">
                            <w:pPr>
                              <w:pStyle w:val="Titolo1"/>
                            </w:pPr>
                          </w:p>
                          <w:p w14:paraId="3C005160" w14:textId="7F4C2DE9" w:rsidR="00DC4D09" w:rsidRPr="000070A5" w:rsidRDefault="00B6186D" w:rsidP="00DC4D09">
                            <w:pPr>
                              <w:pStyle w:val="Titolo1"/>
                            </w:pPr>
                            <w:bookmarkStart w:id="282" w:name="_Toc71122698"/>
                            <w:bookmarkStart w:id="283" w:name="_Toc71122719"/>
                            <w:bookmarkStart w:id="284" w:name="_Toc71302875"/>
                            <w:bookmarkStart w:id="285" w:name="_Toc71302985"/>
                            <w:r>
                              <w:t>Rassegna giurisprudenza</w:t>
                            </w:r>
                            <w:bookmarkEnd w:id="282"/>
                            <w:bookmarkEnd w:id="283"/>
                            <w:bookmarkEnd w:id="284"/>
                            <w:bookmarkEnd w:id="285"/>
                          </w:p>
                          <w:p w14:paraId="733EAF4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6D65995" w14:textId="77777777" w:rsidR="00B153AD" w:rsidRDefault="00B153AD" w:rsidP="00B153AD"/>
                          <w:p w14:paraId="28378478" w14:textId="77777777" w:rsidR="00B4313B" w:rsidRDefault="00B4313B"/>
                          <w:p w14:paraId="74E1B32D" w14:textId="77777777" w:rsidR="00604917" w:rsidRDefault="00604917" w:rsidP="00DC4D09">
                            <w:pPr>
                              <w:pStyle w:val="Titolo1"/>
                            </w:pPr>
                          </w:p>
                          <w:p w14:paraId="11A3BF69" w14:textId="77777777" w:rsidR="00604917" w:rsidRDefault="00604917" w:rsidP="00DC4D09">
                            <w:pPr>
                              <w:pStyle w:val="Titolo1"/>
                            </w:pPr>
                          </w:p>
                          <w:p w14:paraId="51F2CE93" w14:textId="77777777" w:rsidR="00604917" w:rsidRDefault="00604917" w:rsidP="00DC4D09">
                            <w:pPr>
                              <w:pStyle w:val="Titolo1"/>
                            </w:pPr>
                          </w:p>
                          <w:p w14:paraId="6AEBB66A" w14:textId="77777777" w:rsidR="00604917" w:rsidRDefault="00604917" w:rsidP="00DC4D09">
                            <w:pPr>
                              <w:pStyle w:val="Titolo1"/>
                            </w:pPr>
                          </w:p>
                          <w:p w14:paraId="6FC1F89E" w14:textId="6C7040DB" w:rsidR="00DC4D09" w:rsidRPr="000070A5" w:rsidRDefault="00B6186D" w:rsidP="00DC4D09">
                            <w:pPr>
                              <w:pStyle w:val="Titolo1"/>
                            </w:pPr>
                            <w:bookmarkStart w:id="286" w:name="_Toc71122699"/>
                            <w:bookmarkStart w:id="287" w:name="_Toc71122720"/>
                            <w:bookmarkStart w:id="288" w:name="_Toc71302876"/>
                            <w:bookmarkStart w:id="289" w:name="_Toc71302986"/>
                            <w:r>
                              <w:t>Rassegna giurisprudenza</w:t>
                            </w:r>
                            <w:bookmarkEnd w:id="286"/>
                            <w:bookmarkEnd w:id="287"/>
                            <w:bookmarkEnd w:id="288"/>
                            <w:bookmarkEnd w:id="289"/>
                          </w:p>
                          <w:p w14:paraId="7F6BA5D4"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FC5AD86" w14:textId="77777777" w:rsidR="00B153AD" w:rsidRDefault="00B153AD" w:rsidP="00B153AD"/>
                          <w:p w14:paraId="3D9EE318" w14:textId="77777777" w:rsidR="00B4313B" w:rsidRDefault="00B4313B"/>
                          <w:p w14:paraId="6C941CE2" w14:textId="137ADB66" w:rsidR="00604917" w:rsidRDefault="00604917" w:rsidP="00DC4D09">
                            <w:pPr>
                              <w:pStyle w:val="Titolo1"/>
                            </w:pPr>
                          </w:p>
                          <w:p w14:paraId="092509EF" w14:textId="77777777" w:rsidR="00604917" w:rsidRDefault="00604917" w:rsidP="00DC4D09">
                            <w:pPr>
                              <w:pStyle w:val="Titolo1"/>
                            </w:pPr>
                          </w:p>
                          <w:p w14:paraId="6CFAC4CD" w14:textId="77777777" w:rsidR="00604917" w:rsidRDefault="00604917" w:rsidP="00DC4D09">
                            <w:pPr>
                              <w:pStyle w:val="Titolo1"/>
                            </w:pPr>
                          </w:p>
                          <w:p w14:paraId="6B5CE867" w14:textId="77777777" w:rsidR="00604917" w:rsidRDefault="00604917" w:rsidP="00DC4D09">
                            <w:pPr>
                              <w:pStyle w:val="Titolo1"/>
                            </w:pPr>
                          </w:p>
                          <w:p w14:paraId="664CA20A" w14:textId="678ECC3F" w:rsidR="00DC4D09" w:rsidRPr="000070A5" w:rsidRDefault="00B6186D" w:rsidP="00DC4D09">
                            <w:pPr>
                              <w:pStyle w:val="Titolo1"/>
                            </w:pPr>
                            <w:bookmarkStart w:id="290" w:name="_Toc71122700"/>
                            <w:bookmarkStart w:id="291" w:name="_Toc71122721"/>
                            <w:bookmarkStart w:id="292" w:name="_Toc71302877"/>
                            <w:bookmarkStart w:id="293" w:name="_Toc71302987"/>
                            <w:r>
                              <w:t>Rassegna giurisprudenza</w:t>
                            </w:r>
                            <w:bookmarkEnd w:id="290"/>
                            <w:bookmarkEnd w:id="291"/>
                            <w:bookmarkEnd w:id="292"/>
                            <w:bookmarkEnd w:id="293"/>
                          </w:p>
                          <w:p w14:paraId="24F145C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70DDB13" w14:textId="77777777" w:rsidR="00B153AD" w:rsidRDefault="00B153AD" w:rsidP="00B153AD"/>
                          <w:p w14:paraId="499A3933" w14:textId="77777777" w:rsidR="00B4313B" w:rsidRDefault="00B4313B"/>
                          <w:p w14:paraId="3C913670" w14:textId="77777777" w:rsidR="00604917" w:rsidRDefault="00604917" w:rsidP="00DC4D09">
                            <w:pPr>
                              <w:pStyle w:val="Titolo1"/>
                            </w:pPr>
                          </w:p>
                          <w:p w14:paraId="29E24985" w14:textId="77777777" w:rsidR="00604917" w:rsidRDefault="00604917" w:rsidP="00DC4D09">
                            <w:pPr>
                              <w:pStyle w:val="Titolo1"/>
                            </w:pPr>
                          </w:p>
                          <w:p w14:paraId="692B3D32" w14:textId="77777777" w:rsidR="00604917" w:rsidRDefault="00604917" w:rsidP="00DC4D09">
                            <w:pPr>
                              <w:pStyle w:val="Titolo1"/>
                            </w:pPr>
                          </w:p>
                          <w:p w14:paraId="3AD784C0" w14:textId="77777777" w:rsidR="00604917" w:rsidRDefault="00604917" w:rsidP="00DC4D09">
                            <w:pPr>
                              <w:pStyle w:val="Titolo1"/>
                            </w:pPr>
                          </w:p>
                          <w:p w14:paraId="790C8E91" w14:textId="2247EE76" w:rsidR="00DC4D09" w:rsidRPr="000070A5" w:rsidRDefault="00B6186D" w:rsidP="00DC4D09">
                            <w:pPr>
                              <w:pStyle w:val="Titolo1"/>
                            </w:pPr>
                            <w:bookmarkStart w:id="294" w:name="_Toc71122701"/>
                            <w:bookmarkStart w:id="295" w:name="_Toc71122722"/>
                            <w:bookmarkStart w:id="296" w:name="_Toc71302878"/>
                            <w:bookmarkStart w:id="297" w:name="_Toc71302988"/>
                            <w:r>
                              <w:t>Rassegna giurisprudenza</w:t>
                            </w:r>
                            <w:bookmarkEnd w:id="294"/>
                            <w:bookmarkEnd w:id="295"/>
                            <w:bookmarkEnd w:id="296"/>
                            <w:bookmarkEnd w:id="297"/>
                          </w:p>
                          <w:p w14:paraId="71C64230"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5DE632D5" w14:textId="77777777" w:rsidR="00B153AD" w:rsidRDefault="00B153AD" w:rsidP="00B153AD"/>
                          <w:p w14:paraId="6338F7E8" w14:textId="77777777" w:rsidR="00B4313B" w:rsidRDefault="00B4313B"/>
                          <w:p w14:paraId="1B8B7A04" w14:textId="77777777" w:rsidR="00604917" w:rsidRDefault="00604917" w:rsidP="00DC4D09">
                            <w:pPr>
                              <w:pStyle w:val="Titolo1"/>
                            </w:pPr>
                          </w:p>
                          <w:p w14:paraId="50D4B329" w14:textId="77777777" w:rsidR="00604917" w:rsidRDefault="00604917" w:rsidP="00DC4D09">
                            <w:pPr>
                              <w:pStyle w:val="Titolo1"/>
                            </w:pPr>
                          </w:p>
                          <w:p w14:paraId="0AE9FF38" w14:textId="77777777" w:rsidR="00604917" w:rsidRDefault="00604917" w:rsidP="00DC4D09">
                            <w:pPr>
                              <w:pStyle w:val="Titolo1"/>
                            </w:pPr>
                          </w:p>
                          <w:p w14:paraId="4DF0BA38" w14:textId="77777777" w:rsidR="00604917" w:rsidRDefault="00604917" w:rsidP="00DC4D09">
                            <w:pPr>
                              <w:pStyle w:val="Titolo1"/>
                            </w:pPr>
                          </w:p>
                          <w:p w14:paraId="2724DCFF" w14:textId="3C9ADA62" w:rsidR="00DC4D09" w:rsidRPr="000070A5" w:rsidRDefault="00B6186D" w:rsidP="00DC4D09">
                            <w:pPr>
                              <w:pStyle w:val="Titolo1"/>
                            </w:pPr>
                            <w:bookmarkStart w:id="298" w:name="_Toc71122702"/>
                            <w:bookmarkStart w:id="299" w:name="_Toc71122723"/>
                            <w:bookmarkStart w:id="300" w:name="_Toc71302879"/>
                            <w:bookmarkStart w:id="301" w:name="_Toc71302989"/>
                            <w:r>
                              <w:t>Rassegna giurisprudenza</w:t>
                            </w:r>
                            <w:bookmarkEnd w:id="298"/>
                            <w:bookmarkEnd w:id="299"/>
                            <w:bookmarkEnd w:id="300"/>
                            <w:bookmarkEnd w:id="301"/>
                          </w:p>
                          <w:p w14:paraId="4C3EF6A2"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26887015" w14:textId="77777777" w:rsidR="00B153AD" w:rsidRDefault="00B153AD" w:rsidP="00B153AD"/>
                          <w:p w14:paraId="5B409731" w14:textId="77777777" w:rsidR="00B4313B" w:rsidRDefault="00B4313B"/>
                          <w:p w14:paraId="57F50A2B" w14:textId="77777777" w:rsidR="00604917" w:rsidRDefault="00604917" w:rsidP="00DC4D09">
                            <w:pPr>
                              <w:pStyle w:val="Titolo1"/>
                            </w:pPr>
                          </w:p>
                          <w:p w14:paraId="6E93E584" w14:textId="77777777" w:rsidR="00604917" w:rsidRDefault="00604917" w:rsidP="00DC4D09">
                            <w:pPr>
                              <w:pStyle w:val="Titolo1"/>
                            </w:pPr>
                          </w:p>
                          <w:p w14:paraId="3AD8E740" w14:textId="77777777" w:rsidR="00604917" w:rsidRDefault="00604917" w:rsidP="00DC4D09">
                            <w:pPr>
                              <w:pStyle w:val="Titolo1"/>
                            </w:pPr>
                          </w:p>
                          <w:p w14:paraId="2E2C441D" w14:textId="77777777" w:rsidR="00604917" w:rsidRDefault="00604917" w:rsidP="00DC4D09">
                            <w:pPr>
                              <w:pStyle w:val="Titolo1"/>
                            </w:pPr>
                          </w:p>
                          <w:p w14:paraId="733DD969" w14:textId="3B388876" w:rsidR="00DC4D09" w:rsidRPr="000070A5" w:rsidRDefault="00B6186D" w:rsidP="00DC4D09">
                            <w:pPr>
                              <w:pStyle w:val="Titolo1"/>
                            </w:pPr>
                            <w:bookmarkStart w:id="302" w:name="_Toc71122703"/>
                            <w:bookmarkStart w:id="303" w:name="_Toc71122724"/>
                            <w:bookmarkStart w:id="304" w:name="_Toc71302880"/>
                            <w:bookmarkStart w:id="305" w:name="_Toc71302990"/>
                            <w:r>
                              <w:t>Rassegna giurisprudenza</w:t>
                            </w:r>
                            <w:bookmarkEnd w:id="302"/>
                            <w:bookmarkEnd w:id="303"/>
                            <w:bookmarkEnd w:id="304"/>
                            <w:bookmarkEnd w:id="305"/>
                          </w:p>
                          <w:p w14:paraId="26CA78EC"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08DBF3D" w14:textId="77777777" w:rsidR="00B153AD" w:rsidRDefault="00B153AD" w:rsidP="00B153AD"/>
                          <w:p w14:paraId="18EE6845" w14:textId="77777777" w:rsidR="00B4313B" w:rsidRDefault="00B4313B"/>
                          <w:p w14:paraId="6F3396E1" w14:textId="0D22E221" w:rsidR="00604917" w:rsidRDefault="00604917" w:rsidP="00DC4D09">
                            <w:pPr>
                              <w:pStyle w:val="Titolo1"/>
                            </w:pPr>
                          </w:p>
                          <w:p w14:paraId="29302F59" w14:textId="77777777" w:rsidR="00604917" w:rsidRDefault="00604917" w:rsidP="00DC4D09">
                            <w:pPr>
                              <w:pStyle w:val="Titolo1"/>
                            </w:pPr>
                          </w:p>
                          <w:p w14:paraId="38953BAE" w14:textId="77777777" w:rsidR="00604917" w:rsidRDefault="00604917" w:rsidP="00DC4D09">
                            <w:pPr>
                              <w:pStyle w:val="Titolo1"/>
                            </w:pPr>
                          </w:p>
                          <w:p w14:paraId="501F4D97" w14:textId="77777777" w:rsidR="00604917" w:rsidRDefault="00604917" w:rsidP="00DC4D09">
                            <w:pPr>
                              <w:pStyle w:val="Titolo1"/>
                            </w:pPr>
                          </w:p>
                          <w:p w14:paraId="5BF0695A" w14:textId="3F158B3C" w:rsidR="00DC4D09" w:rsidRPr="000070A5" w:rsidRDefault="00B6186D" w:rsidP="00DC4D09">
                            <w:pPr>
                              <w:pStyle w:val="Titolo1"/>
                            </w:pPr>
                            <w:bookmarkStart w:id="306" w:name="_Toc71122704"/>
                            <w:bookmarkStart w:id="307" w:name="_Toc71122725"/>
                            <w:bookmarkStart w:id="308" w:name="_Toc71302881"/>
                            <w:bookmarkStart w:id="309" w:name="_Toc71302991"/>
                            <w:r>
                              <w:t>Rassegna giurisprudenza</w:t>
                            </w:r>
                            <w:bookmarkEnd w:id="306"/>
                            <w:bookmarkEnd w:id="307"/>
                            <w:bookmarkEnd w:id="308"/>
                            <w:bookmarkEnd w:id="309"/>
                          </w:p>
                          <w:p w14:paraId="3106972F"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64E2B8B8" w14:textId="77777777" w:rsidR="00B153AD" w:rsidRDefault="00B153AD" w:rsidP="00B153AD"/>
                          <w:p w14:paraId="68D55218" w14:textId="77777777" w:rsidR="00B4313B" w:rsidRDefault="00B4313B"/>
                          <w:p w14:paraId="5ABB4818" w14:textId="77777777" w:rsidR="00604917" w:rsidRDefault="00604917" w:rsidP="00DC4D09">
                            <w:pPr>
                              <w:pStyle w:val="Titolo1"/>
                            </w:pPr>
                          </w:p>
                          <w:p w14:paraId="5DC9B7B4" w14:textId="77777777" w:rsidR="00604917" w:rsidRDefault="00604917" w:rsidP="00DC4D09">
                            <w:pPr>
                              <w:pStyle w:val="Titolo1"/>
                            </w:pPr>
                          </w:p>
                          <w:p w14:paraId="1E995F51" w14:textId="77777777" w:rsidR="00604917" w:rsidRDefault="00604917" w:rsidP="00DC4D09">
                            <w:pPr>
                              <w:pStyle w:val="Titolo1"/>
                            </w:pPr>
                          </w:p>
                          <w:p w14:paraId="7CEA619E" w14:textId="77777777" w:rsidR="00604917" w:rsidRDefault="00604917" w:rsidP="00DC4D09">
                            <w:pPr>
                              <w:pStyle w:val="Titolo1"/>
                            </w:pPr>
                          </w:p>
                          <w:p w14:paraId="46AFD745" w14:textId="29E24226" w:rsidR="00DC4D09" w:rsidRPr="000070A5" w:rsidRDefault="00B6186D" w:rsidP="00DC4D09">
                            <w:pPr>
                              <w:pStyle w:val="Titolo1"/>
                            </w:pPr>
                            <w:bookmarkStart w:id="310" w:name="_Toc71122705"/>
                            <w:bookmarkStart w:id="311" w:name="_Toc71122726"/>
                            <w:bookmarkStart w:id="312" w:name="_Toc71302882"/>
                            <w:bookmarkStart w:id="313" w:name="_Toc71302992"/>
                            <w:r>
                              <w:t>Rassegna giurisprudenza</w:t>
                            </w:r>
                            <w:bookmarkEnd w:id="310"/>
                            <w:bookmarkEnd w:id="311"/>
                            <w:bookmarkEnd w:id="312"/>
                            <w:bookmarkEnd w:id="313"/>
                          </w:p>
                          <w:p w14:paraId="62E2490E"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1E1999DF" w14:textId="77777777" w:rsidR="00B153AD" w:rsidRDefault="00B153AD" w:rsidP="00B153AD"/>
                          <w:p w14:paraId="5730B62F" w14:textId="77777777" w:rsidR="00B4313B" w:rsidRDefault="00B4313B"/>
                          <w:p w14:paraId="32EF7EC6" w14:textId="02CA0F6E" w:rsidR="00604917" w:rsidRDefault="00604917" w:rsidP="00DC4D09">
                            <w:pPr>
                              <w:pStyle w:val="Titolo1"/>
                            </w:pPr>
                          </w:p>
                          <w:p w14:paraId="28DF3F55" w14:textId="77777777" w:rsidR="00604917" w:rsidRDefault="00604917" w:rsidP="00DC4D09">
                            <w:pPr>
                              <w:pStyle w:val="Titolo1"/>
                            </w:pPr>
                          </w:p>
                          <w:p w14:paraId="178D6BB6" w14:textId="77777777" w:rsidR="00604917" w:rsidRDefault="00604917" w:rsidP="00DC4D09">
                            <w:pPr>
                              <w:pStyle w:val="Titolo1"/>
                            </w:pPr>
                          </w:p>
                          <w:p w14:paraId="2769D1B4" w14:textId="77777777" w:rsidR="00604917" w:rsidRDefault="00604917" w:rsidP="00DC4D09">
                            <w:pPr>
                              <w:pStyle w:val="Titolo1"/>
                            </w:pPr>
                          </w:p>
                          <w:p w14:paraId="219E9CCA" w14:textId="01FCD063" w:rsidR="00DC4D09" w:rsidRPr="000070A5" w:rsidRDefault="00B6186D" w:rsidP="00DC4D09">
                            <w:pPr>
                              <w:pStyle w:val="Titolo1"/>
                            </w:pPr>
                            <w:bookmarkStart w:id="314" w:name="_Toc71122706"/>
                            <w:bookmarkStart w:id="315" w:name="_Toc71122727"/>
                            <w:bookmarkStart w:id="316" w:name="_Toc71302883"/>
                            <w:bookmarkStart w:id="317" w:name="_Toc71302993"/>
                            <w:r>
                              <w:t>Rassegna giurisprudenza</w:t>
                            </w:r>
                            <w:bookmarkEnd w:id="314"/>
                            <w:bookmarkEnd w:id="315"/>
                            <w:bookmarkEnd w:id="316"/>
                            <w:bookmarkEnd w:id="317"/>
                          </w:p>
                          <w:p w14:paraId="5CF1C646" w14:textId="77777777"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425063EA" w14:textId="77777777" w:rsidR="00B153AD" w:rsidRDefault="00B153AD" w:rsidP="00B153AD"/>
                          <w:p w14:paraId="2115E4D9" w14:textId="77777777" w:rsidR="00B4313B" w:rsidRDefault="00B4313B"/>
                          <w:p w14:paraId="21C6CC4B" w14:textId="5FF90E54" w:rsidR="00604917" w:rsidRDefault="00604917" w:rsidP="00DC4D09">
                            <w:pPr>
                              <w:pStyle w:val="Titolo1"/>
                            </w:pPr>
                          </w:p>
                          <w:p w14:paraId="0057ADEC" w14:textId="77777777" w:rsidR="00604917" w:rsidRDefault="00604917" w:rsidP="00DC4D09">
                            <w:pPr>
                              <w:pStyle w:val="Titolo1"/>
                            </w:pPr>
                          </w:p>
                          <w:p w14:paraId="32197A5A" w14:textId="77777777" w:rsidR="00604917" w:rsidRDefault="00604917" w:rsidP="00DC4D09">
                            <w:pPr>
                              <w:pStyle w:val="Titolo1"/>
                            </w:pPr>
                          </w:p>
                          <w:p w14:paraId="0375F064" w14:textId="77777777" w:rsidR="00604917" w:rsidRDefault="00604917" w:rsidP="00DC4D09">
                            <w:pPr>
                              <w:pStyle w:val="Titolo1"/>
                            </w:pPr>
                          </w:p>
                          <w:p w14:paraId="337A1C3E" w14:textId="16778D57" w:rsidR="00DC4D09" w:rsidRPr="000070A5" w:rsidRDefault="00B6186D" w:rsidP="00DC4D09">
                            <w:pPr>
                              <w:pStyle w:val="Titolo1"/>
                            </w:pPr>
                            <w:bookmarkStart w:id="318" w:name="_Toc71122707"/>
                            <w:bookmarkStart w:id="319" w:name="_Toc71122728"/>
                            <w:bookmarkStart w:id="320" w:name="_Toc71302884"/>
                            <w:bookmarkStart w:id="321" w:name="_Toc71302994"/>
                            <w:r>
                              <w:t>Rassegna giurisprudenza</w:t>
                            </w:r>
                            <w:bookmarkEnd w:id="161"/>
                            <w:bookmarkEnd w:id="318"/>
                            <w:bookmarkEnd w:id="319"/>
                            <w:bookmarkEnd w:id="320"/>
                            <w:bookmarkEnd w:id="321"/>
                          </w:p>
                          <w:p w14:paraId="30CD5CC3" w14:textId="14B8475F" w:rsidR="00B153AD" w:rsidRPr="00604917" w:rsidRDefault="00604917" w:rsidP="00604917">
                            <w:pPr>
                              <w:jc w:val="center"/>
                              <w:rPr>
                                <w:rFonts w:eastAsiaTheme="majorEastAsia" w:cstheme="majorBidi"/>
                                <w:color w:val="202C4E"/>
                                <w:sz w:val="44"/>
                                <w:szCs w:val="32"/>
                              </w:rPr>
                            </w:pPr>
                            <w:r w:rsidRPr="00604917">
                              <w:rPr>
                                <w:rFonts w:eastAsiaTheme="majorEastAsia" w:cstheme="majorBidi"/>
                                <w:color w:val="202C4E"/>
                                <w:sz w:val="44"/>
                                <w:szCs w:val="32"/>
                              </w:rPr>
                              <w:t>n. 1/2021</w:t>
                            </w:r>
                          </w:p>
                          <w:p w14:paraId="348BC6D1" w14:textId="77777777" w:rsidR="00B153AD" w:rsidRDefault="00B153AD" w:rsidP="00B153AD"/>
                        </w:txbxContent>
                      </v:textbox>
                    </v:shape>
                    <v:shape id="Casella di testo 12" o:spid="_x0000_s1028" type="#_x0000_t202" style="position:absolute;top:63500;width:76848;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1D34F69" w14:textId="3704B8CD" w:rsidR="00B153AD" w:rsidRPr="00597BA2" w:rsidRDefault="00B153AD" w:rsidP="00B153AD">
                            <w:pPr>
                              <w:jc w:val="center"/>
                              <w:rPr>
                                <w:rFonts w:asciiTheme="minorBidi" w:hAnsiTheme="minorBidi"/>
                                <w:color w:val="1F3864" w:themeColor="accent1" w:themeShade="80"/>
                              </w:rPr>
                            </w:pPr>
                          </w:p>
                          <w:p w14:paraId="729A2850" w14:textId="77777777" w:rsidR="00B4313B" w:rsidRDefault="00B4313B"/>
                          <w:p w14:paraId="1F09759B" w14:textId="77777777" w:rsidR="00B153AD" w:rsidRPr="00597BA2" w:rsidRDefault="00B153AD" w:rsidP="00B153AD">
                            <w:pPr>
                              <w:jc w:val="center"/>
                              <w:rPr>
                                <w:rFonts w:asciiTheme="minorBidi" w:hAnsiTheme="minorBidi"/>
                                <w:color w:val="1F3864" w:themeColor="accent1" w:themeShade="80"/>
                              </w:rPr>
                            </w:pPr>
                          </w:p>
                          <w:p w14:paraId="48F18E8E" w14:textId="77777777" w:rsidR="00B4313B" w:rsidRDefault="00B4313B"/>
                          <w:p w14:paraId="75F6AFDB" w14:textId="77777777" w:rsidR="00B153AD" w:rsidRPr="00597BA2" w:rsidRDefault="00B153AD" w:rsidP="00B153AD">
                            <w:pPr>
                              <w:jc w:val="center"/>
                              <w:rPr>
                                <w:rFonts w:asciiTheme="minorBidi" w:hAnsiTheme="minorBidi"/>
                                <w:color w:val="1F3864" w:themeColor="accent1" w:themeShade="80"/>
                              </w:rPr>
                            </w:pPr>
                          </w:p>
                          <w:p w14:paraId="13C54F56" w14:textId="77777777" w:rsidR="00B4313B" w:rsidRDefault="00B4313B"/>
                          <w:p w14:paraId="13814394" w14:textId="77777777" w:rsidR="00B153AD" w:rsidRPr="00597BA2" w:rsidRDefault="00B153AD" w:rsidP="00B153AD">
                            <w:pPr>
                              <w:jc w:val="center"/>
                              <w:rPr>
                                <w:rFonts w:asciiTheme="minorBidi" w:hAnsiTheme="minorBidi"/>
                                <w:color w:val="1F3864" w:themeColor="accent1" w:themeShade="80"/>
                              </w:rPr>
                            </w:pPr>
                          </w:p>
                          <w:p w14:paraId="610A341E" w14:textId="77777777" w:rsidR="00B4313B" w:rsidRDefault="00B4313B"/>
                          <w:p w14:paraId="5F7E5B4E" w14:textId="77777777" w:rsidR="00B153AD" w:rsidRPr="00597BA2" w:rsidRDefault="00B153AD" w:rsidP="00B153AD">
                            <w:pPr>
                              <w:jc w:val="center"/>
                              <w:rPr>
                                <w:rFonts w:asciiTheme="minorBidi" w:hAnsiTheme="minorBidi"/>
                                <w:color w:val="1F3864" w:themeColor="accent1" w:themeShade="80"/>
                              </w:rPr>
                            </w:pPr>
                          </w:p>
                          <w:p w14:paraId="0D81BB92" w14:textId="77777777" w:rsidR="00B4313B" w:rsidRDefault="00B4313B"/>
                          <w:p w14:paraId="450589A9" w14:textId="77777777" w:rsidR="00B153AD" w:rsidRPr="00597BA2" w:rsidRDefault="00B153AD" w:rsidP="00B153AD">
                            <w:pPr>
                              <w:jc w:val="center"/>
                              <w:rPr>
                                <w:rFonts w:asciiTheme="minorBidi" w:hAnsiTheme="minorBidi"/>
                                <w:color w:val="1F3864" w:themeColor="accent1" w:themeShade="80"/>
                              </w:rPr>
                            </w:pPr>
                          </w:p>
                          <w:p w14:paraId="007EE606" w14:textId="77777777" w:rsidR="00B4313B" w:rsidRDefault="00B4313B"/>
                          <w:p w14:paraId="1F4B2E8D" w14:textId="77777777" w:rsidR="00B153AD" w:rsidRPr="00597BA2" w:rsidRDefault="00B153AD" w:rsidP="00B153AD">
                            <w:pPr>
                              <w:jc w:val="center"/>
                              <w:rPr>
                                <w:rFonts w:asciiTheme="minorBidi" w:hAnsiTheme="minorBidi"/>
                                <w:color w:val="1F3864" w:themeColor="accent1" w:themeShade="80"/>
                              </w:rPr>
                            </w:pPr>
                          </w:p>
                          <w:p w14:paraId="22459DCF" w14:textId="77777777" w:rsidR="00B4313B" w:rsidRDefault="00B4313B"/>
                          <w:p w14:paraId="63C3D139" w14:textId="77777777" w:rsidR="00B153AD" w:rsidRPr="00597BA2" w:rsidRDefault="00B153AD" w:rsidP="00B153AD">
                            <w:pPr>
                              <w:jc w:val="center"/>
                              <w:rPr>
                                <w:rFonts w:asciiTheme="minorBidi" w:hAnsiTheme="minorBidi"/>
                                <w:color w:val="1F3864" w:themeColor="accent1" w:themeShade="80"/>
                              </w:rPr>
                            </w:pPr>
                          </w:p>
                          <w:p w14:paraId="6A3E50AF" w14:textId="77777777" w:rsidR="00B4313B" w:rsidRDefault="00B4313B"/>
                          <w:p w14:paraId="73AA2AFA" w14:textId="77777777" w:rsidR="00B153AD" w:rsidRPr="00597BA2" w:rsidRDefault="00B153AD" w:rsidP="00B153AD">
                            <w:pPr>
                              <w:jc w:val="center"/>
                              <w:rPr>
                                <w:rFonts w:asciiTheme="minorBidi" w:hAnsiTheme="minorBidi"/>
                                <w:color w:val="1F3864" w:themeColor="accent1" w:themeShade="80"/>
                              </w:rPr>
                            </w:pPr>
                          </w:p>
                          <w:p w14:paraId="623FBE1E" w14:textId="77777777" w:rsidR="00B4313B" w:rsidRDefault="00B4313B"/>
                          <w:p w14:paraId="426D6422" w14:textId="77777777" w:rsidR="00B153AD" w:rsidRPr="00597BA2" w:rsidRDefault="00B153AD" w:rsidP="00B153AD">
                            <w:pPr>
                              <w:jc w:val="center"/>
                              <w:rPr>
                                <w:rFonts w:asciiTheme="minorBidi" w:hAnsiTheme="minorBidi"/>
                                <w:color w:val="1F3864" w:themeColor="accent1" w:themeShade="80"/>
                              </w:rPr>
                            </w:pPr>
                          </w:p>
                          <w:p w14:paraId="79A74104" w14:textId="77777777" w:rsidR="00B4313B" w:rsidRDefault="00B4313B"/>
                          <w:p w14:paraId="20764066" w14:textId="77777777" w:rsidR="00B153AD" w:rsidRPr="00597BA2" w:rsidRDefault="00B153AD" w:rsidP="00B153AD">
                            <w:pPr>
                              <w:jc w:val="center"/>
                              <w:rPr>
                                <w:rFonts w:asciiTheme="minorBidi" w:hAnsiTheme="minorBidi"/>
                                <w:color w:val="1F3864" w:themeColor="accent1" w:themeShade="80"/>
                              </w:rPr>
                            </w:pPr>
                          </w:p>
                          <w:p w14:paraId="73914BF6" w14:textId="77777777" w:rsidR="00B4313B" w:rsidRDefault="00B4313B"/>
                          <w:p w14:paraId="281C2470" w14:textId="77777777" w:rsidR="00B153AD" w:rsidRPr="00597BA2" w:rsidRDefault="00B153AD" w:rsidP="00B153AD">
                            <w:pPr>
                              <w:jc w:val="center"/>
                              <w:rPr>
                                <w:rFonts w:asciiTheme="minorBidi" w:hAnsiTheme="minorBidi"/>
                                <w:color w:val="1F3864" w:themeColor="accent1" w:themeShade="80"/>
                              </w:rPr>
                            </w:pPr>
                          </w:p>
                          <w:p w14:paraId="5AAEB121" w14:textId="77777777" w:rsidR="00B4313B" w:rsidRDefault="00B4313B"/>
                          <w:p w14:paraId="7ACE3406" w14:textId="77777777" w:rsidR="00B153AD" w:rsidRPr="00597BA2" w:rsidRDefault="00B153AD" w:rsidP="00B153AD">
                            <w:pPr>
                              <w:jc w:val="center"/>
                              <w:rPr>
                                <w:rFonts w:asciiTheme="minorBidi" w:hAnsiTheme="minorBidi"/>
                                <w:color w:val="1F3864" w:themeColor="accent1" w:themeShade="80"/>
                              </w:rPr>
                            </w:pPr>
                          </w:p>
                          <w:p w14:paraId="53AEBFBE" w14:textId="77777777" w:rsidR="00B4313B" w:rsidRDefault="00B4313B"/>
                          <w:p w14:paraId="71FEB5B6" w14:textId="77777777" w:rsidR="00B153AD" w:rsidRPr="00597BA2" w:rsidRDefault="00B153AD" w:rsidP="00B153AD">
                            <w:pPr>
                              <w:jc w:val="center"/>
                              <w:rPr>
                                <w:rFonts w:asciiTheme="minorBidi" w:hAnsiTheme="minorBidi"/>
                                <w:color w:val="1F3864" w:themeColor="accent1" w:themeShade="80"/>
                              </w:rPr>
                            </w:pPr>
                          </w:p>
                          <w:p w14:paraId="538DF137" w14:textId="77777777" w:rsidR="00B4313B" w:rsidRDefault="00B4313B"/>
                          <w:p w14:paraId="076BAC9E" w14:textId="77777777" w:rsidR="00B153AD" w:rsidRPr="00597BA2" w:rsidRDefault="00B153AD" w:rsidP="00B153AD">
                            <w:pPr>
                              <w:jc w:val="center"/>
                              <w:rPr>
                                <w:rFonts w:asciiTheme="minorBidi" w:hAnsiTheme="minorBidi"/>
                                <w:color w:val="1F3864" w:themeColor="accent1" w:themeShade="80"/>
                              </w:rPr>
                            </w:pPr>
                          </w:p>
                          <w:p w14:paraId="48C9D083" w14:textId="77777777" w:rsidR="00B4313B" w:rsidRDefault="00B4313B"/>
                          <w:p w14:paraId="01510464" w14:textId="77777777" w:rsidR="00B153AD" w:rsidRPr="00597BA2" w:rsidRDefault="00B153AD" w:rsidP="00B153AD">
                            <w:pPr>
                              <w:jc w:val="center"/>
                              <w:rPr>
                                <w:rFonts w:asciiTheme="minorBidi" w:hAnsiTheme="minorBidi"/>
                                <w:color w:val="1F3864" w:themeColor="accent1" w:themeShade="80"/>
                              </w:rPr>
                            </w:pPr>
                          </w:p>
                          <w:p w14:paraId="1C2218CB" w14:textId="77777777" w:rsidR="00FE0B84" w:rsidRDefault="00FE0B84"/>
                          <w:p w14:paraId="631DDA85" w14:textId="77777777" w:rsidR="00B153AD" w:rsidRPr="00597BA2" w:rsidRDefault="00B153AD" w:rsidP="00B153AD">
                            <w:pPr>
                              <w:jc w:val="center"/>
                              <w:rPr>
                                <w:rFonts w:asciiTheme="minorBidi" w:hAnsiTheme="minorBidi"/>
                                <w:color w:val="1F3864" w:themeColor="accent1" w:themeShade="80"/>
                              </w:rPr>
                            </w:pPr>
                          </w:p>
                          <w:p w14:paraId="0B54FD32" w14:textId="77777777" w:rsidR="00B4313B" w:rsidRDefault="00B4313B"/>
                          <w:p w14:paraId="56820CED" w14:textId="77777777" w:rsidR="00B153AD" w:rsidRPr="00597BA2" w:rsidRDefault="00B153AD" w:rsidP="00B153AD">
                            <w:pPr>
                              <w:jc w:val="center"/>
                              <w:rPr>
                                <w:rFonts w:asciiTheme="minorBidi" w:hAnsiTheme="minorBidi"/>
                                <w:color w:val="1F3864" w:themeColor="accent1" w:themeShade="80"/>
                              </w:rPr>
                            </w:pPr>
                          </w:p>
                          <w:p w14:paraId="5636CEEA" w14:textId="77777777" w:rsidR="00B4313B" w:rsidRDefault="00B4313B"/>
                          <w:p w14:paraId="0FACD9A7" w14:textId="77777777" w:rsidR="00B153AD" w:rsidRPr="00597BA2" w:rsidRDefault="00B153AD" w:rsidP="00B153AD">
                            <w:pPr>
                              <w:jc w:val="center"/>
                              <w:rPr>
                                <w:rFonts w:asciiTheme="minorBidi" w:hAnsiTheme="minorBidi"/>
                                <w:color w:val="1F3864" w:themeColor="accent1" w:themeShade="80"/>
                              </w:rPr>
                            </w:pPr>
                          </w:p>
                          <w:p w14:paraId="75268BB2" w14:textId="77777777" w:rsidR="00B4313B" w:rsidRDefault="00B4313B"/>
                          <w:p w14:paraId="62CA160F" w14:textId="77777777" w:rsidR="00B153AD" w:rsidRPr="00597BA2" w:rsidRDefault="00B153AD" w:rsidP="00B153AD">
                            <w:pPr>
                              <w:jc w:val="center"/>
                              <w:rPr>
                                <w:rFonts w:asciiTheme="minorBidi" w:hAnsiTheme="minorBidi"/>
                                <w:color w:val="1F3864" w:themeColor="accent1" w:themeShade="80"/>
                              </w:rPr>
                            </w:pPr>
                          </w:p>
                          <w:p w14:paraId="7DBD3AF3" w14:textId="77777777" w:rsidR="00B4313B" w:rsidRDefault="00B4313B"/>
                          <w:p w14:paraId="5F8B85FE" w14:textId="77777777" w:rsidR="00B153AD" w:rsidRPr="00597BA2" w:rsidRDefault="00B153AD" w:rsidP="00B153AD">
                            <w:pPr>
                              <w:jc w:val="center"/>
                              <w:rPr>
                                <w:rFonts w:asciiTheme="minorBidi" w:hAnsiTheme="minorBidi"/>
                                <w:color w:val="1F3864" w:themeColor="accent1" w:themeShade="80"/>
                              </w:rPr>
                            </w:pPr>
                          </w:p>
                          <w:p w14:paraId="06A05C16" w14:textId="77777777" w:rsidR="00B4313B" w:rsidRDefault="00B4313B"/>
                          <w:p w14:paraId="50F9604E" w14:textId="77777777" w:rsidR="00B153AD" w:rsidRPr="00597BA2" w:rsidRDefault="00B153AD" w:rsidP="00B153AD">
                            <w:pPr>
                              <w:jc w:val="center"/>
                              <w:rPr>
                                <w:rFonts w:asciiTheme="minorBidi" w:hAnsiTheme="minorBidi"/>
                                <w:color w:val="1F3864" w:themeColor="accent1" w:themeShade="80"/>
                              </w:rPr>
                            </w:pPr>
                          </w:p>
                          <w:p w14:paraId="09F05F8A" w14:textId="77777777" w:rsidR="00B4313B" w:rsidRDefault="00B4313B"/>
                          <w:p w14:paraId="658DE462" w14:textId="77777777" w:rsidR="00B153AD" w:rsidRPr="00597BA2" w:rsidRDefault="00B153AD" w:rsidP="00B153AD">
                            <w:pPr>
                              <w:jc w:val="center"/>
                              <w:rPr>
                                <w:rFonts w:asciiTheme="minorBidi" w:hAnsiTheme="minorBidi"/>
                                <w:color w:val="1F3864" w:themeColor="accent1" w:themeShade="80"/>
                              </w:rPr>
                            </w:pPr>
                          </w:p>
                          <w:p w14:paraId="0F7F66BC" w14:textId="77777777" w:rsidR="00B4313B" w:rsidRDefault="00B4313B"/>
                          <w:p w14:paraId="2594F9B0" w14:textId="77777777" w:rsidR="00B153AD" w:rsidRPr="00597BA2" w:rsidRDefault="00B153AD" w:rsidP="00B153AD">
                            <w:pPr>
                              <w:jc w:val="center"/>
                              <w:rPr>
                                <w:rFonts w:asciiTheme="minorBidi" w:hAnsiTheme="minorBidi"/>
                                <w:color w:val="1F3864" w:themeColor="accent1" w:themeShade="80"/>
                              </w:rPr>
                            </w:pPr>
                          </w:p>
                          <w:p w14:paraId="5F3BA20A" w14:textId="77777777" w:rsidR="00B4313B" w:rsidRDefault="00B4313B"/>
                          <w:p w14:paraId="0DC42FF4" w14:textId="77777777" w:rsidR="00B153AD" w:rsidRPr="00597BA2" w:rsidRDefault="00B153AD" w:rsidP="00B153AD">
                            <w:pPr>
                              <w:jc w:val="center"/>
                              <w:rPr>
                                <w:rFonts w:asciiTheme="minorBidi" w:hAnsiTheme="minorBidi"/>
                                <w:color w:val="1F3864" w:themeColor="accent1" w:themeShade="80"/>
                              </w:rPr>
                            </w:pPr>
                          </w:p>
                          <w:p w14:paraId="3A7060B5" w14:textId="77777777" w:rsidR="00B4313B" w:rsidRDefault="00B4313B"/>
                          <w:p w14:paraId="043ADB05" w14:textId="77777777" w:rsidR="00B153AD" w:rsidRPr="00597BA2" w:rsidRDefault="00B153AD" w:rsidP="00B153AD">
                            <w:pPr>
                              <w:jc w:val="center"/>
                              <w:rPr>
                                <w:rFonts w:asciiTheme="minorBidi" w:hAnsiTheme="minorBidi"/>
                                <w:color w:val="1F3864" w:themeColor="accent1" w:themeShade="80"/>
                              </w:rPr>
                            </w:pPr>
                          </w:p>
                          <w:p w14:paraId="60F10B6F" w14:textId="77777777" w:rsidR="00B4313B" w:rsidRDefault="00B4313B"/>
                          <w:p w14:paraId="1A507925" w14:textId="77777777" w:rsidR="00B153AD" w:rsidRPr="00597BA2" w:rsidRDefault="00B153AD" w:rsidP="00B153AD">
                            <w:pPr>
                              <w:jc w:val="center"/>
                              <w:rPr>
                                <w:rFonts w:asciiTheme="minorBidi" w:hAnsiTheme="minorBidi"/>
                                <w:color w:val="1F3864" w:themeColor="accent1" w:themeShade="80"/>
                              </w:rPr>
                            </w:pPr>
                          </w:p>
                          <w:p w14:paraId="1C442F6D" w14:textId="77777777" w:rsidR="00B4313B" w:rsidRDefault="00B4313B"/>
                          <w:p w14:paraId="7EDC17CD" w14:textId="77777777" w:rsidR="00B153AD" w:rsidRPr="00597BA2" w:rsidRDefault="00B153AD" w:rsidP="00B153AD">
                            <w:pPr>
                              <w:jc w:val="center"/>
                              <w:rPr>
                                <w:rFonts w:asciiTheme="minorBidi" w:hAnsiTheme="minorBidi"/>
                                <w:color w:val="1F3864" w:themeColor="accent1" w:themeShade="80"/>
                              </w:rPr>
                            </w:pPr>
                          </w:p>
                          <w:p w14:paraId="5C89FDF2" w14:textId="77777777" w:rsidR="00B4313B" w:rsidRDefault="00B4313B"/>
                          <w:p w14:paraId="34E00B1A" w14:textId="77777777" w:rsidR="00B153AD" w:rsidRPr="00597BA2" w:rsidRDefault="00B153AD" w:rsidP="00B153AD">
                            <w:pPr>
                              <w:jc w:val="center"/>
                              <w:rPr>
                                <w:rFonts w:asciiTheme="minorBidi" w:hAnsiTheme="minorBidi"/>
                                <w:color w:val="1F3864" w:themeColor="accent1" w:themeShade="80"/>
                              </w:rPr>
                            </w:pPr>
                          </w:p>
                          <w:p w14:paraId="1216A44A" w14:textId="77777777" w:rsidR="00B4313B" w:rsidRDefault="00B4313B"/>
                          <w:p w14:paraId="09A95512" w14:textId="77777777" w:rsidR="00B153AD" w:rsidRPr="00597BA2" w:rsidRDefault="00B153AD" w:rsidP="00B153AD">
                            <w:pPr>
                              <w:jc w:val="center"/>
                              <w:rPr>
                                <w:rFonts w:asciiTheme="minorBidi" w:hAnsiTheme="minorBidi"/>
                                <w:color w:val="1F3864" w:themeColor="accent1" w:themeShade="80"/>
                              </w:rPr>
                            </w:pPr>
                          </w:p>
                          <w:p w14:paraId="40315121" w14:textId="77777777" w:rsidR="00B4313B" w:rsidRDefault="00B4313B"/>
                          <w:p w14:paraId="3F0244AB" w14:textId="77777777" w:rsidR="00B153AD" w:rsidRPr="00597BA2" w:rsidRDefault="00B153AD" w:rsidP="00B153AD">
                            <w:pPr>
                              <w:jc w:val="center"/>
                              <w:rPr>
                                <w:rFonts w:asciiTheme="minorBidi" w:hAnsiTheme="minorBidi"/>
                                <w:color w:val="1F3864" w:themeColor="accent1" w:themeShade="80"/>
                              </w:rPr>
                            </w:pPr>
                          </w:p>
                          <w:p w14:paraId="55111A41" w14:textId="77777777" w:rsidR="00B4313B" w:rsidRDefault="00B4313B"/>
                          <w:p w14:paraId="0C290A0E" w14:textId="77777777" w:rsidR="00B153AD" w:rsidRPr="00597BA2" w:rsidRDefault="00B153AD" w:rsidP="00B153AD">
                            <w:pPr>
                              <w:jc w:val="center"/>
                              <w:rPr>
                                <w:rFonts w:asciiTheme="minorBidi" w:hAnsiTheme="minorBidi"/>
                                <w:color w:val="1F3864" w:themeColor="accent1" w:themeShade="80"/>
                              </w:rPr>
                            </w:pPr>
                          </w:p>
                          <w:p w14:paraId="1D7377C8" w14:textId="77777777" w:rsidR="00FE0B84" w:rsidRDefault="00FE0B84"/>
                          <w:p w14:paraId="71C6EC13" w14:textId="77777777" w:rsidR="00B153AD" w:rsidRPr="00597BA2" w:rsidRDefault="00B153AD" w:rsidP="00B153AD">
                            <w:pPr>
                              <w:jc w:val="center"/>
                              <w:rPr>
                                <w:rFonts w:asciiTheme="minorBidi" w:hAnsiTheme="minorBidi"/>
                                <w:color w:val="1F3864" w:themeColor="accent1" w:themeShade="80"/>
                              </w:rPr>
                            </w:pPr>
                          </w:p>
                          <w:p w14:paraId="775B8C7C" w14:textId="77777777" w:rsidR="00B4313B" w:rsidRDefault="00B4313B"/>
                          <w:p w14:paraId="0E296D5B" w14:textId="77777777" w:rsidR="00B153AD" w:rsidRPr="00597BA2" w:rsidRDefault="00B153AD" w:rsidP="00B153AD">
                            <w:pPr>
                              <w:jc w:val="center"/>
                              <w:rPr>
                                <w:rFonts w:asciiTheme="minorBidi" w:hAnsiTheme="minorBidi"/>
                                <w:color w:val="1F3864" w:themeColor="accent1" w:themeShade="80"/>
                              </w:rPr>
                            </w:pPr>
                          </w:p>
                          <w:p w14:paraId="6654FCB8" w14:textId="77777777" w:rsidR="00B4313B" w:rsidRDefault="00B4313B"/>
                          <w:p w14:paraId="657015AE" w14:textId="77777777" w:rsidR="00B153AD" w:rsidRPr="00597BA2" w:rsidRDefault="00B153AD" w:rsidP="00B153AD">
                            <w:pPr>
                              <w:jc w:val="center"/>
                              <w:rPr>
                                <w:rFonts w:asciiTheme="minorBidi" w:hAnsiTheme="minorBidi"/>
                                <w:color w:val="1F3864" w:themeColor="accent1" w:themeShade="80"/>
                              </w:rPr>
                            </w:pPr>
                          </w:p>
                          <w:p w14:paraId="17FC9133" w14:textId="77777777" w:rsidR="00B4313B" w:rsidRDefault="00B4313B"/>
                          <w:p w14:paraId="4F5B14F6" w14:textId="77777777" w:rsidR="00B153AD" w:rsidRPr="00597BA2" w:rsidRDefault="00B153AD" w:rsidP="00B153AD">
                            <w:pPr>
                              <w:jc w:val="center"/>
                              <w:rPr>
                                <w:rFonts w:asciiTheme="minorBidi" w:hAnsiTheme="minorBidi"/>
                                <w:color w:val="1F3864" w:themeColor="accent1" w:themeShade="80"/>
                              </w:rPr>
                            </w:pPr>
                          </w:p>
                          <w:p w14:paraId="74400D7C" w14:textId="77777777" w:rsidR="00B4313B" w:rsidRDefault="00B4313B"/>
                          <w:p w14:paraId="5852525E" w14:textId="77777777" w:rsidR="00B153AD" w:rsidRPr="00597BA2" w:rsidRDefault="00B153AD" w:rsidP="00B153AD">
                            <w:pPr>
                              <w:jc w:val="center"/>
                              <w:rPr>
                                <w:rFonts w:asciiTheme="minorBidi" w:hAnsiTheme="minorBidi"/>
                                <w:color w:val="1F3864" w:themeColor="accent1" w:themeShade="80"/>
                              </w:rPr>
                            </w:pPr>
                          </w:p>
                          <w:p w14:paraId="692ED7F5" w14:textId="77777777" w:rsidR="00B4313B" w:rsidRDefault="00B4313B"/>
                          <w:p w14:paraId="451FBCDA" w14:textId="77777777" w:rsidR="00B153AD" w:rsidRPr="00597BA2" w:rsidRDefault="00B153AD" w:rsidP="00B153AD">
                            <w:pPr>
                              <w:jc w:val="center"/>
                              <w:rPr>
                                <w:rFonts w:asciiTheme="minorBidi" w:hAnsiTheme="minorBidi"/>
                                <w:color w:val="1F3864" w:themeColor="accent1" w:themeShade="80"/>
                              </w:rPr>
                            </w:pPr>
                          </w:p>
                          <w:p w14:paraId="6D9CD1C8" w14:textId="77777777" w:rsidR="00B4313B" w:rsidRDefault="00B4313B"/>
                          <w:p w14:paraId="3428D6A6" w14:textId="77777777" w:rsidR="00B153AD" w:rsidRPr="00597BA2" w:rsidRDefault="00B153AD" w:rsidP="00B153AD">
                            <w:pPr>
                              <w:jc w:val="center"/>
                              <w:rPr>
                                <w:rFonts w:asciiTheme="minorBidi" w:hAnsiTheme="minorBidi"/>
                                <w:color w:val="1F3864" w:themeColor="accent1" w:themeShade="80"/>
                              </w:rPr>
                            </w:pPr>
                          </w:p>
                          <w:p w14:paraId="1DBF74D9" w14:textId="77777777" w:rsidR="00B4313B" w:rsidRDefault="00B4313B"/>
                          <w:p w14:paraId="54F27ACD" w14:textId="77777777" w:rsidR="00B153AD" w:rsidRPr="00597BA2" w:rsidRDefault="00B153AD" w:rsidP="00B153AD">
                            <w:pPr>
                              <w:jc w:val="center"/>
                              <w:rPr>
                                <w:rFonts w:asciiTheme="minorBidi" w:hAnsiTheme="minorBidi"/>
                                <w:color w:val="1F3864" w:themeColor="accent1" w:themeShade="80"/>
                              </w:rPr>
                            </w:pPr>
                          </w:p>
                          <w:p w14:paraId="755DFFBC" w14:textId="77777777" w:rsidR="00B4313B" w:rsidRDefault="00B4313B"/>
                          <w:p w14:paraId="3228B367" w14:textId="77777777" w:rsidR="00B153AD" w:rsidRPr="00597BA2" w:rsidRDefault="00B153AD" w:rsidP="00B153AD">
                            <w:pPr>
                              <w:jc w:val="center"/>
                              <w:rPr>
                                <w:rFonts w:asciiTheme="minorBidi" w:hAnsiTheme="minorBidi"/>
                                <w:color w:val="1F3864" w:themeColor="accent1" w:themeShade="80"/>
                              </w:rPr>
                            </w:pPr>
                          </w:p>
                          <w:p w14:paraId="5E7743AB" w14:textId="77777777" w:rsidR="00B4313B" w:rsidRDefault="00B4313B"/>
                          <w:p w14:paraId="206BDB61" w14:textId="77777777" w:rsidR="00B153AD" w:rsidRPr="00597BA2" w:rsidRDefault="00B153AD" w:rsidP="00B153AD">
                            <w:pPr>
                              <w:jc w:val="center"/>
                              <w:rPr>
                                <w:rFonts w:asciiTheme="minorBidi" w:hAnsiTheme="minorBidi"/>
                                <w:color w:val="1F3864" w:themeColor="accent1" w:themeShade="80"/>
                              </w:rPr>
                            </w:pPr>
                          </w:p>
                          <w:p w14:paraId="64CBCD10" w14:textId="77777777" w:rsidR="00B4313B" w:rsidRDefault="00B4313B"/>
                          <w:p w14:paraId="7986BAD2" w14:textId="77777777" w:rsidR="00B153AD" w:rsidRPr="00597BA2" w:rsidRDefault="00B153AD" w:rsidP="00B153AD">
                            <w:pPr>
                              <w:jc w:val="center"/>
                              <w:rPr>
                                <w:rFonts w:asciiTheme="minorBidi" w:hAnsiTheme="minorBidi"/>
                                <w:color w:val="1F3864" w:themeColor="accent1" w:themeShade="80"/>
                              </w:rPr>
                            </w:pPr>
                          </w:p>
                          <w:p w14:paraId="40BA0C97" w14:textId="77777777" w:rsidR="00B4313B" w:rsidRDefault="00B4313B"/>
                          <w:p w14:paraId="3C81D1E6" w14:textId="77777777" w:rsidR="00B153AD" w:rsidRPr="00597BA2" w:rsidRDefault="00B153AD" w:rsidP="00B153AD">
                            <w:pPr>
                              <w:jc w:val="center"/>
                              <w:rPr>
                                <w:rFonts w:asciiTheme="minorBidi" w:hAnsiTheme="minorBidi"/>
                                <w:color w:val="1F3864" w:themeColor="accent1" w:themeShade="80"/>
                              </w:rPr>
                            </w:pPr>
                          </w:p>
                          <w:p w14:paraId="5B5E449D" w14:textId="77777777" w:rsidR="00B4313B" w:rsidRDefault="00B4313B"/>
                          <w:p w14:paraId="4A7B0FA1" w14:textId="77777777" w:rsidR="00B153AD" w:rsidRPr="00597BA2" w:rsidRDefault="00B153AD" w:rsidP="00B153AD">
                            <w:pPr>
                              <w:jc w:val="center"/>
                              <w:rPr>
                                <w:rFonts w:asciiTheme="minorBidi" w:hAnsiTheme="minorBidi"/>
                                <w:color w:val="1F3864" w:themeColor="accent1" w:themeShade="80"/>
                              </w:rPr>
                            </w:pPr>
                          </w:p>
                          <w:p w14:paraId="6E137019" w14:textId="77777777" w:rsidR="00B4313B" w:rsidRDefault="00B4313B"/>
                          <w:p w14:paraId="7AC05C66" w14:textId="77777777" w:rsidR="00B153AD" w:rsidRPr="00597BA2" w:rsidRDefault="00B153AD" w:rsidP="00B153AD">
                            <w:pPr>
                              <w:jc w:val="center"/>
                              <w:rPr>
                                <w:rFonts w:asciiTheme="minorBidi" w:hAnsiTheme="minorBidi"/>
                                <w:color w:val="1F3864" w:themeColor="accent1" w:themeShade="80"/>
                              </w:rPr>
                            </w:pPr>
                          </w:p>
                          <w:p w14:paraId="40A5B5DB" w14:textId="77777777" w:rsidR="00B4313B" w:rsidRDefault="00B4313B"/>
                          <w:p w14:paraId="303E75B1" w14:textId="77777777" w:rsidR="00B153AD" w:rsidRPr="00597BA2" w:rsidRDefault="00B153AD" w:rsidP="00B153AD">
                            <w:pPr>
                              <w:jc w:val="center"/>
                              <w:rPr>
                                <w:rFonts w:asciiTheme="minorBidi" w:hAnsiTheme="minorBidi"/>
                                <w:color w:val="1F3864" w:themeColor="accent1" w:themeShade="80"/>
                              </w:rPr>
                            </w:pPr>
                          </w:p>
                          <w:p w14:paraId="6735C6B0" w14:textId="77777777" w:rsidR="00B4313B" w:rsidRDefault="00B4313B"/>
                          <w:p w14:paraId="15144168" w14:textId="77777777" w:rsidR="00B153AD" w:rsidRPr="00597BA2" w:rsidRDefault="00B153AD" w:rsidP="00B153AD">
                            <w:pPr>
                              <w:jc w:val="center"/>
                              <w:rPr>
                                <w:rFonts w:asciiTheme="minorBidi" w:hAnsiTheme="minorBidi"/>
                                <w:color w:val="1F3864" w:themeColor="accent1" w:themeShade="80"/>
                              </w:rPr>
                            </w:pPr>
                          </w:p>
                          <w:p w14:paraId="451DE2BC" w14:textId="77777777" w:rsidR="00FE0B84" w:rsidRDefault="00FE0B84"/>
                          <w:p w14:paraId="269029BB" w14:textId="77777777" w:rsidR="00B153AD" w:rsidRPr="00597BA2" w:rsidRDefault="00B153AD" w:rsidP="00B153AD">
                            <w:pPr>
                              <w:jc w:val="center"/>
                              <w:rPr>
                                <w:rFonts w:asciiTheme="minorBidi" w:hAnsiTheme="minorBidi"/>
                                <w:color w:val="1F3864" w:themeColor="accent1" w:themeShade="80"/>
                              </w:rPr>
                            </w:pPr>
                          </w:p>
                          <w:p w14:paraId="039D9FD6" w14:textId="77777777" w:rsidR="00B4313B" w:rsidRDefault="00B4313B"/>
                          <w:p w14:paraId="5109915C" w14:textId="77777777" w:rsidR="00B153AD" w:rsidRPr="00597BA2" w:rsidRDefault="00B153AD" w:rsidP="00B153AD">
                            <w:pPr>
                              <w:jc w:val="center"/>
                              <w:rPr>
                                <w:rFonts w:asciiTheme="minorBidi" w:hAnsiTheme="minorBidi"/>
                                <w:color w:val="1F3864" w:themeColor="accent1" w:themeShade="80"/>
                              </w:rPr>
                            </w:pPr>
                          </w:p>
                          <w:p w14:paraId="771A4E3C" w14:textId="77777777" w:rsidR="00B4313B" w:rsidRDefault="00B4313B"/>
                          <w:p w14:paraId="47384F81" w14:textId="77777777" w:rsidR="00B153AD" w:rsidRPr="00597BA2" w:rsidRDefault="00B153AD" w:rsidP="00B153AD">
                            <w:pPr>
                              <w:jc w:val="center"/>
                              <w:rPr>
                                <w:rFonts w:asciiTheme="minorBidi" w:hAnsiTheme="minorBidi"/>
                                <w:color w:val="1F3864" w:themeColor="accent1" w:themeShade="80"/>
                              </w:rPr>
                            </w:pPr>
                          </w:p>
                          <w:p w14:paraId="564EDD81" w14:textId="77777777" w:rsidR="00B4313B" w:rsidRDefault="00B4313B"/>
                          <w:p w14:paraId="2A948F4E" w14:textId="77777777" w:rsidR="00B153AD" w:rsidRPr="00597BA2" w:rsidRDefault="00B153AD" w:rsidP="00B153AD">
                            <w:pPr>
                              <w:jc w:val="center"/>
                              <w:rPr>
                                <w:rFonts w:asciiTheme="minorBidi" w:hAnsiTheme="minorBidi"/>
                                <w:color w:val="1F3864" w:themeColor="accent1" w:themeShade="80"/>
                              </w:rPr>
                            </w:pPr>
                          </w:p>
                          <w:p w14:paraId="204A7D54" w14:textId="77777777" w:rsidR="00B4313B" w:rsidRDefault="00B4313B"/>
                          <w:p w14:paraId="64B6B8C2" w14:textId="77777777" w:rsidR="00B153AD" w:rsidRPr="00597BA2" w:rsidRDefault="00B153AD" w:rsidP="00B153AD">
                            <w:pPr>
                              <w:jc w:val="center"/>
                              <w:rPr>
                                <w:rFonts w:asciiTheme="minorBidi" w:hAnsiTheme="minorBidi"/>
                                <w:color w:val="1F3864" w:themeColor="accent1" w:themeShade="80"/>
                              </w:rPr>
                            </w:pPr>
                          </w:p>
                          <w:p w14:paraId="50DAE1FD" w14:textId="77777777" w:rsidR="00B4313B" w:rsidRDefault="00B4313B"/>
                          <w:p w14:paraId="781C75E2" w14:textId="77777777" w:rsidR="00B153AD" w:rsidRPr="00597BA2" w:rsidRDefault="00B153AD" w:rsidP="00B153AD">
                            <w:pPr>
                              <w:jc w:val="center"/>
                              <w:rPr>
                                <w:rFonts w:asciiTheme="minorBidi" w:hAnsiTheme="minorBidi"/>
                                <w:color w:val="1F3864" w:themeColor="accent1" w:themeShade="80"/>
                              </w:rPr>
                            </w:pPr>
                          </w:p>
                          <w:p w14:paraId="76E34A2C" w14:textId="77777777" w:rsidR="00B4313B" w:rsidRDefault="00B4313B"/>
                          <w:p w14:paraId="08A1698E" w14:textId="77777777" w:rsidR="00B153AD" w:rsidRPr="00597BA2" w:rsidRDefault="00B153AD" w:rsidP="00B153AD">
                            <w:pPr>
                              <w:jc w:val="center"/>
                              <w:rPr>
                                <w:rFonts w:asciiTheme="minorBidi" w:hAnsiTheme="minorBidi"/>
                                <w:color w:val="1F3864" w:themeColor="accent1" w:themeShade="80"/>
                              </w:rPr>
                            </w:pPr>
                          </w:p>
                          <w:p w14:paraId="335B31E5" w14:textId="77777777" w:rsidR="00B4313B" w:rsidRDefault="00B4313B"/>
                          <w:p w14:paraId="4C95F8B4" w14:textId="77777777" w:rsidR="00B153AD" w:rsidRPr="00597BA2" w:rsidRDefault="00B153AD" w:rsidP="00B153AD">
                            <w:pPr>
                              <w:jc w:val="center"/>
                              <w:rPr>
                                <w:rFonts w:asciiTheme="minorBidi" w:hAnsiTheme="minorBidi"/>
                                <w:color w:val="1F3864" w:themeColor="accent1" w:themeShade="80"/>
                              </w:rPr>
                            </w:pPr>
                          </w:p>
                          <w:p w14:paraId="3072FB6A" w14:textId="77777777" w:rsidR="00B4313B" w:rsidRDefault="00B4313B"/>
                          <w:p w14:paraId="4623EC2C" w14:textId="77777777" w:rsidR="00B153AD" w:rsidRPr="00597BA2" w:rsidRDefault="00B153AD" w:rsidP="00B153AD">
                            <w:pPr>
                              <w:jc w:val="center"/>
                              <w:rPr>
                                <w:rFonts w:asciiTheme="minorBidi" w:hAnsiTheme="minorBidi"/>
                                <w:color w:val="1F3864" w:themeColor="accent1" w:themeShade="80"/>
                              </w:rPr>
                            </w:pPr>
                          </w:p>
                          <w:p w14:paraId="6B282594" w14:textId="77777777" w:rsidR="00B4313B" w:rsidRDefault="00B4313B"/>
                          <w:p w14:paraId="7E36978C" w14:textId="77777777" w:rsidR="00B153AD" w:rsidRPr="00597BA2" w:rsidRDefault="00B153AD" w:rsidP="00B153AD">
                            <w:pPr>
                              <w:jc w:val="center"/>
                              <w:rPr>
                                <w:rFonts w:asciiTheme="minorBidi" w:hAnsiTheme="minorBidi"/>
                                <w:color w:val="1F3864" w:themeColor="accent1" w:themeShade="80"/>
                              </w:rPr>
                            </w:pPr>
                          </w:p>
                          <w:p w14:paraId="0F60CE92" w14:textId="77777777" w:rsidR="00B4313B" w:rsidRDefault="00B4313B"/>
                          <w:p w14:paraId="0FE1827F" w14:textId="77777777" w:rsidR="00B153AD" w:rsidRPr="00597BA2" w:rsidRDefault="00B153AD" w:rsidP="00B153AD">
                            <w:pPr>
                              <w:jc w:val="center"/>
                              <w:rPr>
                                <w:rFonts w:asciiTheme="minorBidi" w:hAnsiTheme="minorBidi"/>
                                <w:color w:val="1F3864" w:themeColor="accent1" w:themeShade="80"/>
                              </w:rPr>
                            </w:pPr>
                          </w:p>
                          <w:p w14:paraId="5957F23D" w14:textId="77777777" w:rsidR="00B4313B" w:rsidRDefault="00B4313B"/>
                          <w:p w14:paraId="1DF4FF87" w14:textId="77777777" w:rsidR="00B153AD" w:rsidRPr="00597BA2" w:rsidRDefault="00B153AD" w:rsidP="00B153AD">
                            <w:pPr>
                              <w:jc w:val="center"/>
                              <w:rPr>
                                <w:rFonts w:asciiTheme="minorBidi" w:hAnsiTheme="minorBidi"/>
                                <w:color w:val="1F3864" w:themeColor="accent1" w:themeShade="80"/>
                              </w:rPr>
                            </w:pPr>
                          </w:p>
                          <w:p w14:paraId="5AFBB110" w14:textId="77777777" w:rsidR="00B4313B" w:rsidRDefault="00B4313B"/>
                          <w:p w14:paraId="04C4968C" w14:textId="77777777" w:rsidR="00B153AD" w:rsidRPr="00597BA2" w:rsidRDefault="00B153AD" w:rsidP="00B153AD">
                            <w:pPr>
                              <w:jc w:val="center"/>
                              <w:rPr>
                                <w:rFonts w:asciiTheme="minorBidi" w:hAnsiTheme="minorBidi"/>
                                <w:color w:val="1F3864" w:themeColor="accent1" w:themeShade="80"/>
                              </w:rPr>
                            </w:pPr>
                          </w:p>
                          <w:p w14:paraId="04D02346" w14:textId="77777777" w:rsidR="00B4313B" w:rsidRDefault="00B4313B"/>
                          <w:p w14:paraId="3FE5E090" w14:textId="77777777" w:rsidR="00B153AD" w:rsidRPr="00597BA2" w:rsidRDefault="00B153AD" w:rsidP="00B153AD">
                            <w:pPr>
                              <w:jc w:val="center"/>
                              <w:rPr>
                                <w:rFonts w:asciiTheme="minorBidi" w:hAnsiTheme="minorBidi"/>
                                <w:color w:val="1F3864" w:themeColor="accent1" w:themeShade="80"/>
                              </w:rPr>
                            </w:pPr>
                          </w:p>
                          <w:p w14:paraId="70E4CDA0" w14:textId="77777777" w:rsidR="00B4313B" w:rsidRDefault="00B4313B"/>
                          <w:p w14:paraId="14B160C0" w14:textId="77777777" w:rsidR="00B153AD" w:rsidRPr="00597BA2" w:rsidRDefault="00B153AD" w:rsidP="00B153AD">
                            <w:pPr>
                              <w:jc w:val="center"/>
                              <w:rPr>
                                <w:rFonts w:asciiTheme="minorBidi" w:hAnsiTheme="minorBidi"/>
                                <w:color w:val="1F3864" w:themeColor="accent1" w:themeShade="80"/>
                              </w:rPr>
                            </w:pPr>
                          </w:p>
                          <w:p w14:paraId="73D94F55" w14:textId="77777777" w:rsidR="00B4313B" w:rsidRDefault="00B4313B"/>
                          <w:p w14:paraId="72C568CF" w14:textId="77777777" w:rsidR="00B153AD" w:rsidRPr="00597BA2" w:rsidRDefault="00B153AD" w:rsidP="00B153AD">
                            <w:pPr>
                              <w:jc w:val="center"/>
                              <w:rPr>
                                <w:rFonts w:asciiTheme="minorBidi" w:hAnsiTheme="minorBidi"/>
                                <w:color w:val="1F3864" w:themeColor="accent1" w:themeShade="80"/>
                              </w:rPr>
                            </w:pPr>
                          </w:p>
                          <w:p w14:paraId="1A52D3FF" w14:textId="77777777" w:rsidR="00000000" w:rsidRDefault="00CC68B6"/>
                          <w:p w14:paraId="574BBD7B" w14:textId="77777777" w:rsidR="00B153AD" w:rsidRPr="00597BA2" w:rsidRDefault="00B153AD" w:rsidP="00B153AD">
                            <w:pPr>
                              <w:jc w:val="center"/>
                              <w:rPr>
                                <w:rFonts w:asciiTheme="minorBidi" w:hAnsiTheme="minorBidi"/>
                                <w:color w:val="1F3864" w:themeColor="accent1" w:themeShade="80"/>
                              </w:rPr>
                            </w:pPr>
                          </w:p>
                          <w:p w14:paraId="0FB0FEDD" w14:textId="77777777" w:rsidR="00B4313B" w:rsidRDefault="00B4313B"/>
                          <w:p w14:paraId="142E1C56" w14:textId="77777777" w:rsidR="00B153AD" w:rsidRPr="00597BA2" w:rsidRDefault="00B153AD" w:rsidP="00B153AD">
                            <w:pPr>
                              <w:jc w:val="center"/>
                              <w:rPr>
                                <w:rFonts w:asciiTheme="minorBidi" w:hAnsiTheme="minorBidi"/>
                                <w:color w:val="1F3864" w:themeColor="accent1" w:themeShade="80"/>
                              </w:rPr>
                            </w:pPr>
                          </w:p>
                          <w:p w14:paraId="4801BD9F" w14:textId="77777777" w:rsidR="00B4313B" w:rsidRDefault="00B4313B"/>
                          <w:p w14:paraId="05D46750" w14:textId="77777777" w:rsidR="00B153AD" w:rsidRPr="00597BA2" w:rsidRDefault="00B153AD" w:rsidP="00B153AD">
                            <w:pPr>
                              <w:jc w:val="center"/>
                              <w:rPr>
                                <w:rFonts w:asciiTheme="minorBidi" w:hAnsiTheme="minorBidi"/>
                                <w:color w:val="1F3864" w:themeColor="accent1" w:themeShade="80"/>
                              </w:rPr>
                            </w:pPr>
                          </w:p>
                          <w:p w14:paraId="408C26C7" w14:textId="77777777" w:rsidR="00B4313B" w:rsidRDefault="00B4313B"/>
                          <w:p w14:paraId="5BB87B68" w14:textId="77777777" w:rsidR="00B153AD" w:rsidRPr="00597BA2" w:rsidRDefault="00B153AD" w:rsidP="00B153AD">
                            <w:pPr>
                              <w:jc w:val="center"/>
                              <w:rPr>
                                <w:rFonts w:asciiTheme="minorBidi" w:hAnsiTheme="minorBidi"/>
                                <w:color w:val="1F3864" w:themeColor="accent1" w:themeShade="80"/>
                              </w:rPr>
                            </w:pPr>
                          </w:p>
                          <w:p w14:paraId="4F6319D3" w14:textId="77777777" w:rsidR="00B4313B" w:rsidRDefault="00B4313B"/>
                          <w:p w14:paraId="27E293B6" w14:textId="77777777" w:rsidR="00B153AD" w:rsidRPr="00597BA2" w:rsidRDefault="00B153AD" w:rsidP="00B153AD">
                            <w:pPr>
                              <w:jc w:val="center"/>
                              <w:rPr>
                                <w:rFonts w:asciiTheme="minorBidi" w:hAnsiTheme="minorBidi"/>
                                <w:color w:val="1F3864" w:themeColor="accent1" w:themeShade="80"/>
                              </w:rPr>
                            </w:pPr>
                          </w:p>
                          <w:p w14:paraId="3A4981B6" w14:textId="77777777" w:rsidR="00B4313B" w:rsidRDefault="00B4313B"/>
                          <w:p w14:paraId="3101FFBB" w14:textId="77777777" w:rsidR="00B153AD" w:rsidRPr="00597BA2" w:rsidRDefault="00B153AD" w:rsidP="00B153AD">
                            <w:pPr>
                              <w:jc w:val="center"/>
                              <w:rPr>
                                <w:rFonts w:asciiTheme="minorBidi" w:hAnsiTheme="minorBidi"/>
                                <w:color w:val="1F3864" w:themeColor="accent1" w:themeShade="80"/>
                              </w:rPr>
                            </w:pPr>
                          </w:p>
                          <w:p w14:paraId="34BC6FE4" w14:textId="77777777" w:rsidR="00B4313B" w:rsidRDefault="00B4313B"/>
                          <w:p w14:paraId="3C1D5831" w14:textId="77777777" w:rsidR="00B153AD" w:rsidRPr="00597BA2" w:rsidRDefault="00B153AD" w:rsidP="00B153AD">
                            <w:pPr>
                              <w:jc w:val="center"/>
                              <w:rPr>
                                <w:rFonts w:asciiTheme="minorBidi" w:hAnsiTheme="minorBidi"/>
                                <w:color w:val="1F3864" w:themeColor="accent1" w:themeShade="80"/>
                              </w:rPr>
                            </w:pPr>
                          </w:p>
                          <w:p w14:paraId="4CCD2BE3" w14:textId="77777777" w:rsidR="00B4313B" w:rsidRDefault="00B4313B"/>
                          <w:p w14:paraId="7619865E" w14:textId="77777777" w:rsidR="00B153AD" w:rsidRPr="00597BA2" w:rsidRDefault="00B153AD" w:rsidP="00B153AD">
                            <w:pPr>
                              <w:jc w:val="center"/>
                              <w:rPr>
                                <w:rFonts w:asciiTheme="minorBidi" w:hAnsiTheme="minorBidi"/>
                                <w:color w:val="1F3864" w:themeColor="accent1" w:themeShade="80"/>
                              </w:rPr>
                            </w:pPr>
                          </w:p>
                          <w:p w14:paraId="4C44BB5C" w14:textId="77777777" w:rsidR="00B4313B" w:rsidRDefault="00B4313B"/>
                          <w:p w14:paraId="03D491F7" w14:textId="77777777" w:rsidR="00B153AD" w:rsidRPr="00597BA2" w:rsidRDefault="00B153AD" w:rsidP="00B153AD">
                            <w:pPr>
                              <w:jc w:val="center"/>
                              <w:rPr>
                                <w:rFonts w:asciiTheme="minorBidi" w:hAnsiTheme="minorBidi"/>
                                <w:color w:val="1F3864" w:themeColor="accent1" w:themeShade="80"/>
                              </w:rPr>
                            </w:pPr>
                          </w:p>
                          <w:p w14:paraId="0CF06688" w14:textId="77777777" w:rsidR="00B4313B" w:rsidRDefault="00B4313B"/>
                          <w:p w14:paraId="7D9A32EA" w14:textId="77777777" w:rsidR="00B153AD" w:rsidRPr="00597BA2" w:rsidRDefault="00B153AD" w:rsidP="00B153AD">
                            <w:pPr>
                              <w:jc w:val="center"/>
                              <w:rPr>
                                <w:rFonts w:asciiTheme="minorBidi" w:hAnsiTheme="minorBidi"/>
                                <w:color w:val="1F3864" w:themeColor="accent1" w:themeShade="80"/>
                              </w:rPr>
                            </w:pPr>
                          </w:p>
                          <w:p w14:paraId="1FA02E1A" w14:textId="77777777" w:rsidR="00B4313B" w:rsidRDefault="00B4313B"/>
                          <w:p w14:paraId="5F154EEB" w14:textId="77777777" w:rsidR="00B153AD" w:rsidRPr="00597BA2" w:rsidRDefault="00B153AD" w:rsidP="00B153AD">
                            <w:pPr>
                              <w:jc w:val="center"/>
                              <w:rPr>
                                <w:rFonts w:asciiTheme="minorBidi" w:hAnsiTheme="minorBidi"/>
                                <w:color w:val="1F3864" w:themeColor="accent1" w:themeShade="80"/>
                              </w:rPr>
                            </w:pPr>
                          </w:p>
                          <w:p w14:paraId="4F818568" w14:textId="77777777" w:rsidR="00B4313B" w:rsidRDefault="00B4313B"/>
                          <w:p w14:paraId="36E7C02C" w14:textId="77777777" w:rsidR="00B153AD" w:rsidRPr="00597BA2" w:rsidRDefault="00B153AD" w:rsidP="00B153AD">
                            <w:pPr>
                              <w:jc w:val="center"/>
                              <w:rPr>
                                <w:rFonts w:asciiTheme="minorBidi" w:hAnsiTheme="minorBidi"/>
                                <w:color w:val="1F3864" w:themeColor="accent1" w:themeShade="80"/>
                              </w:rPr>
                            </w:pPr>
                          </w:p>
                          <w:p w14:paraId="73C42635" w14:textId="77777777" w:rsidR="00B4313B" w:rsidRDefault="00B4313B"/>
                          <w:p w14:paraId="46FAB15F" w14:textId="77777777" w:rsidR="00B153AD" w:rsidRPr="00597BA2" w:rsidRDefault="00B153AD" w:rsidP="00B153AD">
                            <w:pPr>
                              <w:jc w:val="center"/>
                              <w:rPr>
                                <w:rFonts w:asciiTheme="minorBidi" w:hAnsiTheme="minorBidi"/>
                                <w:color w:val="1F3864" w:themeColor="accent1" w:themeShade="80"/>
                              </w:rPr>
                            </w:pPr>
                          </w:p>
                          <w:p w14:paraId="1A735591" w14:textId="77777777" w:rsidR="00B4313B" w:rsidRDefault="00B4313B"/>
                          <w:p w14:paraId="55A65D2A" w14:textId="77777777" w:rsidR="00B153AD" w:rsidRPr="00597BA2" w:rsidRDefault="00B153AD" w:rsidP="00B153AD">
                            <w:pPr>
                              <w:jc w:val="center"/>
                              <w:rPr>
                                <w:rFonts w:asciiTheme="minorBidi" w:hAnsiTheme="minorBidi"/>
                                <w:color w:val="1F3864" w:themeColor="accent1" w:themeShade="80"/>
                              </w:rPr>
                            </w:pPr>
                          </w:p>
                          <w:p w14:paraId="6A50E4A7" w14:textId="77777777" w:rsidR="00B4313B" w:rsidRDefault="00B4313B"/>
                          <w:p w14:paraId="3C60D70D" w14:textId="77777777" w:rsidR="00B153AD" w:rsidRPr="00597BA2" w:rsidRDefault="00B153AD" w:rsidP="00B153AD">
                            <w:pPr>
                              <w:jc w:val="center"/>
                              <w:rPr>
                                <w:rFonts w:asciiTheme="minorBidi" w:hAnsiTheme="minorBidi"/>
                                <w:color w:val="1F3864" w:themeColor="accent1" w:themeShade="80"/>
                              </w:rPr>
                            </w:pPr>
                          </w:p>
                          <w:p w14:paraId="6A26D547" w14:textId="77777777" w:rsidR="00B4313B" w:rsidRDefault="00B4313B"/>
                          <w:p w14:paraId="6ED0F08A" w14:textId="77777777" w:rsidR="00B153AD" w:rsidRPr="00597BA2" w:rsidRDefault="00B153AD" w:rsidP="00B153AD">
                            <w:pPr>
                              <w:jc w:val="center"/>
                              <w:rPr>
                                <w:rFonts w:asciiTheme="minorBidi" w:hAnsiTheme="minorBidi"/>
                                <w:color w:val="1F3864" w:themeColor="accent1" w:themeShade="80"/>
                              </w:rPr>
                            </w:pPr>
                          </w:p>
                          <w:p w14:paraId="60A8BF9D" w14:textId="77777777" w:rsidR="00FE0B84" w:rsidRDefault="00FE0B84"/>
                          <w:p w14:paraId="44CBD003" w14:textId="77777777" w:rsidR="00B153AD" w:rsidRPr="00597BA2" w:rsidRDefault="00B153AD" w:rsidP="00B153AD">
                            <w:pPr>
                              <w:jc w:val="center"/>
                              <w:rPr>
                                <w:rFonts w:asciiTheme="minorBidi" w:hAnsiTheme="minorBidi"/>
                                <w:color w:val="1F3864" w:themeColor="accent1" w:themeShade="80"/>
                              </w:rPr>
                            </w:pPr>
                          </w:p>
                          <w:p w14:paraId="59F7E518" w14:textId="77777777" w:rsidR="00B4313B" w:rsidRDefault="00B4313B"/>
                          <w:p w14:paraId="161CBA0A" w14:textId="77777777" w:rsidR="00B153AD" w:rsidRPr="00597BA2" w:rsidRDefault="00B153AD" w:rsidP="00B153AD">
                            <w:pPr>
                              <w:jc w:val="center"/>
                              <w:rPr>
                                <w:rFonts w:asciiTheme="minorBidi" w:hAnsiTheme="minorBidi"/>
                                <w:color w:val="1F3864" w:themeColor="accent1" w:themeShade="80"/>
                              </w:rPr>
                            </w:pPr>
                          </w:p>
                          <w:p w14:paraId="6719CFD2" w14:textId="77777777" w:rsidR="00B4313B" w:rsidRDefault="00B4313B"/>
                          <w:p w14:paraId="6446A259" w14:textId="77777777" w:rsidR="00B153AD" w:rsidRPr="00597BA2" w:rsidRDefault="00B153AD" w:rsidP="00B153AD">
                            <w:pPr>
                              <w:jc w:val="center"/>
                              <w:rPr>
                                <w:rFonts w:asciiTheme="minorBidi" w:hAnsiTheme="minorBidi"/>
                                <w:color w:val="1F3864" w:themeColor="accent1" w:themeShade="80"/>
                              </w:rPr>
                            </w:pPr>
                          </w:p>
                          <w:p w14:paraId="04CF223A" w14:textId="77777777" w:rsidR="00B4313B" w:rsidRDefault="00B4313B"/>
                          <w:p w14:paraId="1960C225" w14:textId="77777777" w:rsidR="00B153AD" w:rsidRPr="00597BA2" w:rsidRDefault="00B153AD" w:rsidP="00B153AD">
                            <w:pPr>
                              <w:jc w:val="center"/>
                              <w:rPr>
                                <w:rFonts w:asciiTheme="minorBidi" w:hAnsiTheme="minorBidi"/>
                                <w:color w:val="1F3864" w:themeColor="accent1" w:themeShade="80"/>
                              </w:rPr>
                            </w:pPr>
                          </w:p>
                          <w:p w14:paraId="3004CC53" w14:textId="77777777" w:rsidR="00B4313B" w:rsidRDefault="00B4313B"/>
                          <w:p w14:paraId="431F5F8C" w14:textId="77777777" w:rsidR="00B153AD" w:rsidRPr="00597BA2" w:rsidRDefault="00B153AD" w:rsidP="00B153AD">
                            <w:pPr>
                              <w:jc w:val="center"/>
                              <w:rPr>
                                <w:rFonts w:asciiTheme="minorBidi" w:hAnsiTheme="minorBidi"/>
                                <w:color w:val="1F3864" w:themeColor="accent1" w:themeShade="80"/>
                              </w:rPr>
                            </w:pPr>
                          </w:p>
                          <w:p w14:paraId="25A15E12" w14:textId="77777777" w:rsidR="00B4313B" w:rsidRDefault="00B4313B"/>
                          <w:p w14:paraId="3AA294B5" w14:textId="77777777" w:rsidR="00B153AD" w:rsidRPr="00597BA2" w:rsidRDefault="00B153AD" w:rsidP="00B153AD">
                            <w:pPr>
                              <w:jc w:val="center"/>
                              <w:rPr>
                                <w:rFonts w:asciiTheme="minorBidi" w:hAnsiTheme="minorBidi"/>
                                <w:color w:val="1F3864" w:themeColor="accent1" w:themeShade="80"/>
                              </w:rPr>
                            </w:pPr>
                          </w:p>
                          <w:p w14:paraId="0A2FB820" w14:textId="77777777" w:rsidR="00B4313B" w:rsidRDefault="00B4313B"/>
                          <w:p w14:paraId="63B76B54" w14:textId="77777777" w:rsidR="00B153AD" w:rsidRPr="00597BA2" w:rsidRDefault="00B153AD" w:rsidP="00B153AD">
                            <w:pPr>
                              <w:jc w:val="center"/>
                              <w:rPr>
                                <w:rFonts w:asciiTheme="minorBidi" w:hAnsiTheme="minorBidi"/>
                                <w:color w:val="1F3864" w:themeColor="accent1" w:themeShade="80"/>
                              </w:rPr>
                            </w:pPr>
                          </w:p>
                          <w:p w14:paraId="0E9D6F34" w14:textId="77777777" w:rsidR="00B4313B" w:rsidRDefault="00B4313B"/>
                          <w:p w14:paraId="48BFD0C4" w14:textId="77777777" w:rsidR="00B153AD" w:rsidRPr="00597BA2" w:rsidRDefault="00B153AD" w:rsidP="00B153AD">
                            <w:pPr>
                              <w:jc w:val="center"/>
                              <w:rPr>
                                <w:rFonts w:asciiTheme="minorBidi" w:hAnsiTheme="minorBidi"/>
                                <w:color w:val="1F3864" w:themeColor="accent1" w:themeShade="80"/>
                              </w:rPr>
                            </w:pPr>
                          </w:p>
                          <w:p w14:paraId="01B8D5DC" w14:textId="77777777" w:rsidR="00B4313B" w:rsidRDefault="00B4313B"/>
                          <w:p w14:paraId="2AF1068E" w14:textId="77777777" w:rsidR="00B153AD" w:rsidRPr="00597BA2" w:rsidRDefault="00B153AD" w:rsidP="00B153AD">
                            <w:pPr>
                              <w:jc w:val="center"/>
                              <w:rPr>
                                <w:rFonts w:asciiTheme="minorBidi" w:hAnsiTheme="minorBidi"/>
                                <w:color w:val="1F3864" w:themeColor="accent1" w:themeShade="80"/>
                              </w:rPr>
                            </w:pPr>
                          </w:p>
                          <w:p w14:paraId="7B9540D0" w14:textId="77777777" w:rsidR="00B4313B" w:rsidRDefault="00B4313B"/>
                          <w:p w14:paraId="27E46A7E" w14:textId="77777777" w:rsidR="00B153AD" w:rsidRPr="00597BA2" w:rsidRDefault="00B153AD" w:rsidP="00B153AD">
                            <w:pPr>
                              <w:jc w:val="center"/>
                              <w:rPr>
                                <w:rFonts w:asciiTheme="minorBidi" w:hAnsiTheme="minorBidi"/>
                                <w:color w:val="1F3864" w:themeColor="accent1" w:themeShade="80"/>
                              </w:rPr>
                            </w:pPr>
                          </w:p>
                          <w:p w14:paraId="00D6323A" w14:textId="77777777" w:rsidR="00B4313B" w:rsidRDefault="00B4313B"/>
                          <w:p w14:paraId="3451955E" w14:textId="77777777" w:rsidR="00B153AD" w:rsidRPr="00597BA2" w:rsidRDefault="00B153AD" w:rsidP="00B153AD">
                            <w:pPr>
                              <w:jc w:val="center"/>
                              <w:rPr>
                                <w:rFonts w:asciiTheme="minorBidi" w:hAnsiTheme="minorBidi"/>
                                <w:color w:val="1F3864" w:themeColor="accent1" w:themeShade="80"/>
                              </w:rPr>
                            </w:pPr>
                          </w:p>
                          <w:p w14:paraId="38DBF6C4" w14:textId="77777777" w:rsidR="00B4313B" w:rsidRDefault="00B4313B"/>
                          <w:p w14:paraId="69968458" w14:textId="77777777" w:rsidR="00B153AD" w:rsidRPr="00597BA2" w:rsidRDefault="00B153AD" w:rsidP="00B153AD">
                            <w:pPr>
                              <w:jc w:val="center"/>
                              <w:rPr>
                                <w:rFonts w:asciiTheme="minorBidi" w:hAnsiTheme="minorBidi"/>
                                <w:color w:val="1F3864" w:themeColor="accent1" w:themeShade="80"/>
                              </w:rPr>
                            </w:pPr>
                          </w:p>
                          <w:p w14:paraId="4E6022E6" w14:textId="77777777" w:rsidR="00B4313B" w:rsidRDefault="00B4313B"/>
                          <w:p w14:paraId="59279FDB" w14:textId="77777777" w:rsidR="00B153AD" w:rsidRPr="00597BA2" w:rsidRDefault="00B153AD" w:rsidP="00B153AD">
                            <w:pPr>
                              <w:jc w:val="center"/>
                              <w:rPr>
                                <w:rFonts w:asciiTheme="minorBidi" w:hAnsiTheme="minorBidi"/>
                                <w:color w:val="1F3864" w:themeColor="accent1" w:themeShade="80"/>
                              </w:rPr>
                            </w:pPr>
                          </w:p>
                          <w:p w14:paraId="602C6747" w14:textId="77777777" w:rsidR="00B4313B" w:rsidRDefault="00B4313B"/>
                          <w:p w14:paraId="2282FD04" w14:textId="77777777" w:rsidR="00B153AD" w:rsidRPr="00597BA2" w:rsidRDefault="00B153AD" w:rsidP="00B153AD">
                            <w:pPr>
                              <w:jc w:val="center"/>
                              <w:rPr>
                                <w:rFonts w:asciiTheme="minorBidi" w:hAnsiTheme="minorBidi"/>
                                <w:color w:val="1F3864" w:themeColor="accent1" w:themeShade="80"/>
                              </w:rPr>
                            </w:pPr>
                          </w:p>
                          <w:p w14:paraId="16313D5A" w14:textId="77777777" w:rsidR="00B4313B" w:rsidRDefault="00B4313B"/>
                          <w:p w14:paraId="7A0B5054" w14:textId="77777777" w:rsidR="00B153AD" w:rsidRPr="00597BA2" w:rsidRDefault="00B153AD" w:rsidP="00B153AD">
                            <w:pPr>
                              <w:jc w:val="center"/>
                              <w:rPr>
                                <w:rFonts w:asciiTheme="minorBidi" w:hAnsiTheme="minorBidi"/>
                                <w:color w:val="1F3864" w:themeColor="accent1" w:themeShade="80"/>
                              </w:rPr>
                            </w:pPr>
                          </w:p>
                          <w:p w14:paraId="1F158DEB" w14:textId="77777777" w:rsidR="00B4313B" w:rsidRDefault="00B4313B"/>
                          <w:p w14:paraId="18F23D53" w14:textId="77777777" w:rsidR="00B153AD" w:rsidRPr="00597BA2" w:rsidRDefault="00B153AD" w:rsidP="00B153AD">
                            <w:pPr>
                              <w:jc w:val="center"/>
                              <w:rPr>
                                <w:rFonts w:asciiTheme="minorBidi" w:hAnsiTheme="minorBidi"/>
                                <w:color w:val="1F3864" w:themeColor="accent1" w:themeShade="80"/>
                              </w:rPr>
                            </w:pPr>
                          </w:p>
                          <w:p w14:paraId="20276189" w14:textId="77777777" w:rsidR="00FE0B84" w:rsidRDefault="00FE0B84"/>
                          <w:p w14:paraId="1CBE1B0E" w14:textId="77777777" w:rsidR="00B153AD" w:rsidRPr="00597BA2" w:rsidRDefault="00B153AD" w:rsidP="00B153AD">
                            <w:pPr>
                              <w:jc w:val="center"/>
                              <w:rPr>
                                <w:rFonts w:asciiTheme="minorBidi" w:hAnsiTheme="minorBidi"/>
                                <w:color w:val="1F3864" w:themeColor="accent1" w:themeShade="80"/>
                              </w:rPr>
                            </w:pPr>
                          </w:p>
                          <w:p w14:paraId="44209A4A" w14:textId="77777777" w:rsidR="00B4313B" w:rsidRDefault="00B4313B"/>
                          <w:p w14:paraId="31CBD72F" w14:textId="77777777" w:rsidR="00B153AD" w:rsidRPr="00597BA2" w:rsidRDefault="00B153AD" w:rsidP="00B153AD">
                            <w:pPr>
                              <w:jc w:val="center"/>
                              <w:rPr>
                                <w:rFonts w:asciiTheme="minorBidi" w:hAnsiTheme="minorBidi"/>
                                <w:color w:val="1F3864" w:themeColor="accent1" w:themeShade="80"/>
                              </w:rPr>
                            </w:pPr>
                          </w:p>
                          <w:p w14:paraId="740AF8CB" w14:textId="77777777" w:rsidR="00B4313B" w:rsidRDefault="00B4313B"/>
                          <w:p w14:paraId="63F771F7" w14:textId="77777777" w:rsidR="00B153AD" w:rsidRPr="00597BA2" w:rsidRDefault="00B153AD" w:rsidP="00B153AD">
                            <w:pPr>
                              <w:jc w:val="center"/>
                              <w:rPr>
                                <w:rFonts w:asciiTheme="minorBidi" w:hAnsiTheme="minorBidi"/>
                                <w:color w:val="1F3864" w:themeColor="accent1" w:themeShade="80"/>
                              </w:rPr>
                            </w:pPr>
                          </w:p>
                          <w:p w14:paraId="26DBF210" w14:textId="77777777" w:rsidR="00B4313B" w:rsidRDefault="00B4313B"/>
                          <w:p w14:paraId="5EE227C7" w14:textId="77777777" w:rsidR="00B153AD" w:rsidRPr="00597BA2" w:rsidRDefault="00B153AD" w:rsidP="00B153AD">
                            <w:pPr>
                              <w:jc w:val="center"/>
                              <w:rPr>
                                <w:rFonts w:asciiTheme="minorBidi" w:hAnsiTheme="minorBidi"/>
                                <w:color w:val="1F3864" w:themeColor="accent1" w:themeShade="80"/>
                              </w:rPr>
                            </w:pPr>
                          </w:p>
                          <w:p w14:paraId="251CE093" w14:textId="77777777" w:rsidR="00B4313B" w:rsidRDefault="00B4313B"/>
                          <w:p w14:paraId="5FE034BA" w14:textId="77777777" w:rsidR="00B153AD" w:rsidRPr="00597BA2" w:rsidRDefault="00B153AD" w:rsidP="00B153AD">
                            <w:pPr>
                              <w:jc w:val="center"/>
                              <w:rPr>
                                <w:rFonts w:asciiTheme="minorBidi" w:hAnsiTheme="minorBidi"/>
                                <w:color w:val="1F3864" w:themeColor="accent1" w:themeShade="80"/>
                              </w:rPr>
                            </w:pPr>
                          </w:p>
                          <w:p w14:paraId="3753AECB" w14:textId="77777777" w:rsidR="00B4313B" w:rsidRDefault="00B4313B"/>
                          <w:p w14:paraId="206578D1" w14:textId="77777777" w:rsidR="00B153AD" w:rsidRPr="00597BA2" w:rsidRDefault="00B153AD" w:rsidP="00B153AD">
                            <w:pPr>
                              <w:jc w:val="center"/>
                              <w:rPr>
                                <w:rFonts w:asciiTheme="minorBidi" w:hAnsiTheme="minorBidi"/>
                                <w:color w:val="1F3864" w:themeColor="accent1" w:themeShade="80"/>
                              </w:rPr>
                            </w:pPr>
                          </w:p>
                          <w:p w14:paraId="6FD89FF2" w14:textId="77777777" w:rsidR="00B4313B" w:rsidRDefault="00B4313B"/>
                          <w:p w14:paraId="647D05B1" w14:textId="77777777" w:rsidR="00B153AD" w:rsidRPr="00597BA2" w:rsidRDefault="00B153AD" w:rsidP="00B153AD">
                            <w:pPr>
                              <w:jc w:val="center"/>
                              <w:rPr>
                                <w:rFonts w:asciiTheme="minorBidi" w:hAnsiTheme="minorBidi"/>
                                <w:color w:val="1F3864" w:themeColor="accent1" w:themeShade="80"/>
                              </w:rPr>
                            </w:pPr>
                          </w:p>
                          <w:p w14:paraId="2B503E07" w14:textId="77777777" w:rsidR="00B4313B" w:rsidRDefault="00B4313B"/>
                          <w:p w14:paraId="40686D82" w14:textId="77777777" w:rsidR="00B153AD" w:rsidRPr="00597BA2" w:rsidRDefault="00B153AD" w:rsidP="00B153AD">
                            <w:pPr>
                              <w:jc w:val="center"/>
                              <w:rPr>
                                <w:rFonts w:asciiTheme="minorBidi" w:hAnsiTheme="minorBidi"/>
                                <w:color w:val="1F3864" w:themeColor="accent1" w:themeShade="80"/>
                              </w:rPr>
                            </w:pPr>
                          </w:p>
                          <w:p w14:paraId="013DDB56" w14:textId="77777777" w:rsidR="00B4313B" w:rsidRDefault="00B4313B"/>
                          <w:p w14:paraId="3D14342E" w14:textId="77777777" w:rsidR="00B153AD" w:rsidRPr="00597BA2" w:rsidRDefault="00B153AD" w:rsidP="00B153AD">
                            <w:pPr>
                              <w:jc w:val="center"/>
                              <w:rPr>
                                <w:rFonts w:asciiTheme="minorBidi" w:hAnsiTheme="minorBidi"/>
                                <w:color w:val="1F3864" w:themeColor="accent1" w:themeShade="80"/>
                              </w:rPr>
                            </w:pPr>
                          </w:p>
                          <w:p w14:paraId="4B229C8E" w14:textId="77777777" w:rsidR="00B4313B" w:rsidRDefault="00B4313B"/>
                          <w:p w14:paraId="09DCE2B5" w14:textId="77777777" w:rsidR="00B153AD" w:rsidRPr="00597BA2" w:rsidRDefault="00B153AD" w:rsidP="00B153AD">
                            <w:pPr>
                              <w:jc w:val="center"/>
                              <w:rPr>
                                <w:rFonts w:asciiTheme="minorBidi" w:hAnsiTheme="minorBidi"/>
                                <w:color w:val="1F3864" w:themeColor="accent1" w:themeShade="80"/>
                              </w:rPr>
                            </w:pPr>
                          </w:p>
                          <w:p w14:paraId="79F1FB8A" w14:textId="77777777" w:rsidR="00B4313B" w:rsidRDefault="00B4313B"/>
                          <w:p w14:paraId="534BC967" w14:textId="77777777" w:rsidR="00B153AD" w:rsidRPr="00597BA2" w:rsidRDefault="00B153AD" w:rsidP="00B153AD">
                            <w:pPr>
                              <w:jc w:val="center"/>
                              <w:rPr>
                                <w:rFonts w:asciiTheme="minorBidi" w:hAnsiTheme="minorBidi"/>
                                <w:color w:val="1F3864" w:themeColor="accent1" w:themeShade="80"/>
                              </w:rPr>
                            </w:pPr>
                          </w:p>
                          <w:p w14:paraId="1D7A6064" w14:textId="77777777" w:rsidR="00B4313B" w:rsidRDefault="00B4313B"/>
                          <w:p w14:paraId="7AD0AC59" w14:textId="77777777" w:rsidR="00B153AD" w:rsidRPr="00597BA2" w:rsidRDefault="00B153AD" w:rsidP="00B153AD">
                            <w:pPr>
                              <w:jc w:val="center"/>
                              <w:rPr>
                                <w:rFonts w:asciiTheme="minorBidi" w:hAnsiTheme="minorBidi"/>
                                <w:color w:val="1F3864" w:themeColor="accent1" w:themeShade="80"/>
                              </w:rPr>
                            </w:pPr>
                          </w:p>
                          <w:p w14:paraId="3270D23C" w14:textId="77777777" w:rsidR="00B4313B" w:rsidRDefault="00B4313B"/>
                          <w:p w14:paraId="2D3E2409" w14:textId="77777777" w:rsidR="00B153AD" w:rsidRPr="00597BA2" w:rsidRDefault="00B153AD" w:rsidP="00B153AD">
                            <w:pPr>
                              <w:jc w:val="center"/>
                              <w:rPr>
                                <w:rFonts w:asciiTheme="minorBidi" w:hAnsiTheme="minorBidi"/>
                                <w:color w:val="1F3864" w:themeColor="accent1" w:themeShade="80"/>
                              </w:rPr>
                            </w:pPr>
                          </w:p>
                          <w:p w14:paraId="43F937C0" w14:textId="77777777" w:rsidR="00B4313B" w:rsidRDefault="00B4313B"/>
                          <w:p w14:paraId="4ADC895B" w14:textId="77777777" w:rsidR="00B153AD" w:rsidRPr="00597BA2" w:rsidRDefault="00B153AD" w:rsidP="00B153AD">
                            <w:pPr>
                              <w:jc w:val="center"/>
                              <w:rPr>
                                <w:rFonts w:asciiTheme="minorBidi" w:hAnsiTheme="minorBidi"/>
                                <w:color w:val="1F3864" w:themeColor="accent1" w:themeShade="80"/>
                              </w:rPr>
                            </w:pPr>
                          </w:p>
                          <w:p w14:paraId="098E4247" w14:textId="77777777" w:rsidR="00B4313B" w:rsidRDefault="00B4313B"/>
                          <w:p w14:paraId="31914595" w14:textId="77777777" w:rsidR="00B153AD" w:rsidRPr="00597BA2" w:rsidRDefault="00B153AD" w:rsidP="00B153AD">
                            <w:pPr>
                              <w:jc w:val="center"/>
                              <w:rPr>
                                <w:rFonts w:asciiTheme="minorBidi" w:hAnsiTheme="minorBidi"/>
                                <w:color w:val="1F3864" w:themeColor="accent1" w:themeShade="80"/>
                              </w:rPr>
                            </w:pPr>
                          </w:p>
                          <w:p w14:paraId="2D2729EA" w14:textId="77777777" w:rsidR="00B4313B" w:rsidRDefault="00B4313B"/>
                          <w:p w14:paraId="527FC61B" w14:textId="77777777" w:rsidR="00B153AD" w:rsidRPr="00597BA2" w:rsidRDefault="00B153AD" w:rsidP="00B153AD">
                            <w:pPr>
                              <w:jc w:val="center"/>
                              <w:rPr>
                                <w:rFonts w:asciiTheme="minorBidi" w:hAnsiTheme="minorBidi"/>
                                <w:color w:val="1F3864" w:themeColor="accent1" w:themeShade="80"/>
                              </w:rPr>
                            </w:pPr>
                          </w:p>
                          <w:p w14:paraId="0ADFDA52" w14:textId="77777777" w:rsidR="00FE0B84" w:rsidRDefault="00FE0B84"/>
                          <w:p w14:paraId="6FFECABC" w14:textId="77777777" w:rsidR="00B153AD" w:rsidRPr="00597BA2" w:rsidRDefault="00B153AD" w:rsidP="00B153AD">
                            <w:pPr>
                              <w:jc w:val="center"/>
                              <w:rPr>
                                <w:rFonts w:asciiTheme="minorBidi" w:hAnsiTheme="minorBidi"/>
                                <w:color w:val="1F3864" w:themeColor="accent1" w:themeShade="80"/>
                              </w:rPr>
                            </w:pPr>
                          </w:p>
                          <w:p w14:paraId="1CB48390" w14:textId="77777777" w:rsidR="00B4313B" w:rsidRDefault="00B4313B"/>
                          <w:p w14:paraId="5427E921" w14:textId="77777777" w:rsidR="00B153AD" w:rsidRPr="00597BA2" w:rsidRDefault="00B153AD" w:rsidP="00B153AD">
                            <w:pPr>
                              <w:jc w:val="center"/>
                              <w:rPr>
                                <w:rFonts w:asciiTheme="minorBidi" w:hAnsiTheme="minorBidi"/>
                                <w:color w:val="1F3864" w:themeColor="accent1" w:themeShade="80"/>
                              </w:rPr>
                            </w:pPr>
                          </w:p>
                          <w:p w14:paraId="1A276B36" w14:textId="77777777" w:rsidR="00B4313B" w:rsidRDefault="00B4313B"/>
                          <w:p w14:paraId="7548B062" w14:textId="77777777" w:rsidR="00B153AD" w:rsidRPr="00597BA2" w:rsidRDefault="00B153AD" w:rsidP="00B153AD">
                            <w:pPr>
                              <w:jc w:val="center"/>
                              <w:rPr>
                                <w:rFonts w:asciiTheme="minorBidi" w:hAnsiTheme="minorBidi"/>
                                <w:color w:val="1F3864" w:themeColor="accent1" w:themeShade="80"/>
                              </w:rPr>
                            </w:pPr>
                          </w:p>
                          <w:p w14:paraId="00A3A188" w14:textId="77777777" w:rsidR="00B4313B" w:rsidRDefault="00B4313B"/>
                          <w:p w14:paraId="207890AF" w14:textId="77777777" w:rsidR="00B153AD" w:rsidRPr="00597BA2" w:rsidRDefault="00B153AD" w:rsidP="00B153AD">
                            <w:pPr>
                              <w:jc w:val="center"/>
                              <w:rPr>
                                <w:rFonts w:asciiTheme="minorBidi" w:hAnsiTheme="minorBidi"/>
                                <w:color w:val="1F3864" w:themeColor="accent1" w:themeShade="80"/>
                              </w:rPr>
                            </w:pPr>
                          </w:p>
                          <w:p w14:paraId="4C535ED8" w14:textId="77777777" w:rsidR="00B4313B" w:rsidRDefault="00B4313B"/>
                          <w:p w14:paraId="356A5E92" w14:textId="77777777" w:rsidR="00B153AD" w:rsidRPr="00597BA2" w:rsidRDefault="00B153AD" w:rsidP="00B153AD">
                            <w:pPr>
                              <w:jc w:val="center"/>
                              <w:rPr>
                                <w:rFonts w:asciiTheme="minorBidi" w:hAnsiTheme="minorBidi"/>
                                <w:color w:val="1F3864" w:themeColor="accent1" w:themeShade="80"/>
                              </w:rPr>
                            </w:pPr>
                          </w:p>
                          <w:p w14:paraId="4CBADDF5" w14:textId="77777777" w:rsidR="00B4313B" w:rsidRDefault="00B4313B"/>
                          <w:p w14:paraId="37E1CE74" w14:textId="77777777" w:rsidR="00B153AD" w:rsidRPr="00597BA2" w:rsidRDefault="00B153AD" w:rsidP="00B153AD">
                            <w:pPr>
                              <w:jc w:val="center"/>
                              <w:rPr>
                                <w:rFonts w:asciiTheme="minorBidi" w:hAnsiTheme="minorBidi"/>
                                <w:color w:val="1F3864" w:themeColor="accent1" w:themeShade="80"/>
                              </w:rPr>
                            </w:pPr>
                          </w:p>
                          <w:p w14:paraId="6CBA18CC" w14:textId="77777777" w:rsidR="00B4313B" w:rsidRDefault="00B4313B"/>
                          <w:p w14:paraId="3A563016" w14:textId="77777777" w:rsidR="00B153AD" w:rsidRPr="00597BA2" w:rsidRDefault="00B153AD" w:rsidP="00B153AD">
                            <w:pPr>
                              <w:jc w:val="center"/>
                              <w:rPr>
                                <w:rFonts w:asciiTheme="minorBidi" w:hAnsiTheme="minorBidi"/>
                                <w:color w:val="1F3864" w:themeColor="accent1" w:themeShade="80"/>
                              </w:rPr>
                            </w:pPr>
                          </w:p>
                          <w:p w14:paraId="177F9E13" w14:textId="77777777" w:rsidR="00B4313B" w:rsidRDefault="00B4313B"/>
                          <w:p w14:paraId="15E00FD4" w14:textId="77777777" w:rsidR="00B153AD" w:rsidRPr="00597BA2" w:rsidRDefault="00B153AD" w:rsidP="00B153AD">
                            <w:pPr>
                              <w:jc w:val="center"/>
                              <w:rPr>
                                <w:rFonts w:asciiTheme="minorBidi" w:hAnsiTheme="minorBidi"/>
                                <w:color w:val="1F3864" w:themeColor="accent1" w:themeShade="80"/>
                              </w:rPr>
                            </w:pPr>
                          </w:p>
                          <w:p w14:paraId="4FCBF216" w14:textId="77777777" w:rsidR="00B4313B" w:rsidRDefault="00B4313B"/>
                          <w:p w14:paraId="18B444E0" w14:textId="77777777" w:rsidR="00B153AD" w:rsidRPr="00597BA2" w:rsidRDefault="00B153AD" w:rsidP="00B153AD">
                            <w:pPr>
                              <w:jc w:val="center"/>
                              <w:rPr>
                                <w:rFonts w:asciiTheme="minorBidi" w:hAnsiTheme="minorBidi"/>
                                <w:color w:val="1F3864" w:themeColor="accent1" w:themeShade="80"/>
                              </w:rPr>
                            </w:pPr>
                          </w:p>
                          <w:p w14:paraId="56C3159F" w14:textId="77777777" w:rsidR="00B4313B" w:rsidRDefault="00B4313B"/>
                          <w:p w14:paraId="15216335" w14:textId="77777777" w:rsidR="00B153AD" w:rsidRPr="00597BA2" w:rsidRDefault="00B153AD" w:rsidP="00B153AD">
                            <w:pPr>
                              <w:jc w:val="center"/>
                              <w:rPr>
                                <w:rFonts w:asciiTheme="minorBidi" w:hAnsiTheme="minorBidi"/>
                                <w:color w:val="1F3864" w:themeColor="accent1" w:themeShade="80"/>
                              </w:rPr>
                            </w:pPr>
                          </w:p>
                          <w:p w14:paraId="3CE7B80E" w14:textId="77777777" w:rsidR="00B4313B" w:rsidRDefault="00B4313B"/>
                          <w:p w14:paraId="208CB5B9" w14:textId="77777777" w:rsidR="00B153AD" w:rsidRPr="00597BA2" w:rsidRDefault="00B153AD" w:rsidP="00B153AD">
                            <w:pPr>
                              <w:jc w:val="center"/>
                              <w:rPr>
                                <w:rFonts w:asciiTheme="minorBidi" w:hAnsiTheme="minorBidi"/>
                                <w:color w:val="1F3864" w:themeColor="accent1" w:themeShade="80"/>
                              </w:rPr>
                            </w:pPr>
                          </w:p>
                          <w:p w14:paraId="51243C5E" w14:textId="77777777" w:rsidR="00B4313B" w:rsidRDefault="00B4313B"/>
                          <w:p w14:paraId="762CCAE5" w14:textId="77777777" w:rsidR="00B153AD" w:rsidRPr="00597BA2" w:rsidRDefault="00B153AD" w:rsidP="00B153AD">
                            <w:pPr>
                              <w:jc w:val="center"/>
                              <w:rPr>
                                <w:rFonts w:asciiTheme="minorBidi" w:hAnsiTheme="minorBidi"/>
                                <w:color w:val="1F3864" w:themeColor="accent1" w:themeShade="80"/>
                              </w:rPr>
                            </w:pPr>
                          </w:p>
                          <w:p w14:paraId="2F70B0D9" w14:textId="77777777" w:rsidR="00B4313B" w:rsidRDefault="00B4313B"/>
                          <w:p w14:paraId="4F58C98E" w14:textId="77777777" w:rsidR="00B153AD" w:rsidRPr="00597BA2" w:rsidRDefault="00B153AD" w:rsidP="00B153AD">
                            <w:pPr>
                              <w:jc w:val="center"/>
                              <w:rPr>
                                <w:rFonts w:asciiTheme="minorBidi" w:hAnsiTheme="minorBidi"/>
                                <w:color w:val="1F3864" w:themeColor="accent1" w:themeShade="80"/>
                              </w:rPr>
                            </w:pPr>
                          </w:p>
                          <w:p w14:paraId="1C392574" w14:textId="77777777" w:rsidR="00B4313B" w:rsidRDefault="00B4313B"/>
                          <w:p w14:paraId="575E96F3" w14:textId="77777777" w:rsidR="00B153AD" w:rsidRPr="00597BA2" w:rsidRDefault="00B153AD" w:rsidP="00B153AD">
                            <w:pPr>
                              <w:jc w:val="center"/>
                              <w:rPr>
                                <w:rFonts w:asciiTheme="minorBidi" w:hAnsiTheme="minorBidi"/>
                                <w:color w:val="1F3864" w:themeColor="accent1" w:themeShade="80"/>
                              </w:rPr>
                            </w:pPr>
                          </w:p>
                          <w:p w14:paraId="62D1D0E0" w14:textId="77777777" w:rsidR="00B4313B" w:rsidRDefault="00B4313B"/>
                          <w:p w14:paraId="4733D100" w14:textId="77777777" w:rsidR="00B153AD" w:rsidRPr="00597BA2" w:rsidRDefault="00B153AD" w:rsidP="00B153AD">
                            <w:pPr>
                              <w:jc w:val="center"/>
                              <w:rPr>
                                <w:rFonts w:asciiTheme="minorBidi" w:hAnsiTheme="minorBidi"/>
                                <w:color w:val="1F3864" w:themeColor="accent1" w:themeShade="80"/>
                              </w:rPr>
                            </w:pPr>
                          </w:p>
                          <w:p w14:paraId="29E5BB3A" w14:textId="77777777" w:rsidR="00B4313B" w:rsidRDefault="00B4313B"/>
                          <w:p w14:paraId="798AF3B9" w14:textId="77777777" w:rsidR="00B153AD" w:rsidRPr="00597BA2" w:rsidRDefault="00B153AD" w:rsidP="00B153AD">
                            <w:pPr>
                              <w:jc w:val="center"/>
                              <w:rPr>
                                <w:rFonts w:asciiTheme="minorBidi" w:hAnsiTheme="minorBidi"/>
                                <w:color w:val="1F3864" w:themeColor="accent1" w:themeShade="80"/>
                              </w:rPr>
                            </w:pPr>
                          </w:p>
                        </w:txbxContent>
                      </v:textbox>
                    </v:shape>
                  </v:group>
                </w:pict>
              </mc:Fallback>
            </mc:AlternateContent>
          </w:r>
        </w:p>
      </w:sdtContent>
    </w:sdt>
    <w:p w14:paraId="428AEE97" w14:textId="22D23A08" w:rsidR="00D624D6" w:rsidRPr="00966CDE" w:rsidRDefault="00D624D6" w:rsidP="00D624D6">
      <w:pPr>
        <w:rPr>
          <w:rFonts w:cs="Arial"/>
        </w:rPr>
      </w:pPr>
    </w:p>
    <w:p w14:paraId="66EFEA8C" w14:textId="47F517B7" w:rsidR="00D624D6" w:rsidRPr="00966CDE" w:rsidRDefault="00D624D6" w:rsidP="00D624D6">
      <w:pPr>
        <w:rPr>
          <w:rFonts w:cs="Arial"/>
        </w:rPr>
      </w:pPr>
    </w:p>
    <w:p w14:paraId="1D05F8F1" w14:textId="7857AF79" w:rsidR="00D624D6" w:rsidRPr="00966CDE" w:rsidRDefault="00D624D6" w:rsidP="00D624D6">
      <w:pPr>
        <w:rPr>
          <w:rFonts w:cs="Arial"/>
        </w:rPr>
      </w:pPr>
    </w:p>
    <w:p w14:paraId="092C079A" w14:textId="1558F49B" w:rsidR="00D624D6" w:rsidRPr="00966CDE" w:rsidRDefault="00D624D6" w:rsidP="00D624D6">
      <w:pPr>
        <w:rPr>
          <w:rFonts w:cs="Arial"/>
        </w:rPr>
      </w:pPr>
    </w:p>
    <w:p w14:paraId="792C4E72" w14:textId="4FFB6D51" w:rsidR="00D624D6" w:rsidRPr="00966CDE" w:rsidRDefault="00D624D6" w:rsidP="00D624D6">
      <w:pPr>
        <w:rPr>
          <w:rFonts w:cs="Arial"/>
        </w:rPr>
      </w:pPr>
    </w:p>
    <w:p w14:paraId="33CA71C3" w14:textId="5011CCCE" w:rsidR="00D624D6" w:rsidRPr="00966CDE" w:rsidRDefault="00D624D6" w:rsidP="00D624D6">
      <w:pPr>
        <w:rPr>
          <w:rFonts w:cs="Arial"/>
        </w:rPr>
      </w:pPr>
    </w:p>
    <w:p w14:paraId="787B138A" w14:textId="07E45BB0" w:rsidR="00D624D6" w:rsidRPr="00966CDE" w:rsidRDefault="00D624D6" w:rsidP="00D624D6">
      <w:pPr>
        <w:rPr>
          <w:rFonts w:cs="Arial"/>
        </w:rPr>
      </w:pPr>
    </w:p>
    <w:p w14:paraId="24A97CD6" w14:textId="5C14836F" w:rsidR="00D624D6" w:rsidRPr="00966CDE" w:rsidRDefault="00D624D6" w:rsidP="00D624D6">
      <w:pPr>
        <w:rPr>
          <w:rFonts w:cs="Arial"/>
        </w:rPr>
      </w:pPr>
    </w:p>
    <w:p w14:paraId="1526E035" w14:textId="2E6ABB78" w:rsidR="00D624D6" w:rsidRPr="00966CDE" w:rsidRDefault="00D624D6" w:rsidP="00D624D6">
      <w:pPr>
        <w:rPr>
          <w:rFonts w:cs="Arial"/>
        </w:rPr>
      </w:pPr>
    </w:p>
    <w:p w14:paraId="0F740927" w14:textId="57CF7EA8" w:rsidR="00D624D6" w:rsidRPr="00966CDE" w:rsidRDefault="00D624D6" w:rsidP="00D624D6">
      <w:pPr>
        <w:rPr>
          <w:rFonts w:cs="Arial"/>
        </w:rPr>
      </w:pPr>
    </w:p>
    <w:p w14:paraId="718FE3F9" w14:textId="4E0E0D7E" w:rsidR="00D624D6" w:rsidRPr="00966CDE" w:rsidRDefault="00D624D6" w:rsidP="00D624D6">
      <w:pPr>
        <w:rPr>
          <w:rFonts w:cs="Arial"/>
        </w:rPr>
      </w:pPr>
    </w:p>
    <w:p w14:paraId="3829BA3F" w14:textId="444E0D60" w:rsidR="00D624D6" w:rsidRPr="00966CDE" w:rsidRDefault="00D624D6" w:rsidP="00D624D6">
      <w:pPr>
        <w:rPr>
          <w:rFonts w:cs="Arial"/>
        </w:rPr>
      </w:pPr>
    </w:p>
    <w:p w14:paraId="33DAE737" w14:textId="7D1F349C" w:rsidR="00D624D6" w:rsidRPr="00966CDE" w:rsidRDefault="00D624D6" w:rsidP="00D624D6">
      <w:pPr>
        <w:rPr>
          <w:rFonts w:cs="Arial"/>
        </w:rPr>
      </w:pPr>
    </w:p>
    <w:p w14:paraId="6FE50B22" w14:textId="5DFAC804" w:rsidR="00D624D6" w:rsidRPr="00966CDE" w:rsidRDefault="00D624D6" w:rsidP="00D624D6">
      <w:pPr>
        <w:rPr>
          <w:rFonts w:cs="Arial"/>
        </w:rPr>
      </w:pPr>
    </w:p>
    <w:p w14:paraId="40E9159B" w14:textId="4DE63B30" w:rsidR="00D624D6" w:rsidRPr="00966CDE" w:rsidRDefault="00604917" w:rsidP="00604917">
      <w:pPr>
        <w:tabs>
          <w:tab w:val="left" w:pos="5580"/>
        </w:tabs>
        <w:rPr>
          <w:rFonts w:cs="Arial"/>
        </w:rPr>
      </w:pPr>
      <w:r>
        <w:rPr>
          <w:rFonts w:cs="Arial"/>
        </w:rPr>
        <w:tab/>
      </w:r>
    </w:p>
    <w:p w14:paraId="48EEB7B2" w14:textId="77777777" w:rsidR="00D624D6" w:rsidRPr="00966CDE" w:rsidRDefault="00D624D6" w:rsidP="00D624D6">
      <w:pPr>
        <w:rPr>
          <w:rFonts w:cs="Arial"/>
        </w:rPr>
      </w:pPr>
    </w:p>
    <w:p w14:paraId="090A0015" w14:textId="77777777" w:rsidR="00D624D6" w:rsidRPr="00966CDE" w:rsidRDefault="00D624D6" w:rsidP="00D624D6">
      <w:pPr>
        <w:rPr>
          <w:rFonts w:cs="Arial"/>
        </w:rPr>
      </w:pPr>
    </w:p>
    <w:p w14:paraId="779B45E5" w14:textId="159EFC99" w:rsidR="0052663B" w:rsidRPr="00966CDE" w:rsidRDefault="0052663B" w:rsidP="00B6186D">
      <w:pPr>
        <w:pStyle w:val="Sommario1"/>
      </w:pPr>
    </w:p>
    <w:p w14:paraId="0F4D4689" w14:textId="2297BE27" w:rsidR="008A5D15" w:rsidRPr="00966CDE" w:rsidRDefault="008A5D15" w:rsidP="008A5D15">
      <w:pPr>
        <w:rPr>
          <w:rFonts w:cs="Arial"/>
        </w:rPr>
      </w:pPr>
    </w:p>
    <w:p w14:paraId="3266A37A" w14:textId="269A59D6" w:rsidR="008A5D15" w:rsidRPr="00966CDE" w:rsidRDefault="008A5D15" w:rsidP="008A5D15">
      <w:pPr>
        <w:rPr>
          <w:rFonts w:cs="Arial"/>
        </w:rPr>
      </w:pPr>
    </w:p>
    <w:p w14:paraId="0A752A68" w14:textId="77777777" w:rsidR="008A5D15" w:rsidRPr="00966CDE" w:rsidRDefault="008A5D15" w:rsidP="008A5D15">
      <w:pPr>
        <w:rPr>
          <w:rFonts w:cs="Arial"/>
        </w:rPr>
      </w:pPr>
    </w:p>
    <w:p w14:paraId="60A22240" w14:textId="2864BE3A" w:rsidR="00EF164B" w:rsidRPr="00954EFE" w:rsidRDefault="00EF164B" w:rsidP="00954EFE">
      <w:pPr>
        <w:pStyle w:val="Sommario1"/>
        <w:rPr>
          <w:rFonts w:cs="Arial"/>
        </w:rPr>
      </w:pPr>
      <w:r w:rsidRPr="00954EFE">
        <w:rPr>
          <w:rFonts w:cs="Arial"/>
        </w:rPr>
        <w:lastRenderedPageBreak/>
        <w:t>Sommario</w:t>
      </w:r>
      <w:r w:rsidRPr="00954EFE">
        <w:rPr>
          <w:rFonts w:cs="Arial"/>
        </w:rPr>
        <w:fldChar w:fldCharType="begin"/>
      </w:r>
      <w:r w:rsidRPr="00954EFE">
        <w:rPr>
          <w:rFonts w:cs="Arial"/>
        </w:rPr>
        <w:instrText xml:space="preserve"> TOC \o "1-3" \h \z \u </w:instrText>
      </w:r>
      <w:r w:rsidRPr="00954EFE">
        <w:rPr>
          <w:rFonts w:cs="Arial"/>
        </w:rPr>
        <w:fldChar w:fldCharType="separate"/>
      </w:r>
    </w:p>
    <w:p w14:paraId="16BDE60A" w14:textId="5FC585F6" w:rsidR="00EF164B" w:rsidRPr="00954EFE" w:rsidRDefault="00E5451E" w:rsidP="00EF164B">
      <w:pPr>
        <w:pStyle w:val="Sommario2"/>
        <w:tabs>
          <w:tab w:val="left" w:pos="440"/>
          <w:tab w:val="right" w:pos="9622"/>
        </w:tabs>
        <w:jc w:val="both"/>
        <w:rPr>
          <w:rFonts w:ascii="Arial" w:eastAsiaTheme="minorEastAsia" w:hAnsi="Arial" w:cs="Arial"/>
          <w:b w:val="0"/>
          <w:bCs w:val="0"/>
          <w:noProof/>
          <w:color w:val="002060"/>
          <w:lang w:eastAsia="zh-CN"/>
        </w:rPr>
      </w:pPr>
      <w:hyperlink w:anchor="_Toc71302995" w:history="1">
        <w:r w:rsidR="00EF164B" w:rsidRPr="00954EFE">
          <w:rPr>
            <w:rStyle w:val="Collegamentoipertestuale"/>
            <w:rFonts w:ascii="Arial" w:hAnsi="Arial" w:cs="Arial"/>
            <w:noProof/>
            <w:color w:val="002060"/>
          </w:rPr>
          <w:t>1.</w:t>
        </w:r>
        <w:r w:rsidR="00EF164B" w:rsidRPr="00954EFE">
          <w:rPr>
            <w:rFonts w:ascii="Arial" w:eastAsiaTheme="minorEastAsia" w:hAnsi="Arial" w:cs="Arial"/>
            <w:b w:val="0"/>
            <w:bCs w:val="0"/>
            <w:noProof/>
            <w:color w:val="002060"/>
            <w:lang w:eastAsia="zh-CN"/>
          </w:rPr>
          <w:tab/>
        </w:r>
        <w:r w:rsidR="00EF164B" w:rsidRPr="00954EFE">
          <w:rPr>
            <w:rStyle w:val="Collegamentoipertestuale"/>
            <w:rFonts w:ascii="Arial" w:hAnsi="Arial" w:cs="Arial"/>
            <w:noProof/>
            <w:color w:val="002060"/>
          </w:rPr>
          <w:t>Eolico: le vecchie convenzioni con i comuni vanno adeguate alle linee guida del 2010 ma restano efficaci fino alla fine del 2018 (sentenza n. 46/2021 Corte costituzionale)</w:t>
        </w:r>
        <w:r w:rsidR="00EF164B" w:rsidRPr="00954EFE">
          <w:rPr>
            <w:rFonts w:ascii="Arial" w:hAnsi="Arial" w:cs="Arial"/>
            <w:noProof/>
            <w:webHidden/>
            <w:color w:val="002060"/>
          </w:rPr>
          <w:tab/>
        </w:r>
        <w:r w:rsidR="00EF164B" w:rsidRPr="00954EFE">
          <w:rPr>
            <w:rFonts w:ascii="Arial" w:hAnsi="Arial" w:cs="Arial"/>
            <w:noProof/>
            <w:webHidden/>
            <w:color w:val="002060"/>
          </w:rPr>
          <w:fldChar w:fldCharType="begin"/>
        </w:r>
        <w:r w:rsidR="00EF164B" w:rsidRPr="00954EFE">
          <w:rPr>
            <w:rFonts w:ascii="Arial" w:hAnsi="Arial" w:cs="Arial"/>
            <w:noProof/>
            <w:webHidden/>
            <w:color w:val="002060"/>
          </w:rPr>
          <w:instrText xml:space="preserve"> PAGEREF _Toc71302995 \h </w:instrText>
        </w:r>
        <w:r w:rsidR="00EF164B" w:rsidRPr="00954EFE">
          <w:rPr>
            <w:rFonts w:ascii="Arial" w:hAnsi="Arial" w:cs="Arial"/>
            <w:noProof/>
            <w:webHidden/>
            <w:color w:val="002060"/>
          </w:rPr>
        </w:r>
        <w:r w:rsidR="00EF164B" w:rsidRPr="00954EFE">
          <w:rPr>
            <w:rFonts w:ascii="Arial" w:hAnsi="Arial" w:cs="Arial"/>
            <w:noProof/>
            <w:webHidden/>
            <w:color w:val="002060"/>
          </w:rPr>
          <w:fldChar w:fldCharType="separate"/>
        </w:r>
        <w:r w:rsidR="006D61E8">
          <w:rPr>
            <w:rFonts w:ascii="Arial" w:hAnsi="Arial" w:cs="Arial"/>
            <w:noProof/>
            <w:webHidden/>
            <w:color w:val="002060"/>
          </w:rPr>
          <w:t>2</w:t>
        </w:r>
        <w:r w:rsidR="00EF164B" w:rsidRPr="00954EFE">
          <w:rPr>
            <w:rFonts w:ascii="Arial" w:hAnsi="Arial" w:cs="Arial"/>
            <w:noProof/>
            <w:webHidden/>
            <w:color w:val="002060"/>
          </w:rPr>
          <w:fldChar w:fldCharType="end"/>
        </w:r>
      </w:hyperlink>
    </w:p>
    <w:p w14:paraId="0E2EC469" w14:textId="66E5A8B7" w:rsidR="00EF164B" w:rsidRPr="00954EFE" w:rsidRDefault="00E5451E" w:rsidP="00EF164B">
      <w:pPr>
        <w:pStyle w:val="Sommario2"/>
        <w:tabs>
          <w:tab w:val="left" w:pos="440"/>
          <w:tab w:val="right" w:pos="9622"/>
        </w:tabs>
        <w:jc w:val="both"/>
        <w:rPr>
          <w:rFonts w:ascii="Arial" w:eastAsiaTheme="minorEastAsia" w:hAnsi="Arial" w:cs="Arial"/>
          <w:b w:val="0"/>
          <w:bCs w:val="0"/>
          <w:noProof/>
          <w:color w:val="002060"/>
          <w:lang w:eastAsia="zh-CN"/>
        </w:rPr>
      </w:pPr>
      <w:hyperlink w:anchor="_Toc71302996" w:history="1">
        <w:r w:rsidR="00EF164B" w:rsidRPr="00954EFE">
          <w:rPr>
            <w:rStyle w:val="Collegamentoipertestuale"/>
            <w:rFonts w:ascii="Arial" w:hAnsi="Arial" w:cs="Arial"/>
            <w:noProof/>
            <w:color w:val="002060"/>
          </w:rPr>
          <w:t>2.</w:t>
        </w:r>
        <w:r w:rsidR="00EF164B" w:rsidRPr="00954EFE">
          <w:rPr>
            <w:rFonts w:ascii="Arial" w:eastAsiaTheme="minorEastAsia" w:hAnsi="Arial" w:cs="Arial"/>
            <w:b w:val="0"/>
            <w:bCs w:val="0"/>
            <w:noProof/>
            <w:color w:val="002060"/>
            <w:lang w:eastAsia="zh-CN"/>
          </w:rPr>
          <w:tab/>
        </w:r>
        <w:r w:rsidR="00EF164B" w:rsidRPr="00954EFE">
          <w:rPr>
            <w:rStyle w:val="Collegamentoipertestuale"/>
            <w:rFonts w:ascii="Arial" w:hAnsi="Arial" w:cs="Arial"/>
            <w:noProof/>
            <w:color w:val="002060"/>
          </w:rPr>
          <w:t>La sentenza della Corte costituzionale sui canoni dovuti dai concessionari del bingo (sentenza n. 49/2021 Corte costituzionale)</w:t>
        </w:r>
        <w:r w:rsidR="00EF164B" w:rsidRPr="00954EFE">
          <w:rPr>
            <w:rFonts w:ascii="Arial" w:hAnsi="Arial" w:cs="Arial"/>
            <w:noProof/>
            <w:webHidden/>
            <w:color w:val="002060"/>
          </w:rPr>
          <w:tab/>
        </w:r>
        <w:r w:rsidR="00EF164B" w:rsidRPr="00954EFE">
          <w:rPr>
            <w:rFonts w:ascii="Arial" w:hAnsi="Arial" w:cs="Arial"/>
            <w:noProof/>
            <w:webHidden/>
            <w:color w:val="002060"/>
          </w:rPr>
          <w:fldChar w:fldCharType="begin"/>
        </w:r>
        <w:r w:rsidR="00EF164B" w:rsidRPr="00954EFE">
          <w:rPr>
            <w:rFonts w:ascii="Arial" w:hAnsi="Arial" w:cs="Arial"/>
            <w:noProof/>
            <w:webHidden/>
            <w:color w:val="002060"/>
          </w:rPr>
          <w:instrText xml:space="preserve"> PAGEREF _Toc71302996 \h </w:instrText>
        </w:r>
        <w:r w:rsidR="00EF164B" w:rsidRPr="00954EFE">
          <w:rPr>
            <w:rFonts w:ascii="Arial" w:hAnsi="Arial" w:cs="Arial"/>
            <w:noProof/>
            <w:webHidden/>
            <w:color w:val="002060"/>
          </w:rPr>
        </w:r>
        <w:r w:rsidR="00EF164B" w:rsidRPr="00954EFE">
          <w:rPr>
            <w:rFonts w:ascii="Arial" w:hAnsi="Arial" w:cs="Arial"/>
            <w:noProof/>
            <w:webHidden/>
            <w:color w:val="002060"/>
          </w:rPr>
          <w:fldChar w:fldCharType="separate"/>
        </w:r>
        <w:r w:rsidR="006D61E8">
          <w:rPr>
            <w:rFonts w:ascii="Arial" w:hAnsi="Arial" w:cs="Arial"/>
            <w:noProof/>
            <w:webHidden/>
            <w:color w:val="002060"/>
          </w:rPr>
          <w:t>12</w:t>
        </w:r>
        <w:r w:rsidR="00EF164B" w:rsidRPr="00954EFE">
          <w:rPr>
            <w:rFonts w:ascii="Arial" w:hAnsi="Arial" w:cs="Arial"/>
            <w:noProof/>
            <w:webHidden/>
            <w:color w:val="002060"/>
          </w:rPr>
          <w:fldChar w:fldCharType="end"/>
        </w:r>
      </w:hyperlink>
    </w:p>
    <w:p w14:paraId="33319B28" w14:textId="66549651" w:rsidR="00EF164B" w:rsidRPr="00954EFE" w:rsidRDefault="00E5451E" w:rsidP="00EF164B">
      <w:pPr>
        <w:pStyle w:val="Sommario2"/>
        <w:tabs>
          <w:tab w:val="left" w:pos="440"/>
          <w:tab w:val="right" w:pos="9622"/>
        </w:tabs>
        <w:jc w:val="both"/>
        <w:rPr>
          <w:rFonts w:ascii="Arial" w:eastAsiaTheme="minorEastAsia" w:hAnsi="Arial" w:cs="Arial"/>
          <w:b w:val="0"/>
          <w:bCs w:val="0"/>
          <w:noProof/>
          <w:color w:val="002060"/>
          <w:lang w:eastAsia="zh-CN"/>
        </w:rPr>
      </w:pPr>
      <w:hyperlink w:anchor="_Toc71302997" w:history="1">
        <w:r w:rsidR="00EF164B" w:rsidRPr="00954EFE">
          <w:rPr>
            <w:rStyle w:val="Collegamentoipertestuale"/>
            <w:rFonts w:ascii="Arial" w:hAnsi="Arial" w:cs="Arial"/>
            <w:noProof/>
            <w:color w:val="002060"/>
          </w:rPr>
          <w:t>3.</w:t>
        </w:r>
        <w:r w:rsidR="00EF164B" w:rsidRPr="00954EFE">
          <w:rPr>
            <w:rFonts w:ascii="Arial" w:eastAsiaTheme="minorEastAsia" w:hAnsi="Arial" w:cs="Arial"/>
            <w:b w:val="0"/>
            <w:bCs w:val="0"/>
            <w:noProof/>
            <w:color w:val="002060"/>
            <w:lang w:eastAsia="zh-CN"/>
          </w:rPr>
          <w:tab/>
        </w:r>
        <w:r w:rsidR="00EF164B" w:rsidRPr="00954EFE">
          <w:rPr>
            <w:rStyle w:val="Collegamentoipertestuale"/>
            <w:rFonts w:ascii="Arial" w:hAnsi="Arial" w:cs="Arial"/>
            <w:noProof/>
            <w:color w:val="002060"/>
          </w:rPr>
          <w:t>Tribunale costituzionale federale tedesco, ordinanza del 24 marzo 2021, in merito alla tutela del clima e alla riduzione di emissioni di gas serra</w:t>
        </w:r>
        <w:r w:rsidR="00EF164B" w:rsidRPr="00954EFE">
          <w:rPr>
            <w:rFonts w:ascii="Arial" w:hAnsi="Arial" w:cs="Arial"/>
            <w:noProof/>
            <w:webHidden/>
            <w:color w:val="002060"/>
          </w:rPr>
          <w:tab/>
        </w:r>
        <w:r w:rsidR="00EF164B" w:rsidRPr="00954EFE">
          <w:rPr>
            <w:rFonts w:ascii="Arial" w:hAnsi="Arial" w:cs="Arial"/>
            <w:noProof/>
            <w:webHidden/>
            <w:color w:val="002060"/>
          </w:rPr>
          <w:fldChar w:fldCharType="begin"/>
        </w:r>
        <w:r w:rsidR="00EF164B" w:rsidRPr="00954EFE">
          <w:rPr>
            <w:rFonts w:ascii="Arial" w:hAnsi="Arial" w:cs="Arial"/>
            <w:noProof/>
            <w:webHidden/>
            <w:color w:val="002060"/>
          </w:rPr>
          <w:instrText xml:space="preserve"> PAGEREF _Toc71302997 \h </w:instrText>
        </w:r>
        <w:r w:rsidR="00EF164B" w:rsidRPr="00954EFE">
          <w:rPr>
            <w:rFonts w:ascii="Arial" w:hAnsi="Arial" w:cs="Arial"/>
            <w:noProof/>
            <w:webHidden/>
            <w:color w:val="002060"/>
          </w:rPr>
        </w:r>
        <w:r w:rsidR="00EF164B" w:rsidRPr="00954EFE">
          <w:rPr>
            <w:rFonts w:ascii="Arial" w:hAnsi="Arial" w:cs="Arial"/>
            <w:noProof/>
            <w:webHidden/>
            <w:color w:val="002060"/>
          </w:rPr>
          <w:fldChar w:fldCharType="separate"/>
        </w:r>
        <w:r w:rsidR="006D61E8">
          <w:rPr>
            <w:rFonts w:ascii="Arial" w:hAnsi="Arial" w:cs="Arial"/>
            <w:noProof/>
            <w:webHidden/>
            <w:color w:val="002060"/>
          </w:rPr>
          <w:t>16</w:t>
        </w:r>
        <w:r w:rsidR="00EF164B" w:rsidRPr="00954EFE">
          <w:rPr>
            <w:rFonts w:ascii="Arial" w:hAnsi="Arial" w:cs="Arial"/>
            <w:noProof/>
            <w:webHidden/>
            <w:color w:val="002060"/>
          </w:rPr>
          <w:fldChar w:fldCharType="end"/>
        </w:r>
      </w:hyperlink>
    </w:p>
    <w:p w14:paraId="111A0B0D" w14:textId="5C201977" w:rsidR="00EF164B" w:rsidRPr="00954EFE" w:rsidRDefault="00E5451E" w:rsidP="00EF164B">
      <w:pPr>
        <w:pStyle w:val="Sommario2"/>
        <w:tabs>
          <w:tab w:val="left" w:pos="440"/>
          <w:tab w:val="right" w:pos="9622"/>
        </w:tabs>
        <w:jc w:val="both"/>
        <w:rPr>
          <w:rFonts w:ascii="Arial" w:eastAsiaTheme="minorEastAsia" w:hAnsi="Arial" w:cs="Arial"/>
          <w:b w:val="0"/>
          <w:bCs w:val="0"/>
          <w:noProof/>
          <w:color w:val="002060"/>
          <w:lang w:eastAsia="zh-CN"/>
        </w:rPr>
      </w:pPr>
      <w:hyperlink w:anchor="_Toc71302998" w:history="1">
        <w:r w:rsidR="00EF164B" w:rsidRPr="00954EFE">
          <w:rPr>
            <w:rStyle w:val="Collegamentoipertestuale"/>
            <w:rFonts w:ascii="Arial" w:hAnsi="Arial" w:cs="Arial"/>
            <w:noProof/>
            <w:color w:val="002060"/>
          </w:rPr>
          <w:t>4.</w:t>
        </w:r>
        <w:r w:rsidR="00EF164B" w:rsidRPr="00954EFE">
          <w:rPr>
            <w:rFonts w:ascii="Arial" w:eastAsiaTheme="minorEastAsia" w:hAnsi="Arial" w:cs="Arial"/>
            <w:b w:val="0"/>
            <w:bCs w:val="0"/>
            <w:noProof/>
            <w:color w:val="002060"/>
            <w:lang w:eastAsia="zh-CN"/>
          </w:rPr>
          <w:tab/>
        </w:r>
        <w:r w:rsidR="00EF164B" w:rsidRPr="00954EFE">
          <w:rPr>
            <w:rStyle w:val="Collegamentoipertestuale"/>
            <w:rFonts w:ascii="Arial" w:hAnsi="Arial" w:cs="Arial"/>
            <w:noProof/>
            <w:color w:val="002060"/>
          </w:rPr>
          <w:t>Concessione dell’aiuto de minimis alle imprese e cumulo con altri aiuti, con possibilità di rinunciare a parte di questi (Cons</w:t>
        </w:r>
        <w:r w:rsidR="00954EFE">
          <w:rPr>
            <w:rStyle w:val="Collegamentoipertestuale"/>
            <w:rFonts w:ascii="Arial" w:hAnsi="Arial" w:cs="Arial"/>
            <w:noProof/>
            <w:color w:val="002060"/>
          </w:rPr>
          <w:t>iglio di Stato</w:t>
        </w:r>
        <w:r w:rsidR="00EF164B" w:rsidRPr="00954EFE">
          <w:rPr>
            <w:rStyle w:val="Collegamentoipertestuale"/>
            <w:rFonts w:ascii="Arial" w:hAnsi="Arial" w:cs="Arial"/>
            <w:noProof/>
            <w:color w:val="002060"/>
          </w:rPr>
          <w:t xml:space="preserve">, </w:t>
        </w:r>
        <w:r w:rsidR="00954EFE">
          <w:rPr>
            <w:rStyle w:val="Collegamentoipertestuale"/>
            <w:rFonts w:ascii="Arial" w:hAnsi="Arial" w:cs="Arial"/>
            <w:noProof/>
            <w:color w:val="002060"/>
          </w:rPr>
          <w:t xml:space="preserve">sentenza </w:t>
        </w:r>
        <w:r w:rsidR="00EF164B" w:rsidRPr="00954EFE">
          <w:rPr>
            <w:rStyle w:val="Collegamentoipertestuale"/>
            <w:rFonts w:ascii="Arial" w:hAnsi="Arial" w:cs="Arial"/>
            <w:noProof/>
            <w:color w:val="002060"/>
          </w:rPr>
          <w:t>7 aprile 2021, n. 2792)</w:t>
        </w:r>
        <w:r w:rsidR="00EF164B" w:rsidRPr="00954EFE">
          <w:rPr>
            <w:rFonts w:ascii="Arial" w:hAnsi="Arial" w:cs="Arial"/>
            <w:noProof/>
            <w:webHidden/>
            <w:color w:val="002060"/>
          </w:rPr>
          <w:tab/>
        </w:r>
        <w:r w:rsidR="00EF164B" w:rsidRPr="00954EFE">
          <w:rPr>
            <w:rFonts w:ascii="Arial" w:hAnsi="Arial" w:cs="Arial"/>
            <w:noProof/>
            <w:webHidden/>
            <w:color w:val="002060"/>
          </w:rPr>
          <w:fldChar w:fldCharType="begin"/>
        </w:r>
        <w:r w:rsidR="00EF164B" w:rsidRPr="00954EFE">
          <w:rPr>
            <w:rFonts w:ascii="Arial" w:hAnsi="Arial" w:cs="Arial"/>
            <w:noProof/>
            <w:webHidden/>
            <w:color w:val="002060"/>
          </w:rPr>
          <w:instrText xml:space="preserve"> PAGEREF _Toc71302998 \h </w:instrText>
        </w:r>
        <w:r w:rsidR="00EF164B" w:rsidRPr="00954EFE">
          <w:rPr>
            <w:rFonts w:ascii="Arial" w:hAnsi="Arial" w:cs="Arial"/>
            <w:noProof/>
            <w:webHidden/>
            <w:color w:val="002060"/>
          </w:rPr>
        </w:r>
        <w:r w:rsidR="00EF164B" w:rsidRPr="00954EFE">
          <w:rPr>
            <w:rFonts w:ascii="Arial" w:hAnsi="Arial" w:cs="Arial"/>
            <w:noProof/>
            <w:webHidden/>
            <w:color w:val="002060"/>
          </w:rPr>
          <w:fldChar w:fldCharType="separate"/>
        </w:r>
        <w:r w:rsidR="006D61E8">
          <w:rPr>
            <w:rFonts w:ascii="Arial" w:hAnsi="Arial" w:cs="Arial"/>
            <w:noProof/>
            <w:webHidden/>
            <w:color w:val="002060"/>
          </w:rPr>
          <w:t>20</w:t>
        </w:r>
        <w:r w:rsidR="00EF164B" w:rsidRPr="00954EFE">
          <w:rPr>
            <w:rFonts w:ascii="Arial" w:hAnsi="Arial" w:cs="Arial"/>
            <w:noProof/>
            <w:webHidden/>
            <w:color w:val="002060"/>
          </w:rPr>
          <w:fldChar w:fldCharType="end"/>
        </w:r>
      </w:hyperlink>
    </w:p>
    <w:p w14:paraId="2F26AA12" w14:textId="4D3E24E7" w:rsidR="00EF164B" w:rsidRPr="00954EFE" w:rsidRDefault="00E5451E" w:rsidP="00EF164B">
      <w:pPr>
        <w:pStyle w:val="Sommario2"/>
        <w:tabs>
          <w:tab w:val="left" w:pos="440"/>
          <w:tab w:val="right" w:pos="9622"/>
        </w:tabs>
        <w:jc w:val="both"/>
        <w:rPr>
          <w:rFonts w:ascii="Arial" w:eastAsiaTheme="minorEastAsia" w:hAnsi="Arial" w:cs="Arial"/>
          <w:b w:val="0"/>
          <w:bCs w:val="0"/>
          <w:noProof/>
          <w:color w:val="002060"/>
          <w:lang w:eastAsia="zh-CN"/>
        </w:rPr>
      </w:pPr>
      <w:hyperlink w:anchor="_Toc71302999" w:history="1">
        <w:r w:rsidR="00EF164B" w:rsidRPr="00954EFE">
          <w:rPr>
            <w:rStyle w:val="Collegamentoipertestuale"/>
            <w:rFonts w:ascii="Arial" w:hAnsi="Arial" w:cs="Arial"/>
            <w:noProof/>
            <w:color w:val="002060"/>
          </w:rPr>
          <w:t>5.</w:t>
        </w:r>
        <w:r w:rsidR="00EF164B" w:rsidRPr="00954EFE">
          <w:rPr>
            <w:rFonts w:ascii="Arial" w:eastAsiaTheme="minorEastAsia" w:hAnsi="Arial" w:cs="Arial"/>
            <w:b w:val="0"/>
            <w:bCs w:val="0"/>
            <w:noProof/>
            <w:color w:val="002060"/>
            <w:lang w:eastAsia="zh-CN"/>
          </w:rPr>
          <w:tab/>
        </w:r>
        <w:r w:rsidR="00EF164B" w:rsidRPr="00954EFE">
          <w:rPr>
            <w:rStyle w:val="Collegamentoipertestuale"/>
            <w:rFonts w:ascii="Arial" w:hAnsi="Arial" w:cs="Arial"/>
            <w:noProof/>
            <w:color w:val="002060"/>
          </w:rPr>
          <w:t>Facebook e dati personali (Consiglio di Stato, sentenza del 29 marzo 2021, n. 2631)</w:t>
        </w:r>
        <w:r w:rsidR="00EF164B" w:rsidRPr="00954EFE">
          <w:rPr>
            <w:rFonts w:ascii="Arial" w:hAnsi="Arial" w:cs="Arial"/>
            <w:noProof/>
            <w:webHidden/>
            <w:color w:val="002060"/>
          </w:rPr>
          <w:tab/>
        </w:r>
        <w:r w:rsidR="00EF164B" w:rsidRPr="00954EFE">
          <w:rPr>
            <w:rFonts w:ascii="Arial" w:hAnsi="Arial" w:cs="Arial"/>
            <w:noProof/>
            <w:webHidden/>
            <w:color w:val="002060"/>
          </w:rPr>
          <w:fldChar w:fldCharType="begin"/>
        </w:r>
        <w:r w:rsidR="00EF164B" w:rsidRPr="00954EFE">
          <w:rPr>
            <w:rFonts w:ascii="Arial" w:hAnsi="Arial" w:cs="Arial"/>
            <w:noProof/>
            <w:webHidden/>
            <w:color w:val="002060"/>
          </w:rPr>
          <w:instrText xml:space="preserve"> PAGEREF _Toc71302999 \h </w:instrText>
        </w:r>
        <w:r w:rsidR="00EF164B" w:rsidRPr="00954EFE">
          <w:rPr>
            <w:rFonts w:ascii="Arial" w:hAnsi="Arial" w:cs="Arial"/>
            <w:noProof/>
            <w:webHidden/>
            <w:color w:val="002060"/>
          </w:rPr>
        </w:r>
        <w:r w:rsidR="00EF164B" w:rsidRPr="00954EFE">
          <w:rPr>
            <w:rFonts w:ascii="Arial" w:hAnsi="Arial" w:cs="Arial"/>
            <w:noProof/>
            <w:webHidden/>
            <w:color w:val="002060"/>
          </w:rPr>
          <w:fldChar w:fldCharType="separate"/>
        </w:r>
        <w:r w:rsidR="006D61E8">
          <w:rPr>
            <w:rFonts w:ascii="Arial" w:hAnsi="Arial" w:cs="Arial"/>
            <w:noProof/>
            <w:webHidden/>
            <w:color w:val="002060"/>
          </w:rPr>
          <w:t>24</w:t>
        </w:r>
        <w:r w:rsidR="00EF164B" w:rsidRPr="00954EFE">
          <w:rPr>
            <w:rFonts w:ascii="Arial" w:hAnsi="Arial" w:cs="Arial"/>
            <w:noProof/>
            <w:webHidden/>
            <w:color w:val="002060"/>
          </w:rPr>
          <w:fldChar w:fldCharType="end"/>
        </w:r>
      </w:hyperlink>
    </w:p>
    <w:p w14:paraId="79573ECA" w14:textId="1D8B689A" w:rsidR="00EF164B" w:rsidRPr="00954EFE" w:rsidRDefault="00E5451E" w:rsidP="00EF164B">
      <w:pPr>
        <w:pStyle w:val="Sommario2"/>
        <w:tabs>
          <w:tab w:val="left" w:pos="440"/>
          <w:tab w:val="right" w:pos="9622"/>
        </w:tabs>
        <w:jc w:val="both"/>
        <w:rPr>
          <w:rFonts w:ascii="Arial" w:eastAsiaTheme="minorEastAsia" w:hAnsi="Arial" w:cs="Arial"/>
          <w:b w:val="0"/>
          <w:bCs w:val="0"/>
          <w:noProof/>
          <w:color w:val="002060"/>
          <w:lang w:eastAsia="zh-CN"/>
        </w:rPr>
      </w:pPr>
      <w:hyperlink w:anchor="_Toc71303000" w:history="1">
        <w:r w:rsidR="00EF164B" w:rsidRPr="00954EFE">
          <w:rPr>
            <w:rStyle w:val="Collegamentoipertestuale"/>
            <w:rFonts w:ascii="Arial" w:hAnsi="Arial" w:cs="Arial"/>
            <w:noProof/>
            <w:color w:val="002060"/>
          </w:rPr>
          <w:t>6.</w:t>
        </w:r>
        <w:r w:rsidR="00EF164B" w:rsidRPr="00954EFE">
          <w:rPr>
            <w:rFonts w:ascii="Arial" w:eastAsiaTheme="minorEastAsia" w:hAnsi="Arial" w:cs="Arial"/>
            <w:b w:val="0"/>
            <w:bCs w:val="0"/>
            <w:noProof/>
            <w:color w:val="002060"/>
            <w:lang w:eastAsia="zh-CN"/>
          </w:rPr>
          <w:tab/>
        </w:r>
        <w:r w:rsidR="00EF164B" w:rsidRPr="00954EFE">
          <w:rPr>
            <w:rStyle w:val="Collegamentoipertestuale"/>
            <w:rFonts w:ascii="Arial" w:hAnsi="Arial" w:cs="Arial"/>
            <w:noProof/>
            <w:color w:val="002060"/>
          </w:rPr>
          <w:t>Alla Corte costituzionale la norma del “decreto rilancio” che ha imposto il divieto di proporre azioni esecutive contro gli enti del Servizio sanitario nazionale fino al 31 dicembre 2021</w:t>
        </w:r>
        <w:r w:rsidR="00EF164B" w:rsidRPr="00954EFE">
          <w:rPr>
            <w:rFonts w:ascii="Arial" w:hAnsi="Arial" w:cs="Arial"/>
            <w:noProof/>
            <w:webHidden/>
            <w:color w:val="002060"/>
          </w:rPr>
          <w:tab/>
        </w:r>
        <w:r w:rsidR="00EF164B" w:rsidRPr="00954EFE">
          <w:rPr>
            <w:rFonts w:ascii="Arial" w:hAnsi="Arial" w:cs="Arial"/>
            <w:noProof/>
            <w:webHidden/>
            <w:color w:val="002060"/>
          </w:rPr>
          <w:fldChar w:fldCharType="begin"/>
        </w:r>
        <w:r w:rsidR="00EF164B" w:rsidRPr="00954EFE">
          <w:rPr>
            <w:rFonts w:ascii="Arial" w:hAnsi="Arial" w:cs="Arial"/>
            <w:noProof/>
            <w:webHidden/>
            <w:color w:val="002060"/>
          </w:rPr>
          <w:instrText xml:space="preserve"> PAGEREF _Toc71303000 \h </w:instrText>
        </w:r>
        <w:r w:rsidR="00EF164B" w:rsidRPr="00954EFE">
          <w:rPr>
            <w:rFonts w:ascii="Arial" w:hAnsi="Arial" w:cs="Arial"/>
            <w:noProof/>
            <w:webHidden/>
            <w:color w:val="002060"/>
          </w:rPr>
        </w:r>
        <w:r w:rsidR="00EF164B" w:rsidRPr="00954EFE">
          <w:rPr>
            <w:rFonts w:ascii="Arial" w:hAnsi="Arial" w:cs="Arial"/>
            <w:noProof/>
            <w:webHidden/>
            <w:color w:val="002060"/>
          </w:rPr>
          <w:fldChar w:fldCharType="separate"/>
        </w:r>
        <w:r w:rsidR="006D61E8">
          <w:rPr>
            <w:rFonts w:ascii="Arial" w:hAnsi="Arial" w:cs="Arial"/>
            <w:noProof/>
            <w:webHidden/>
            <w:color w:val="002060"/>
          </w:rPr>
          <w:t>30</w:t>
        </w:r>
        <w:r w:rsidR="00EF164B" w:rsidRPr="00954EFE">
          <w:rPr>
            <w:rFonts w:ascii="Arial" w:hAnsi="Arial" w:cs="Arial"/>
            <w:noProof/>
            <w:webHidden/>
            <w:color w:val="002060"/>
          </w:rPr>
          <w:fldChar w:fldCharType="end"/>
        </w:r>
      </w:hyperlink>
    </w:p>
    <w:p w14:paraId="4B771D31" w14:textId="2310CBD0" w:rsidR="00B6186D" w:rsidRDefault="00EF164B">
      <w:pPr>
        <w:spacing w:line="240" w:lineRule="auto"/>
        <w:ind w:left="113"/>
        <w:jc w:val="left"/>
        <w:rPr>
          <w:rFonts w:cs="Arial"/>
        </w:rPr>
      </w:pPr>
      <w:r w:rsidRPr="00954EFE">
        <w:rPr>
          <w:rFonts w:cs="Arial"/>
        </w:rPr>
        <w:fldChar w:fldCharType="end"/>
      </w:r>
    </w:p>
    <w:p w14:paraId="4A6166E3" w14:textId="6B2FEB5A" w:rsidR="00B6186D" w:rsidRDefault="00954EFE" w:rsidP="00954EFE">
      <w:pPr>
        <w:tabs>
          <w:tab w:val="left" w:pos="3744"/>
        </w:tabs>
        <w:spacing w:line="240" w:lineRule="auto"/>
        <w:ind w:left="113"/>
        <w:jc w:val="left"/>
        <w:rPr>
          <w:rFonts w:cs="Arial"/>
        </w:rPr>
      </w:pPr>
      <w:r>
        <w:rPr>
          <w:rFonts w:cs="Arial"/>
        </w:rPr>
        <w:tab/>
      </w:r>
    </w:p>
    <w:p w14:paraId="3B215C8D" w14:textId="67FCF249" w:rsidR="00B6186D" w:rsidRDefault="00B6186D">
      <w:pPr>
        <w:spacing w:line="240" w:lineRule="auto"/>
        <w:ind w:left="113"/>
        <w:jc w:val="left"/>
        <w:rPr>
          <w:rFonts w:cs="Arial"/>
        </w:rPr>
      </w:pPr>
    </w:p>
    <w:p w14:paraId="6DE7C092" w14:textId="12099266" w:rsidR="00B6186D" w:rsidRDefault="00B6186D">
      <w:pPr>
        <w:spacing w:line="240" w:lineRule="auto"/>
        <w:ind w:left="113"/>
        <w:jc w:val="left"/>
        <w:rPr>
          <w:rFonts w:cs="Arial"/>
        </w:rPr>
      </w:pPr>
    </w:p>
    <w:p w14:paraId="1441FCB8" w14:textId="629C91B1" w:rsidR="00B6186D" w:rsidRDefault="00B6186D">
      <w:pPr>
        <w:spacing w:line="240" w:lineRule="auto"/>
        <w:ind w:left="113"/>
        <w:jc w:val="left"/>
        <w:rPr>
          <w:rFonts w:cs="Arial"/>
        </w:rPr>
      </w:pPr>
    </w:p>
    <w:p w14:paraId="2B8E2664" w14:textId="40B951F0" w:rsidR="00B6186D" w:rsidRDefault="00C04530" w:rsidP="00C04530">
      <w:pPr>
        <w:tabs>
          <w:tab w:val="left" w:pos="5748"/>
        </w:tabs>
        <w:spacing w:line="240" w:lineRule="auto"/>
        <w:ind w:left="113"/>
        <w:jc w:val="left"/>
        <w:rPr>
          <w:rFonts w:cs="Arial"/>
        </w:rPr>
      </w:pPr>
      <w:r>
        <w:rPr>
          <w:rFonts w:cs="Arial"/>
        </w:rPr>
        <w:tab/>
      </w:r>
    </w:p>
    <w:p w14:paraId="26D20871" w14:textId="68480071" w:rsidR="00B6186D" w:rsidRDefault="00B6186D">
      <w:pPr>
        <w:spacing w:line="240" w:lineRule="auto"/>
        <w:ind w:left="113"/>
        <w:jc w:val="left"/>
        <w:rPr>
          <w:rFonts w:cs="Arial"/>
        </w:rPr>
      </w:pPr>
    </w:p>
    <w:p w14:paraId="2D45E9EF" w14:textId="77777777" w:rsidR="00B6186D" w:rsidRDefault="00B6186D">
      <w:pPr>
        <w:spacing w:line="240" w:lineRule="auto"/>
        <w:ind w:left="113"/>
        <w:jc w:val="left"/>
        <w:rPr>
          <w:rFonts w:cs="Arial"/>
        </w:rPr>
      </w:pPr>
    </w:p>
    <w:p w14:paraId="52542DD7" w14:textId="6C488925" w:rsidR="00B6186D" w:rsidRDefault="00B6186D" w:rsidP="00B6186D">
      <w:pPr>
        <w:pStyle w:val="dt"/>
        <w:spacing w:before="0" w:beforeAutospacing="0" w:after="0" w:afterAutospacing="0"/>
        <w:ind w:firstLine="397"/>
        <w:jc w:val="center"/>
        <w:rPr>
          <w:rFonts w:ascii="Garamond" w:hAnsi="Garamond"/>
          <w:b/>
          <w:bCs/>
          <w:color w:val="000000" w:themeColor="text1"/>
          <w:sz w:val="22"/>
          <w:szCs w:val="22"/>
        </w:rPr>
      </w:pPr>
      <w:bookmarkStart w:id="161" w:name="_Toc55389727"/>
      <w:bookmarkStart w:id="162" w:name="_Toc69386170"/>
    </w:p>
    <w:p w14:paraId="35C24DA6" w14:textId="7A29A0DC" w:rsidR="00EF164B" w:rsidRDefault="00EF164B" w:rsidP="00B6186D">
      <w:pPr>
        <w:pStyle w:val="dt"/>
        <w:spacing w:before="0" w:beforeAutospacing="0" w:after="0" w:afterAutospacing="0"/>
        <w:ind w:firstLine="397"/>
        <w:jc w:val="center"/>
        <w:rPr>
          <w:rFonts w:ascii="Garamond" w:hAnsi="Garamond"/>
          <w:b/>
          <w:bCs/>
          <w:color w:val="000000" w:themeColor="text1"/>
          <w:sz w:val="22"/>
          <w:szCs w:val="22"/>
        </w:rPr>
      </w:pPr>
    </w:p>
    <w:p w14:paraId="2A0D03AC" w14:textId="1DD300A7" w:rsidR="00EF164B" w:rsidRDefault="00EF164B" w:rsidP="00B6186D">
      <w:pPr>
        <w:pStyle w:val="dt"/>
        <w:spacing w:before="0" w:beforeAutospacing="0" w:after="0" w:afterAutospacing="0"/>
        <w:ind w:firstLine="397"/>
        <w:jc w:val="center"/>
        <w:rPr>
          <w:rFonts w:ascii="Garamond" w:hAnsi="Garamond"/>
          <w:b/>
          <w:bCs/>
          <w:color w:val="000000" w:themeColor="text1"/>
          <w:sz w:val="22"/>
          <w:szCs w:val="22"/>
        </w:rPr>
      </w:pPr>
    </w:p>
    <w:p w14:paraId="42CCD57E" w14:textId="47271FE9" w:rsidR="00EF164B" w:rsidRDefault="00EF164B" w:rsidP="00B6186D">
      <w:pPr>
        <w:pStyle w:val="dt"/>
        <w:spacing w:before="0" w:beforeAutospacing="0" w:after="0" w:afterAutospacing="0"/>
        <w:ind w:firstLine="397"/>
        <w:jc w:val="center"/>
        <w:rPr>
          <w:rFonts w:ascii="Garamond" w:hAnsi="Garamond"/>
          <w:b/>
          <w:bCs/>
          <w:color w:val="000000" w:themeColor="text1"/>
          <w:sz w:val="22"/>
          <w:szCs w:val="22"/>
        </w:rPr>
      </w:pPr>
    </w:p>
    <w:p w14:paraId="42FFFF04" w14:textId="71E72054" w:rsidR="00EF164B" w:rsidRDefault="00EF164B" w:rsidP="00B6186D">
      <w:pPr>
        <w:pStyle w:val="dt"/>
        <w:spacing w:before="0" w:beforeAutospacing="0" w:after="0" w:afterAutospacing="0"/>
        <w:ind w:firstLine="397"/>
        <w:jc w:val="center"/>
        <w:rPr>
          <w:rFonts w:ascii="Garamond" w:hAnsi="Garamond"/>
          <w:b/>
          <w:bCs/>
          <w:color w:val="000000" w:themeColor="text1"/>
          <w:sz w:val="22"/>
          <w:szCs w:val="22"/>
        </w:rPr>
      </w:pPr>
    </w:p>
    <w:p w14:paraId="4AD03B97" w14:textId="318ADA1C" w:rsidR="00EF164B" w:rsidRDefault="00EF164B" w:rsidP="00B6186D">
      <w:pPr>
        <w:pStyle w:val="dt"/>
        <w:spacing w:before="0" w:beforeAutospacing="0" w:after="0" w:afterAutospacing="0"/>
        <w:ind w:firstLine="397"/>
        <w:jc w:val="center"/>
        <w:rPr>
          <w:rFonts w:ascii="Garamond" w:hAnsi="Garamond"/>
          <w:b/>
          <w:bCs/>
          <w:color w:val="000000" w:themeColor="text1"/>
          <w:sz w:val="22"/>
          <w:szCs w:val="22"/>
        </w:rPr>
      </w:pPr>
    </w:p>
    <w:p w14:paraId="36DE3E3D" w14:textId="07066A61" w:rsidR="00EF164B" w:rsidRDefault="00EF164B" w:rsidP="00B6186D">
      <w:pPr>
        <w:pStyle w:val="dt"/>
        <w:spacing w:before="0" w:beforeAutospacing="0" w:after="0" w:afterAutospacing="0"/>
        <w:ind w:firstLine="397"/>
        <w:jc w:val="center"/>
        <w:rPr>
          <w:rFonts w:ascii="Garamond" w:hAnsi="Garamond"/>
          <w:b/>
          <w:bCs/>
          <w:color w:val="000000" w:themeColor="text1"/>
          <w:sz w:val="22"/>
          <w:szCs w:val="22"/>
        </w:rPr>
      </w:pPr>
    </w:p>
    <w:p w14:paraId="1C2BB1E7" w14:textId="5354BA44" w:rsidR="00EF164B" w:rsidRDefault="00EF164B" w:rsidP="00B6186D">
      <w:pPr>
        <w:pStyle w:val="dt"/>
        <w:spacing w:before="0" w:beforeAutospacing="0" w:after="0" w:afterAutospacing="0"/>
        <w:ind w:firstLine="397"/>
        <w:jc w:val="center"/>
        <w:rPr>
          <w:rFonts w:ascii="Garamond" w:hAnsi="Garamond"/>
          <w:b/>
          <w:bCs/>
          <w:color w:val="000000" w:themeColor="text1"/>
          <w:sz w:val="22"/>
          <w:szCs w:val="22"/>
        </w:rPr>
      </w:pPr>
    </w:p>
    <w:p w14:paraId="7FD06455" w14:textId="77777777" w:rsidR="00EF164B" w:rsidRPr="00A06277" w:rsidRDefault="00EF164B" w:rsidP="00EF164B">
      <w:pPr>
        <w:pStyle w:val="dt"/>
        <w:spacing w:before="0" w:beforeAutospacing="0" w:after="0" w:afterAutospacing="0"/>
        <w:rPr>
          <w:rFonts w:ascii="Garamond" w:hAnsi="Garamond"/>
          <w:b/>
          <w:bCs/>
          <w:color w:val="000000" w:themeColor="text1"/>
          <w:sz w:val="22"/>
          <w:szCs w:val="22"/>
        </w:rPr>
      </w:pPr>
    </w:p>
    <w:p w14:paraId="026F6148" w14:textId="77777777" w:rsidR="00B6186D" w:rsidRPr="00A06277" w:rsidRDefault="00B6186D" w:rsidP="00B6186D">
      <w:pPr>
        <w:pStyle w:val="dt"/>
        <w:spacing w:before="0" w:beforeAutospacing="0" w:after="0" w:afterAutospacing="0"/>
        <w:ind w:firstLine="397"/>
        <w:jc w:val="center"/>
        <w:rPr>
          <w:rFonts w:ascii="Garamond" w:hAnsi="Garamond"/>
          <w:b/>
          <w:bCs/>
          <w:color w:val="000000" w:themeColor="text1"/>
          <w:sz w:val="22"/>
          <w:szCs w:val="22"/>
        </w:rPr>
      </w:pPr>
    </w:p>
    <w:p w14:paraId="41E90F2A" w14:textId="39913DDD" w:rsidR="00B6186D" w:rsidRPr="00B6186D" w:rsidRDefault="00B6186D" w:rsidP="00EF164B">
      <w:pPr>
        <w:pStyle w:val="Titolo2"/>
        <w:jc w:val="both"/>
      </w:pPr>
      <w:bookmarkStart w:id="163" w:name="_Toc71302885"/>
      <w:bookmarkStart w:id="164" w:name="_Toc71302995"/>
      <w:r>
        <w:lastRenderedPageBreak/>
        <w:t>E</w:t>
      </w:r>
      <w:r w:rsidRPr="00B6186D">
        <w:t>olico: le vecchie convenzioni con i comuni vanno adeguate alle linee guida del 2010 ma restano efficaci fino alla fine del 2018</w:t>
      </w:r>
      <w:r>
        <w:t xml:space="preserve"> </w:t>
      </w:r>
      <w:r w:rsidRPr="00B6186D">
        <w:t xml:space="preserve">(sentenza n. 46/2021 </w:t>
      </w:r>
      <w:r>
        <w:t>C</w:t>
      </w:r>
      <w:r w:rsidRPr="00B6186D">
        <w:t>orte costituzionale)</w:t>
      </w:r>
      <w:bookmarkEnd w:id="163"/>
      <w:bookmarkEnd w:id="164"/>
    </w:p>
    <w:p w14:paraId="046FA95E" w14:textId="12B29092" w:rsidR="00B6186D" w:rsidRDefault="00B6186D" w:rsidP="00B6186D"/>
    <w:p w14:paraId="112815F3" w14:textId="74ED9FCB" w:rsidR="00AD0D85" w:rsidRDefault="00AD0D85" w:rsidP="00DB7D5F">
      <w:pPr>
        <w:pBdr>
          <w:top w:val="single" w:sz="4" w:space="1" w:color="auto"/>
          <w:left w:val="single" w:sz="4" w:space="4" w:color="auto"/>
          <w:bottom w:val="single" w:sz="4" w:space="1" w:color="auto"/>
          <w:right w:val="single" w:sz="4" w:space="4" w:color="auto"/>
          <w:between w:val="single" w:sz="4" w:space="1" w:color="auto"/>
          <w:bar w:val="single" w:sz="4" w:color="auto"/>
        </w:pBdr>
      </w:pPr>
      <w:r w:rsidRPr="00AD0D85">
        <w:t>Con la sentenza n. 46 del 2021 la Corte costituzionale ha dichiarato la non fondatezza delle questioni di legittimità sollevate in ordine all’art. 1, co</w:t>
      </w:r>
      <w:r w:rsidR="002E78AC">
        <w:t>.</w:t>
      </w:r>
      <w:r w:rsidRPr="00AD0D85">
        <w:t xml:space="preserve"> 953, della legge </w:t>
      </w:r>
      <w:r w:rsidR="002E78AC">
        <w:t xml:space="preserve">di bilancio 2019 (legge </w:t>
      </w:r>
      <w:r w:rsidRPr="00AD0D85">
        <w:t>30 dicembre 2018, n. 145), nella parte in cui ha prescritto la revisione delle vecchie convenzioni</w:t>
      </w:r>
      <w:r w:rsidR="002E78AC">
        <w:t xml:space="preserve"> </w:t>
      </w:r>
      <w:r w:rsidRPr="00AD0D85">
        <w:t>liberamente pattuite</w:t>
      </w:r>
      <w:r w:rsidR="002E78AC">
        <w:t>,</w:t>
      </w:r>
      <w:r w:rsidRPr="00AD0D85">
        <w:t xml:space="preserve"> prima del 3 ottobre 2010</w:t>
      </w:r>
      <w:r w:rsidR="002E78AC">
        <w:t xml:space="preserve">, </w:t>
      </w:r>
      <w:r w:rsidRPr="00AD0D85">
        <w:t>tra gli operatori del settore dell’energia prodotta da fonti rinnovabili e gli enti locali</w:t>
      </w:r>
      <w:r w:rsidR="002E78AC">
        <w:t>,</w:t>
      </w:r>
      <w:r w:rsidRPr="00AD0D85">
        <w:t xml:space="preserve"> per adeguarle alle linee guida ministeriali del 10 settembre 2010 e al contempo ha previsto il mantenimento della piena efficacia di questi accordi fino all’entrata in vigore della legge stessa (1° gennaio 2019)</w:t>
      </w:r>
      <w:r w:rsidR="002E78AC">
        <w:t xml:space="preserve">. Infatti, </w:t>
      </w:r>
      <w:r w:rsidRPr="00AD0D85">
        <w:t>è ragionevole la scelta del legislatore finalizzata, da un lato, a garantire il mercato dell’energia da fonti rinnovabili, riallineando le condizioni degli operatori del settore; dall’altro, a promuovere la tutela dell’ambiente e del paesaggio prescrivendo che le misure compensative siano, almeno in parte, specifiche, ossia mirate all’effettivo riequilibrio ambientale e territoriale, e siano comunque da considerare, ai fini fiscali, come costi nella determinazione del reddito d’impresa</w:t>
      </w:r>
      <w:r w:rsidR="002E78AC">
        <w:t>.</w:t>
      </w:r>
    </w:p>
    <w:p w14:paraId="0193806D" w14:textId="77777777" w:rsidR="00AD0D85" w:rsidRPr="00B6186D" w:rsidRDefault="00AD0D85" w:rsidP="00B6186D"/>
    <w:p w14:paraId="24F7921B"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b/>
          <w:bCs/>
          <w:color w:val="002060"/>
        </w:rPr>
      </w:pPr>
      <w:r w:rsidRPr="001E376A">
        <w:rPr>
          <w:rFonts w:asciiTheme="minorBidi" w:hAnsiTheme="minorBidi" w:cstheme="minorBidi"/>
          <w:b/>
          <w:bCs/>
          <w:color w:val="002060"/>
        </w:rPr>
        <w:t>Il fatto</w:t>
      </w:r>
    </w:p>
    <w:p w14:paraId="48ACD31A" w14:textId="77777777" w:rsidR="00B6186D" w:rsidRPr="001E376A" w:rsidRDefault="00B6186D" w:rsidP="00B6186D">
      <w:pPr>
        <w:pStyle w:val="dt"/>
        <w:spacing w:beforeLines="120" w:before="288" w:beforeAutospacing="0" w:after="0" w:afterAutospacing="0" w:line="320" w:lineRule="exact"/>
        <w:jc w:val="both"/>
        <w:rPr>
          <w:rStyle w:val="apple-converted-space"/>
          <w:rFonts w:asciiTheme="minorBidi" w:hAnsiTheme="minorBidi" w:cstheme="minorBidi"/>
          <w:color w:val="000000" w:themeColor="text1"/>
        </w:rPr>
      </w:pPr>
      <w:r w:rsidRPr="001E376A">
        <w:rPr>
          <w:rFonts w:asciiTheme="minorBidi" w:hAnsiTheme="minorBidi" w:cstheme="minorBidi"/>
          <w:color w:val="000000" w:themeColor="text1"/>
        </w:rPr>
        <w:t>Con quattro ordinanze di analogo tenore, il Consiglio di Stato in sede giurisdizionale, sezione quinta, ha sollevato questioni incidentali di legittimità costituzionale dell’art. 1, comma 953, della legge 30 dicembre 2018, n. 145 (Bilancio di previsione dello Stato per l’anno finanziario 2019 e bilancio pluriennale per il triennio 2019-2021), in riferimento agli artt. 3, 24, 41, 97, 101, 102, 111, 113 e 117, primo comma, della Costituzione, quest’ultimo in relazione ai principi generali della materia della produzione energetica da fonti rinnovabili sanciti dagli artt. 6 della direttiva 2001/77/CE del Parlamento europeo e del Consiglio, del 27 settembre 2001, sulla promozione dell’energia elettrica prodotta da fonti energetiche rinnovabili nel mercato interno dell’elettricità e 12 del decreto legislativo 29 dicembre 2003, n. 387 (Attuazione della direttiva 2001/77/CE relativa alla promozione dell’energia elettrica prodotta da fonti energetiche rinnovabili nel mercato interno dell’elettricità) e agli obblighi internazionali sanciti dagli artt. 6 della Convenzione per la salvaguardia dei diritti dell’uomo e delle libertà fondamentali (CEDU), firmata a Roma il 4 novembre 1950, ratificata e resa esecutiva con legge 4 agosto 1955, n. 848 e 1 del Protocollo addizionale alla CEDU, firmato a Parigi il 20 marzo 1952, nonché dell’art. 2 del Protocollo di Kyoto dell’11 dicembre 1997 (Convenzione sui cambiamenti climatici), ratificato e reso esecutivo con legge 1° giugno 2002, n. 120.</w:t>
      </w:r>
      <w:r w:rsidRPr="001E376A">
        <w:rPr>
          <w:rStyle w:val="apple-converted-space"/>
          <w:rFonts w:asciiTheme="minorBidi" w:hAnsiTheme="minorBidi" w:cstheme="minorBidi"/>
          <w:color w:val="000000" w:themeColor="text1"/>
        </w:rPr>
        <w:t> </w:t>
      </w:r>
    </w:p>
    <w:p w14:paraId="292B5640"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Style w:val="apple-converted-space"/>
          <w:rFonts w:asciiTheme="minorBidi" w:hAnsiTheme="minorBidi" w:cstheme="minorBidi"/>
          <w:color w:val="000000" w:themeColor="text1"/>
        </w:rPr>
        <w:lastRenderedPageBreak/>
        <w:t xml:space="preserve">La disposizione prevedeva, in particolare, che </w:t>
      </w:r>
      <w:r w:rsidRPr="002E78AC">
        <w:rPr>
          <w:rStyle w:val="apple-converted-space"/>
          <w:rFonts w:asciiTheme="minorBidi" w:hAnsiTheme="minorBidi" w:cstheme="minorBidi"/>
          <w:i/>
          <w:iCs/>
          <w:color w:val="000000" w:themeColor="text1"/>
        </w:rPr>
        <w:t>“</w:t>
      </w:r>
      <w:r w:rsidRPr="002E78AC">
        <w:rPr>
          <w:rFonts w:asciiTheme="minorBidi" w:hAnsiTheme="minorBidi" w:cstheme="minorBidi"/>
          <w:i/>
          <w:iCs/>
          <w:color w:val="000000" w:themeColor="text1"/>
        </w:rPr>
        <w:t>ferma restando la natura giuridica di libera attività d’impresa dell’attività di produzione, importazione, esportazione, acquisto e vendita di energia elettrica, i proventi economici liberamente pattuiti dagli operatori del settore con gli enti locali, nel cui territorio insistono impianti alimentati da fonti rinnovabili, sulla base di accordi bilaterali sottoscritti prima del 3 ottobre 2010, data di entrata in vigore delle linee guida nazionali in materia, restano acquisiti nei bilanci degli enti locali, mantenendo detti accordi piena efficacia. Dalla data di entrata in vigore della presente legge, fatta salva la libertà negoziale delle parti, gli accordi medesimi sono rivisti alla luce del decreto del Ministro dello sviluppo economico 10 settembre 2010, pubblicato nella Gazzetta Ufficiale n. 219 del 18 settembre 2010, e segnatamente dei criteri contenuti nell’allegato 2 al medesimo decreto. Gli importi già erogati e da erogare in favore degli enti locali concorrono alla formazione del reddito d’impresa del titolare dell’impianto alimentato da fonti rinnovabili”.</w:t>
      </w:r>
      <w:r w:rsidRPr="001E376A">
        <w:rPr>
          <w:rFonts w:asciiTheme="minorBidi" w:hAnsiTheme="minorBidi" w:cstheme="minorBidi"/>
          <w:color w:val="000000" w:themeColor="text1"/>
        </w:rPr>
        <w:t xml:space="preserve"> </w:t>
      </w:r>
    </w:p>
    <w:p w14:paraId="7E98ABDD"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 xml:space="preserve">Il Consiglio di Stato dubita, in primo luogo, della compatibilità della disposizione con il principio di ragionevolezza, poiché, eccedendo dalle esigenze connesse all’obiettivo legittimo di adeguare per il futuro gli accordi contenenti misure compensative di carattere meramente patrimoniale alle linee guida approvate con </w:t>
      </w:r>
      <w:proofErr w:type="spellStart"/>
      <w:r w:rsidRPr="001E376A">
        <w:rPr>
          <w:rFonts w:asciiTheme="minorBidi" w:hAnsiTheme="minorBidi" w:cstheme="minorBidi"/>
          <w:color w:val="000000" w:themeColor="text1"/>
        </w:rPr>
        <w:t>d.m.</w:t>
      </w:r>
      <w:proofErr w:type="spellEnd"/>
      <w:r w:rsidRPr="001E376A">
        <w:rPr>
          <w:rFonts w:asciiTheme="minorBidi" w:hAnsiTheme="minorBidi" w:cstheme="minorBidi"/>
          <w:color w:val="000000" w:themeColor="text1"/>
        </w:rPr>
        <w:t xml:space="preserve"> del 10 settembre 2010 ed entrate in vigore il successivo 3 ottobre (Linee guida per l’autorizzazione degli impianti alimentati da fonti rinnovabili), dispone per il passato la sanatoria generalizzata di accordi contrari alle stesse. Tale irragionevolezza si correlerebbe alla circostanza che la norma non contempla </w:t>
      </w:r>
      <w:r w:rsidRPr="001E376A">
        <w:rPr>
          <w:rFonts w:asciiTheme="minorBidi" w:hAnsiTheme="minorBidi" w:cstheme="minorBidi"/>
          <w:i/>
          <w:iCs/>
          <w:color w:val="000000" w:themeColor="text1"/>
        </w:rPr>
        <w:t>ipso iure</w:t>
      </w:r>
      <w:r w:rsidRPr="001E376A">
        <w:rPr>
          <w:rFonts w:asciiTheme="minorBidi" w:hAnsiTheme="minorBidi" w:cstheme="minorBidi"/>
          <w:color w:val="000000" w:themeColor="text1"/>
        </w:rPr>
        <w:t xml:space="preserve"> l’inefficacia, neppure per il periodo successivo alla propria entrata in vigore, di tali convenzioni, né prevede alcun termine entro il quale le stesse devono essere riviste dalle parti.</w:t>
      </w:r>
    </w:p>
    <w:p w14:paraId="42063C97"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 xml:space="preserve">Il Collegio rimettente assume inoltre un possibile contrasto dell’art. 1, comma 953, della legge n. 145 del 2018 con l’art. 24 Cost., poiché vanificherebbe gli effetti di un’azione di impugnativa per nullità di clausole, come quelle che prevedono misure di compensazione meramente patrimoniale, contrarie a norme imperative e prive di causa. </w:t>
      </w:r>
    </w:p>
    <w:p w14:paraId="044F37B6"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 xml:space="preserve">Il giudice </w:t>
      </w:r>
      <w:r w:rsidRPr="001E376A">
        <w:rPr>
          <w:rFonts w:asciiTheme="minorBidi" w:hAnsiTheme="minorBidi" w:cstheme="minorBidi"/>
          <w:i/>
          <w:iCs/>
          <w:color w:val="000000" w:themeColor="text1"/>
        </w:rPr>
        <w:t>a quo</w:t>
      </w:r>
      <w:r w:rsidRPr="001E376A">
        <w:rPr>
          <w:rFonts w:asciiTheme="minorBidi" w:hAnsiTheme="minorBidi" w:cstheme="minorBidi"/>
          <w:color w:val="000000" w:themeColor="text1"/>
        </w:rPr>
        <w:t xml:space="preserve"> solleva, altresì, dubbi sulla legittimità costituzionale della disposizione censurata rispetto ai principi della separazione dei poteri (in riferimento agli artt. 3, 97, 101, 102 e 113 Cost.) e del giusto processo, sancito, quest’ultimo, dagli artt. 111 Cost. e 6 CEDU (quale norma interposta </w:t>
      </w:r>
      <w:r w:rsidRPr="001E376A">
        <w:rPr>
          <w:rFonts w:asciiTheme="minorBidi" w:hAnsiTheme="minorBidi" w:cstheme="minorBidi"/>
          <w:i/>
          <w:iCs/>
          <w:color w:val="000000" w:themeColor="text1"/>
        </w:rPr>
        <w:t>ex</w:t>
      </w:r>
      <w:r w:rsidRPr="001E376A">
        <w:rPr>
          <w:rFonts w:asciiTheme="minorBidi" w:hAnsiTheme="minorBidi" w:cstheme="minorBidi"/>
          <w:color w:val="000000" w:themeColor="text1"/>
        </w:rPr>
        <w:t xml:space="preserve"> art. 117, primo comma, Cost.). </w:t>
      </w:r>
    </w:p>
    <w:p w14:paraId="6E190633"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 xml:space="preserve">Il Consiglio di Stato ravvisa poi una potenziale incompatibilità della disposizione censurata con il principio della libertà di iniziativa economica sancito dall’art. 41 Cost., nella misura in cui, sostanzialmente, tramuta una libera attività di impresa in un rapporto concessorio e costituisce, preservando sino alla revisione l’efficacia di tali accordi, un disincentivo economico alla continuazione dell’attività per l’intero ciclo degli impianti. Sotto quest’ultimo profilo, il Collegio ritiene che la norma potrebbe violare l’art. 117, primo comma, Cost., anche in relazione all’art. l Prot. </w:t>
      </w:r>
      <w:proofErr w:type="spellStart"/>
      <w:r w:rsidRPr="001E376A">
        <w:rPr>
          <w:rFonts w:asciiTheme="minorBidi" w:hAnsiTheme="minorBidi" w:cstheme="minorBidi"/>
          <w:color w:val="000000" w:themeColor="text1"/>
        </w:rPr>
        <w:t>addiz</w:t>
      </w:r>
      <w:proofErr w:type="spellEnd"/>
      <w:r w:rsidRPr="001E376A">
        <w:rPr>
          <w:rFonts w:asciiTheme="minorBidi" w:hAnsiTheme="minorBidi" w:cstheme="minorBidi"/>
          <w:color w:val="000000" w:themeColor="text1"/>
        </w:rPr>
        <w:t xml:space="preserve">. CEDU, perché comporta, in modo imprevedibile e in </w:t>
      </w:r>
      <w:r w:rsidRPr="001E376A">
        <w:rPr>
          <w:rFonts w:asciiTheme="minorBidi" w:hAnsiTheme="minorBidi" w:cstheme="minorBidi"/>
          <w:color w:val="000000" w:themeColor="text1"/>
        </w:rPr>
        <w:lastRenderedPageBreak/>
        <w:t>violazione dei principi di legalità e proporzionalità, una lesione del diritto di proprietà, ossia della legittima aspettativa degli operatori economici a ottenere la restituzione degli importi versati in esecuzione di accordi invalidi.</w:t>
      </w:r>
    </w:p>
    <w:p w14:paraId="640C0499" w14:textId="13FF1523" w:rsidR="00B6186D" w:rsidRPr="00B6186D"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La norma censurata potrebbe, infine, violare l’art. 117, primo comma, Cost., anche in relazione agli obblighi assunti sul piano internazionale ed europeo ai fini della massima diffusione delle energie rinnovabili, che sarebbe compromessa dall’incidenza di queste convenzioni sul procedimento volto all’emanazione del provvedimento di autorizzazione.</w:t>
      </w:r>
    </w:p>
    <w:p w14:paraId="3C194217" w14:textId="77777777" w:rsidR="00B6186D" w:rsidRPr="001E376A" w:rsidRDefault="00B6186D" w:rsidP="00B6186D">
      <w:pPr>
        <w:spacing w:beforeLines="120" w:before="288" w:line="320" w:lineRule="exact"/>
        <w:rPr>
          <w:rFonts w:asciiTheme="minorBidi" w:hAnsiTheme="minorBidi"/>
          <w:b/>
          <w:bCs/>
          <w:color w:val="002060"/>
        </w:rPr>
      </w:pPr>
      <w:r w:rsidRPr="001E376A">
        <w:rPr>
          <w:rFonts w:asciiTheme="minorBidi" w:hAnsiTheme="minorBidi"/>
          <w:b/>
          <w:bCs/>
          <w:color w:val="002060"/>
        </w:rPr>
        <w:t>Il quadro normativo di riferimento</w:t>
      </w:r>
    </w:p>
    <w:p w14:paraId="30094466" w14:textId="77777777" w:rsidR="00B6186D" w:rsidRPr="001E376A" w:rsidRDefault="00B6186D" w:rsidP="00B6186D">
      <w:pPr>
        <w:spacing w:beforeLines="120" w:before="288" w:line="320" w:lineRule="exact"/>
        <w:rPr>
          <w:rFonts w:asciiTheme="minorBidi" w:hAnsiTheme="minorBidi"/>
          <w:b/>
          <w:bCs/>
          <w:color w:val="000000" w:themeColor="text1"/>
        </w:rPr>
      </w:pPr>
      <w:r w:rsidRPr="001E376A">
        <w:rPr>
          <w:rFonts w:asciiTheme="minorBidi" w:hAnsiTheme="minorBidi"/>
          <w:color w:val="000000" w:themeColor="text1"/>
        </w:rPr>
        <w:t>Appare utile ricostruire sommariamente il quadro normativo di riferimento nel quale si collocano i giudizi di legittimità costituzionale promossi dal Consiglio di Stato.</w:t>
      </w:r>
      <w:r w:rsidRPr="001E376A">
        <w:rPr>
          <w:rStyle w:val="apple-converted-space"/>
          <w:rFonts w:asciiTheme="minorBidi" w:hAnsiTheme="minorBidi"/>
          <w:color w:val="000000" w:themeColor="text1"/>
        </w:rPr>
        <w:t> </w:t>
      </w:r>
    </w:p>
    <w:p w14:paraId="6E91C0F0"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 xml:space="preserve">Su un piano generale, le fonti energetiche rinnovabili (FER), definite talvolta alternative, sono quelle forme di energia che per loro caratteristica intrinseca si rigenerano o non sono “esauribili” nella scala dei tempi “umani” e, per estensione, il cui utilizzo non pregiudica le risorse naturali per le generazioni future (sentenza n. 237 del 2020). La normativa internazionale e quella comunitaria manifestano un deciso </w:t>
      </w:r>
      <w:r w:rsidRPr="001E376A">
        <w:rPr>
          <w:rFonts w:asciiTheme="minorBidi" w:hAnsiTheme="minorBidi" w:cstheme="minorBidi"/>
          <w:i/>
          <w:iCs/>
          <w:color w:val="000000" w:themeColor="text1"/>
        </w:rPr>
        <w:t>favor</w:t>
      </w:r>
      <w:r w:rsidRPr="001E376A">
        <w:rPr>
          <w:rFonts w:asciiTheme="minorBidi" w:hAnsiTheme="minorBidi" w:cstheme="minorBidi"/>
          <w:color w:val="000000" w:themeColor="text1"/>
        </w:rPr>
        <w:t xml:space="preserve"> per le fonti energetiche rinnovabili al fine di eliminare la dipendenza dai carburanti fossili (sentenze n. 237 del 2020, n. 148 del 2019 e n. 85 del 2012).</w:t>
      </w:r>
      <w:r w:rsidRPr="001E376A">
        <w:rPr>
          <w:rStyle w:val="apple-converted-space"/>
          <w:rFonts w:asciiTheme="minorBidi" w:hAnsiTheme="minorBidi" w:cstheme="minorBidi"/>
          <w:color w:val="000000" w:themeColor="text1"/>
        </w:rPr>
        <w:t> </w:t>
      </w:r>
    </w:p>
    <w:p w14:paraId="694125C8" w14:textId="5B181DDD"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Il preminente rilievo del principio della massima diffusione delle energie rinnovabili comporta un’esigenza di semplificazione dei relativi procedimenti autorizzatori (sentenze n. 237 del 2020, n. 148 del 2019, n. 177 del 2018 e n. 275 del 2012).</w:t>
      </w:r>
      <w:r w:rsidRPr="001E376A">
        <w:rPr>
          <w:rStyle w:val="apple-converted-space"/>
          <w:rFonts w:asciiTheme="minorBidi" w:hAnsiTheme="minorBidi" w:cstheme="minorBidi"/>
          <w:color w:val="000000" w:themeColor="text1"/>
        </w:rPr>
        <w:t> </w:t>
      </w:r>
      <w:r w:rsidRPr="001E376A">
        <w:rPr>
          <w:rFonts w:asciiTheme="minorBidi" w:hAnsiTheme="minorBidi" w:cstheme="minorBidi"/>
          <w:color w:val="000000" w:themeColor="text1"/>
        </w:rPr>
        <w:t>L’art. 12 del d.lgs. n. 387 del 2003 individua le regole fondamentali per la concessione dell’autorizzazione unica per l’esercizio di impianti di produzione di energie rinnovabili, demandandone la specificazione alle linee guida del Ministro dello sviluppo economico.</w:t>
      </w:r>
      <w:r w:rsidRPr="001E376A">
        <w:rPr>
          <w:rStyle w:val="apple-converted-space"/>
          <w:rFonts w:asciiTheme="minorBidi" w:hAnsiTheme="minorBidi" w:cstheme="minorBidi"/>
          <w:color w:val="000000" w:themeColor="text1"/>
        </w:rPr>
        <w:t> </w:t>
      </w:r>
      <w:r w:rsidRPr="001E376A">
        <w:rPr>
          <w:rFonts w:asciiTheme="minorBidi" w:hAnsiTheme="minorBidi" w:cstheme="minorBidi"/>
          <w:color w:val="000000" w:themeColor="text1"/>
        </w:rPr>
        <w:t>Tale previsione è funzionale al raggiungimento degli obiettivi di massima diffusione delle fonti energetiche rinnovabili sancito dalla normativa europea. Questa, da un lato, esige che la procedura amministrativa si ispiri a canoni di semplificazione e rapidità – esigenza cui risponde il procedimento di autorizzazione unica – e, dall’altro, richiede che in tale contesto confluiscano, per essere ponderati, gli interessi correlati alla tipologia di impianto, quale, nel caso di impianti energetici da fonte eolica, quello, potenzialmente confliggente, della tutela del territorio nella dimensione paesaggistica (sentenza n. 177 del 2018).</w:t>
      </w:r>
    </w:p>
    <w:p w14:paraId="03536A89"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Il provvedimento di autorizzazione è adottato dalla Regione (o dalla Provincia delegata) e, secondo quanto previsto dal comma 6 del predetto art. 12, non può essere subordinato né contemplare misure compensative a favore della Regione o della Provincia.</w:t>
      </w:r>
    </w:p>
    <w:p w14:paraId="322ACD6E"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lastRenderedPageBreak/>
        <w:t>Peraltro, l’art. 1, comma 5, della legge 23 agosto 2004, n. 239, prevede che “le regioni, gli enti pubblici territoriali e gli enti locali territorialmente interessati dalla localizzazione di nuove infrastrutture energetiche ovvero dal potenziamento o trasformazione di infrastrutture esistenti hanno diritto di stipulare accordi con i soggetti proponenti che individuino misure di compensazione e riequilibrio ambientale, coerenti con gli obiettivi generali di politica energetica nazionale”.</w:t>
      </w:r>
    </w:p>
    <w:p w14:paraId="2F17CFA1"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Quest’ultima disposizione non era in origine applicabile agli impianti alimentati da fonti rinnovabili (art. 1, comma 4, lettera f): tuttavia, tale esclusione è stata ritenuta costituzionalmente illegittima dalla Corte, poiché la stessa si risolve “nella imposizione al legislatore regionale di un divieto di prendere in considerazione una serie di differenziati impianti, infrastrutture ed attività per la produzione energetica, ai fini di valutare il loro impatto sull’ambiente e sul territorio regionale solo perché alimentati da fonti energetiche rinnovabili. Tale disposizione eccede il potere statale di determinare soltanto i principi fondamentali della materia, ai sensi del terzo comma dell’art. 117 Cost., determinando una irragionevole compressione della potestà regionale di apprezzamento dell’impatto che tali opere possono avere sul proprio territorio” (sentenza n. 383 del 2005).</w:t>
      </w:r>
    </w:p>
    <w:p w14:paraId="3F8515BA"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 xml:space="preserve">Successivamente, il Ministro dello sviluppo economico ha adottato il </w:t>
      </w:r>
      <w:proofErr w:type="spellStart"/>
      <w:r w:rsidRPr="001E376A">
        <w:rPr>
          <w:rFonts w:asciiTheme="minorBidi" w:hAnsiTheme="minorBidi" w:cstheme="minorBidi"/>
          <w:color w:val="000000" w:themeColor="text1"/>
        </w:rPr>
        <w:t>d.m.</w:t>
      </w:r>
      <w:proofErr w:type="spellEnd"/>
      <w:r w:rsidRPr="001E376A">
        <w:rPr>
          <w:rFonts w:asciiTheme="minorBidi" w:hAnsiTheme="minorBidi" w:cstheme="minorBidi"/>
          <w:color w:val="000000" w:themeColor="text1"/>
        </w:rPr>
        <w:t xml:space="preserve"> 10 settembre 2010, il cui Allegato 2 ha indicato i criteri per la fissazione delle misure di compensazione. Sul piano procedimentale, le Linee guida di tale decreto hanno stabilito che eventuali misure di compensazione devono essere definite nell’ambito della conferenza di servizi, sentiti i Comuni interessati, i quali, pertanto, non possono concordarle autonomamente con gli operatori economici, ma devono farlo nel contesto procedimentale finalizzato all’emanazione del provvedimento di autorizzazione unica.</w:t>
      </w:r>
    </w:p>
    <w:p w14:paraId="6F9F49EC"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 xml:space="preserve">Inoltre, quanto ai presupposti e al contenuto delle misure di compensazione, le stesse Linee guida hanno previsto – per quel che qui rileva– che “a) non dà luogo a misure compensative, in modo automatico, la semplice circostanza che venga realizzato un impianto di produzione di energia da fonti rinnovabili, a prescindere da ogni considerazione sulle sue caratteristiche e dimensioni e dal suo impatto sull’ambiente; b) le ‘misure di compensazione e di riequilibrio ambientale e territoriale’ sono determinate in riferimento a ‘concentrazioni territoriali di attività, impianti ed infrastrutture ad elevato impatto territoriale’, con specifico riguardo alle opere in questione; c) le misure compensative devono essere concrete e realistiche, cioè determinate tenendo conto delle specifiche caratteristiche dell’impianto e del suo specifico impatto ambientale e territoriale; d) le misure compensative sono solo ‘eventuali’, e correlate alla circostanza che esigenze connesse agli indirizzi strategici nazionali richiedano concentrazioni territoriali di attività, impianti e infrastrutture ad elevato impatto territoriale; e) possono essere imposte misure compensative di carattere ambientale e territoriale e non meramente patrimoniali o economiche solo se ricorrono tutti i presupposti indicati”. Inoltre, con la lettera h) si prevede che “le eventuali misure di compensazione ambientale e </w:t>
      </w:r>
      <w:r w:rsidRPr="001E376A">
        <w:rPr>
          <w:rFonts w:asciiTheme="minorBidi" w:hAnsiTheme="minorBidi" w:cstheme="minorBidi"/>
          <w:color w:val="000000" w:themeColor="text1"/>
        </w:rPr>
        <w:lastRenderedPageBreak/>
        <w:t>territoriale definite nel rispetto dei criteri di cui alle lettere precedenti non possono comunque essere superiore al 3 per cento dei proventi, comprensivi degli incentivi vigenti, derivanti dalla valorizzazione dell’energia elettrica prodotta annualmente dall’impianto”.</w:t>
      </w:r>
    </w:p>
    <w:p w14:paraId="4CE3DC45"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 xml:space="preserve">In proposito la Corte costituzionale ha chiarito che i regimi abilitativi degli impianti per la produzione di energia rinnovabile sono regolati dalle Linee guida di cui al </w:t>
      </w:r>
      <w:proofErr w:type="spellStart"/>
      <w:r w:rsidRPr="001E376A">
        <w:rPr>
          <w:rFonts w:asciiTheme="minorBidi" w:hAnsiTheme="minorBidi" w:cstheme="minorBidi"/>
          <w:color w:val="000000" w:themeColor="text1"/>
        </w:rPr>
        <w:t>d.m.</w:t>
      </w:r>
      <w:proofErr w:type="spellEnd"/>
      <w:r w:rsidRPr="001E376A">
        <w:rPr>
          <w:rFonts w:asciiTheme="minorBidi" w:hAnsiTheme="minorBidi" w:cstheme="minorBidi"/>
          <w:color w:val="000000" w:themeColor="text1"/>
        </w:rPr>
        <w:t xml:space="preserve"> 10 settembre 2010, adottate in attuazione del comma 10 dell’art. 12 del d.lgs. n. 387 del 2003, e richiamate nel decreto legislativo 3 marzo 2011, n. 28 (Attuazione della direttiva 2009/28/CE sulla promozione dell’uso dell’energia da fonti rinnovabili, recante modifica e successiva abrogazione delle direttive 2001/77/CE e 2003/30/CE), ossia da atti di normazione secondaria, che costituiscono, in settori squisitamente tecnici, il completamento della normativa primaria. Pertanto, essi rappresentano un corpo unico con la disposizione legislativa che li prevede e che ad essi affida il compito di individuare le specifiche tecniche che mal si conciliano con il contenuto di un atto legislativo e che necessitano di applicazione uniforme in tutto il territorio nazionale (sentenze n. 69 del 2018 e n. 99 del 2012) ed hanno carattere vincolante (sentenza n. 106 del 2020).</w:t>
      </w:r>
    </w:p>
    <w:p w14:paraId="5C860E85" w14:textId="77777777" w:rsidR="00B6186D" w:rsidRPr="001E376A" w:rsidRDefault="00B6186D" w:rsidP="00B6186D">
      <w:pPr>
        <w:spacing w:beforeLines="120" w:before="288" w:line="320" w:lineRule="exact"/>
        <w:rPr>
          <w:rFonts w:asciiTheme="minorBidi" w:eastAsia="Times New Roman" w:hAnsiTheme="minorBidi"/>
          <w:color w:val="000000" w:themeColor="text1"/>
        </w:rPr>
      </w:pPr>
      <w:r w:rsidRPr="001E376A">
        <w:rPr>
          <w:rFonts w:asciiTheme="minorBidi" w:eastAsia="Times New Roman" w:hAnsiTheme="minorBidi"/>
          <w:color w:val="000000" w:themeColor="text1"/>
        </w:rPr>
        <w:t>Le Linee guida del 2010, di natura regolamentare, segnano un netto cambiamento nell’evoluzione della disciplina di settore nella misura in cui pongono più in dettaglio la regolamentazione delle misure di compensazione, prevedendo criteri marcatamente limitativi per la loro fissazione. </w:t>
      </w:r>
    </w:p>
    <w:p w14:paraId="1DE7DAC9"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Nel contesto normativo appena descritto, la possibilità per i Comuni di stipulare convenzioni con gli operatori economici del settore delle fonti energetiche rinnovabili contemplanti misure di compensazione non era esclusa dall’art. 12, comma 6, del d.lgs. n. 387 del 2003, che, nel prevedere l’autorizzazione all’installazione degli impianti, riguardava le Regioni, titolari del potere autorizzatorio, nonché le Province che potevano provvedere su delega delle Regioni. Infatti, era disposto che l’autorizzazione non potesse essere subordinata a “misure di compensazione”, né essa poteva prevederle a favore dell’ente che rilasciava l’autorizzazione, appunto la Regione o la Provincia. </w:t>
      </w:r>
    </w:p>
    <w:p w14:paraId="62C11C05"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Sotto il profilo soggettivo il successivo art. 1, comma 5, della legge n. 239 del 2004, in sede di generale riordino del settore energetico, ha poi chiarito che le Regioni e gli enti locali territorialmente interessati dalla localizzazione di infrastrutture – e quindi anche i Comuni – comunque “hanno diritto di stipulare accordi con i soggetti proponenti che individuino misure di compensazione e riequilibrio ambientale”, fermo restando – ha precisato e ribadito la disposizione – che l’autorizzazione continuava a non poter essere subordinata a misure di compensazione, né poteva prevederle a favore dell’ente che rilasciava l’autorizzazione. </w:t>
      </w:r>
    </w:p>
    <w:p w14:paraId="255CE534"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 xml:space="preserve">Successivamente, l’art. 38, comma 10, del decreto-legge 12 settembre 2014, n. 133, convertito, con modificazioni, nella legge 11 novembre 2014, n. 164, ha aggiunto, tra gli enti </w:t>
      </w:r>
      <w:r w:rsidRPr="001E376A">
        <w:rPr>
          <w:rFonts w:asciiTheme="minorBidi" w:hAnsiTheme="minorBidi"/>
          <w:color w:val="000000" w:themeColor="text1"/>
        </w:rPr>
        <w:lastRenderedPageBreak/>
        <w:t>che hanno diritto a stipulare accordi con i soggetti proponenti, anche gli enti pubblici territoriali, così peraltro confermando, pur dopo le sopra indicate Linee guida del 2010, la possibilità di accordi aventi ad oggetto misure di compensazione e riequilibrio ambientale.</w:t>
      </w:r>
    </w:p>
    <w:p w14:paraId="77D1B941"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Sotto il profilo oggettivo lo stesso art. 1, comma 4, lettera f), della legge n. 239 del 2004 ha stabilito che lo Stato e le Regioni possono prevedere – nel garantire l’adeguato equilibrio territoriale nella localizzazione delle infrastrutture energetiche, nei limiti consentiti dalle caratteristiche fisiche e geografiche delle singole Regioni – eventuali misure di compensazione e di riequilibrio ambientale e territoriale qualora esigenze connesse agli indirizzi strategici nazionali richiedano concentrazioni territoriali di attività, impianti e infrastrutture ad elevato impatto territoriale. </w:t>
      </w:r>
    </w:p>
    <w:p w14:paraId="43BCE9C0"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L’iniziale esclusione degli impianti alimentati da fonti rinnovabili da queste misure di compensazione e di riequilibrio ambientale – che originariamente comportava l’esonero degli operatori del settore dall’onere economico di tali misure in un’ottica di accentuato favore per questi ultimi, pur essendo talora di tutta evidenza l’“elevato impatto territoriale”, come nel caso delle pale eoliche, sul paesaggio, sulla fauna e in generale sull’ambiente – è venuta meno a seguito della dichiarazione di illegittimità costituzionale di tale esclusione (sentenza n. 383 del 2005).</w:t>
      </w:r>
    </w:p>
    <w:p w14:paraId="41603D65"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 xml:space="preserve">La giurisprudenza amministrativa ha poi chiarito che, in questo contesto normativo, è incompatibile un procedimento di gara ad evidenza pubblica o di tipo concessorio, essendo il procedimento esclusivamente autorizzatorio (Consiglio di Stato, parere n. 9849 del 14 ottobre 2008) e che illegittima è la previsione unilaterale di misure compensative da parte di Comuni in delibere di Giunta recanti il disciplinare dell’attività di gestione di </w:t>
      </w:r>
      <w:proofErr w:type="spellStart"/>
      <w:r w:rsidRPr="001E376A">
        <w:rPr>
          <w:rFonts w:asciiTheme="minorBidi" w:hAnsiTheme="minorBidi"/>
          <w:color w:val="000000" w:themeColor="text1"/>
        </w:rPr>
        <w:t>areogeneratori</w:t>
      </w:r>
      <w:proofErr w:type="spellEnd"/>
      <w:r w:rsidRPr="001E376A">
        <w:rPr>
          <w:rFonts w:asciiTheme="minorBidi" w:hAnsiTheme="minorBidi"/>
          <w:color w:val="000000" w:themeColor="text1"/>
        </w:rPr>
        <w:t xml:space="preserve"> (Tribunale amministrativo regionale per la Puglia, sezione staccata di Bari, sentenza 1° aprile 2008, n. 709; sezione staccata di Lecce, sez. I, sentenza 29 gennaio 2008, n. 118); sono state ritenute illegittime anche una convenzione non seguita poi dal rilascio dell’autorizzazione unica (TAR Puglia, sezione distaccata di Lecce, sentenza 7 giugno 2013, n. 1361) ovvero superata da una successiva convenzione in sede di conferenza di servizi (TAR Puglia, sezione distaccata di Bari, sentenza 24 maggio 2018, n. 737).</w:t>
      </w:r>
    </w:p>
    <w:p w14:paraId="242032F2"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In sostanza vi era quindi un duplice piano: quello dell’autorizzazione che non tollerava la previsione di misure compensative; quello degli accordi tra operatori ed enti pubblici territoriali che invece tali misure compensative potevano prevedere.</w:t>
      </w:r>
    </w:p>
    <w:p w14:paraId="024F2CEF"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Sono due le prescrizioni che costituiscono una discontinuità rispetto al passato, tracciando uno spartiacque temporale tra prima e dopo l’entrata in vigore delle Linee guida.</w:t>
      </w:r>
    </w:p>
    <w:p w14:paraId="327B7716"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 xml:space="preserve">Da una parte, si è previsto espressamente che non è dovuto alcun corrispettivo monetario in favore dei Comuni, ma l’autorizzazione unica può prevedere l’individuazione di misure </w:t>
      </w:r>
      <w:r w:rsidRPr="001E376A">
        <w:rPr>
          <w:rFonts w:asciiTheme="minorBidi" w:hAnsiTheme="minorBidi"/>
          <w:color w:val="000000" w:themeColor="text1"/>
        </w:rPr>
        <w:lastRenderedPageBreak/>
        <w:t>compensative, “a carattere non meramente patrimoniale”, a favore degli stessi Comuni. Tali misure compensative sono definite in sede di conferenza di servizi, sentiti i Comuni interessati, anche sulla base di quanto stabilito da eventuali provvedimenti regionali, ma non possono essere fissate unilateralmente da un singolo Comune. </w:t>
      </w:r>
    </w:p>
    <w:p w14:paraId="45944B8E"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D’altra parte, le misure compensative non possono essere comunque superiori al tre per cento dei proventi. Quindi non sono più stati possibili né accordi bilaterali direttamente tra Comune (o, più in generale, ente locale) e operatore economico, né misure compensative esclusivamente monetarie, ossia solo per equivalente, dovendo essere invece “a carattere non meramente patrimoniale” e quindi almeno miste, in parte specifiche e in parte per equivalente, e con il tetto massimo pari al tre per cento dei proventi, nonché convenute esclusivamente in sede di conferenza di servizi per il rilascio dell’autorizzazione unica.</w:t>
      </w:r>
    </w:p>
    <w:p w14:paraId="652358C8"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Nel complesso, questa più restrittiva disciplina regolamentare – entrata in vigore il 3 ottobre 2010 e applicabile alle autorizzazioni rilasciate successivamente a tale data e alle relative convenzioni – mirava, in modo virtuoso, da una parte a favorire un settore energetico strategico, quale quello delle fonti rinnovabili, con la previsione di un tetto massimo di onere economico a carico degli operatori, e dall’altra parte a promuovere effettive e specifiche misure compensative a tutela dell’ambiente, inciso dalla localizzazione degli impianti produttivi, laddove in precedenza quelle per equivalente, solo monetarie, non sempre si traducevano in misure di effettivo riequilibrio ambientale.</w:t>
      </w:r>
    </w:p>
    <w:p w14:paraId="1811D477" w14:textId="75E2E82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 xml:space="preserve">Per altro verso, però, questa normativa regolamentare determinava una situazione squilibrata, perché gli operatori economici, nel medesimo settore delle energie rinnovabili, comprensive dell’energia eolica, erano soggetti a regole diverse quanto alle misure compensative e di riequilibrio ambientale. </w:t>
      </w:r>
    </w:p>
    <w:p w14:paraId="7F108A9B"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La normativa regolamentare appariva carente in quanto non prevedeva un meccanismo di riallineamento di quello che per gli operatori del settore era un onere economico (l’approntamento di misure di compensazione e riequilibrio ambientale), il quale risultava regolato in modo diacronicamente differenziato e quindi diseguale. Costituiva, in particolare, fattore distorsivo del mercato l’applicazione solo alle nuove autorizzazioni e alle nuove convenzioni, successive al 3 ottobre 2010, delle prescrizioni relative alle misure compensative e di riequilibrio ambientale.</w:t>
      </w:r>
    </w:p>
    <w:p w14:paraId="38A2510C"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 xml:space="preserve">Di lì a poco, infatti, lo stesso legislatore si è reso avvertito dell’esigenza di un completamento della disciplina e – all’art. 34, comma 16, del decreto-legge 18 ottobre 2012, n. 179 (Ulteriori misure urgenti per la crescita del Paese), convertito, con modificazioni, nella legge 17 dicembre 2012, n. 221 – ha rimesso nuovamente a un decreto del Ministero dello sviluppo economico, di concerto con il Ministero dell’economia e delle finanze, sentita la conferenza unificata, la definizione dei modi in cui potevano essere stipulati gli accordi tra le Regioni, </w:t>
      </w:r>
      <w:r w:rsidRPr="001E376A">
        <w:rPr>
          <w:rFonts w:asciiTheme="minorBidi" w:hAnsiTheme="minorBidi"/>
          <w:color w:val="000000" w:themeColor="text1"/>
        </w:rPr>
        <w:lastRenderedPageBreak/>
        <w:t>gli enti pubblici territoriali e gli enti locali territorialmente interessati dalla localizzazione di infrastrutture energetiche e gli operatori del settore, quanto alle misure di compensazione e riequilibrio ambientale.</w:t>
      </w:r>
    </w:p>
    <w:p w14:paraId="460C1333" w14:textId="697F2DBD"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Il riallineamento è infine previsto proprio dalla censurata disposizione della legge di bilancio del 201</w:t>
      </w:r>
      <w:r w:rsidR="002E78AC">
        <w:rPr>
          <w:rFonts w:asciiTheme="minorBidi" w:hAnsiTheme="minorBidi"/>
          <w:color w:val="000000" w:themeColor="text1"/>
        </w:rPr>
        <w:t>9</w:t>
      </w:r>
      <w:r w:rsidRPr="001E376A">
        <w:rPr>
          <w:rFonts w:asciiTheme="minorBidi" w:hAnsiTheme="minorBidi"/>
          <w:color w:val="000000" w:themeColor="text1"/>
        </w:rPr>
        <w:t>, il cui fulcro è costituito dall’obbligo di revisione degli accordi – quelli di cui all’art. 1, comma 5, della legge n. 239 del 2004, stipulati prima del 3 ottobre 2010 (data di entrata in vigore delle Linee guida) – per metterli in linea, e quindi conformi, a queste ultime e segnatamente ai criteri contenuti nell’allegato 2 del decreto del Ministro dello sviluppo economico 10 settembre 2010.</w:t>
      </w:r>
    </w:p>
    <w:p w14:paraId="58495D33"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Questo obbligo a contrattare – non mera esortazione, ma vincolo giuridico, suscettibile eventualmente di inadempimento, con tutte le relative conseguenze civilistiche, quale l’eccezione di inadempimento di cui all’art. 1460 del codice civile – è poi inserito in una regolamentazione più ampia, secondo un bilanciamento ponderato che ne svela la complessiva ragionevolezza.</w:t>
      </w:r>
    </w:p>
    <w:p w14:paraId="118946EC"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 xml:space="preserve">Da una parte si prevede che gli accordi, oggetto dell’obbligo di revisione </w:t>
      </w:r>
      <w:proofErr w:type="gramStart"/>
      <w:r w:rsidRPr="001E376A">
        <w:rPr>
          <w:rFonts w:asciiTheme="minorBidi" w:hAnsiTheme="minorBidi"/>
          <w:i/>
          <w:iCs/>
          <w:color w:val="000000" w:themeColor="text1"/>
        </w:rPr>
        <w:t>pro</w:t>
      </w:r>
      <w:r w:rsidRPr="001E376A">
        <w:rPr>
          <w:rFonts w:asciiTheme="minorBidi" w:hAnsiTheme="minorBidi"/>
          <w:color w:val="000000" w:themeColor="text1"/>
        </w:rPr>
        <w:t xml:space="preserve"> </w:t>
      </w:r>
      <w:r w:rsidRPr="001E376A">
        <w:rPr>
          <w:rFonts w:asciiTheme="minorBidi" w:hAnsiTheme="minorBidi"/>
          <w:i/>
          <w:iCs/>
          <w:color w:val="000000" w:themeColor="text1"/>
        </w:rPr>
        <w:t>futuro</w:t>
      </w:r>
      <w:proofErr w:type="gramEnd"/>
      <w:r w:rsidRPr="001E376A">
        <w:rPr>
          <w:rFonts w:asciiTheme="minorBidi" w:hAnsiTheme="minorBidi"/>
          <w:color w:val="000000" w:themeColor="text1"/>
        </w:rPr>
        <w:t xml:space="preserve"> sulla base delle Linee guida del 2010, rimangono inalterati per il periodo precedente “mantenendo piena efficacia” e, per l’effetto, “i proventi economici liberamente pattuiti dagli operatori del settore con gli enti locali […] restano acquisiti nei bilanci degli enti locali”. </w:t>
      </w:r>
    </w:p>
    <w:p w14:paraId="73C98055" w14:textId="3BDAAEFD"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 xml:space="preserve">Dall’altra parte, a completamento della complessiva misura di razionalizzazione, la norma prevede che gli importi già erogati e da erogare in favore degli enti locali concorrono alla formazione del reddito d’impresa del titolare dell’impianto alimentato da fonti rinnovabili. Si tratta infatti di costi afferenti </w:t>
      </w:r>
      <w:proofErr w:type="gramStart"/>
      <w:r w:rsidRPr="001E376A">
        <w:rPr>
          <w:rFonts w:asciiTheme="minorBidi" w:hAnsiTheme="minorBidi"/>
          <w:color w:val="000000" w:themeColor="text1"/>
        </w:rPr>
        <w:t>la</w:t>
      </w:r>
      <w:proofErr w:type="gramEnd"/>
      <w:r w:rsidRPr="001E376A">
        <w:rPr>
          <w:rFonts w:asciiTheme="minorBidi" w:hAnsiTheme="minorBidi"/>
          <w:color w:val="000000" w:themeColor="text1"/>
        </w:rPr>
        <w:t xml:space="preserve"> produzione di energia elettrica da fonti rinnovabili, e quindi come tali deducibili a fini fiscali anche quando imputati all’obbligo di adempiere a misure di compensazione e riequilibrio ambientale di contenuto meramente patrimoniale.</w:t>
      </w:r>
    </w:p>
    <w:p w14:paraId="144D2F39" w14:textId="77777777" w:rsidR="00B6186D" w:rsidRPr="001E376A" w:rsidRDefault="00B6186D" w:rsidP="00B6186D">
      <w:pPr>
        <w:spacing w:beforeLines="120" w:before="288" w:line="320" w:lineRule="exact"/>
        <w:rPr>
          <w:rFonts w:asciiTheme="minorBidi" w:hAnsiTheme="minorBidi"/>
          <w:b/>
          <w:bCs/>
          <w:color w:val="002060"/>
        </w:rPr>
      </w:pPr>
      <w:r w:rsidRPr="001E376A">
        <w:rPr>
          <w:rFonts w:asciiTheme="minorBidi" w:hAnsiTheme="minorBidi"/>
          <w:b/>
          <w:bCs/>
          <w:color w:val="002060"/>
        </w:rPr>
        <w:t>La decisione della Corte costituzionale</w:t>
      </w:r>
    </w:p>
    <w:p w14:paraId="70195860"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 xml:space="preserve">La Corte costituzionale ha rigettato la questione di legittimità dell’articolo 1, comma 953, della legge n. 145/2018. </w:t>
      </w:r>
    </w:p>
    <w:p w14:paraId="17603D55"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eastAsia="Times New Roman" w:hAnsiTheme="minorBidi"/>
          <w:color w:val="000000" w:themeColor="text1"/>
        </w:rPr>
        <w:t xml:space="preserve">Nel loro insieme queste misure (obbligo di revisione dei “vecchi” accordi </w:t>
      </w:r>
      <w:r w:rsidRPr="001E376A">
        <w:rPr>
          <w:rFonts w:asciiTheme="minorBidi" w:eastAsia="Times New Roman" w:hAnsiTheme="minorBidi"/>
          <w:i/>
          <w:iCs/>
          <w:color w:val="000000" w:themeColor="text1"/>
        </w:rPr>
        <w:t>pro futuro</w:t>
      </w:r>
      <w:r w:rsidRPr="001E376A">
        <w:rPr>
          <w:rFonts w:asciiTheme="minorBidi" w:eastAsia="Times New Roman" w:hAnsiTheme="minorBidi"/>
          <w:color w:val="000000" w:themeColor="text1"/>
        </w:rPr>
        <w:t>, mantenimento della loro efficacia per il passato, deducibilità fiscale dei proventi corrisposti come costi del reddito d’impresa) convergono verso l’obiettivo, perseguito dal legislatore, a un tempo di garantire la concorrenza, riallineando le condizioni degli operatori del settore, quanto all’onere delle misure compensative e di riequilibrio ambientale, e altresì di promuovere la tutela dell’ambiente e del paesaggio con misure compensative specifiche e non già (solo) per equivalente.</w:t>
      </w:r>
      <w:r w:rsidRPr="001E376A">
        <w:rPr>
          <w:rFonts w:asciiTheme="minorBidi" w:hAnsiTheme="minorBidi"/>
          <w:color w:val="000000" w:themeColor="text1"/>
        </w:rPr>
        <w:t xml:space="preserve"> </w:t>
      </w:r>
      <w:r w:rsidRPr="001E376A">
        <w:rPr>
          <w:rFonts w:asciiTheme="minorBidi" w:eastAsia="Times New Roman" w:hAnsiTheme="minorBidi"/>
          <w:color w:val="000000" w:themeColor="text1"/>
        </w:rPr>
        <w:t>Ciò assicura la ragionevolezza complessiva della norma.</w:t>
      </w:r>
    </w:p>
    <w:p w14:paraId="621DB36E" w14:textId="77777777" w:rsidR="00B6186D" w:rsidRPr="001E376A" w:rsidRDefault="00B6186D" w:rsidP="00B6186D">
      <w:pPr>
        <w:pStyle w:val="dt"/>
        <w:spacing w:beforeLines="120" w:before="288" w:beforeAutospacing="0" w:after="0" w:afterAutospacing="0"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lastRenderedPageBreak/>
        <w:t xml:space="preserve">La disposizione censurata ha anche un’innegabile idoneità a superare le incertezze interpretative segnalate dalle ordinanze di rimessione con riferimento alla giurisprudenza di alcuni TAR, essenzialmente in ordine alla circostanza che l’art. 1, comma 5, della legge n. 239 del 2004, nel riconoscere agli enti locali, tra cui i Comuni, la possibilità di stipulare accordi con i soggetti proponenti l’installazione sul proprio territorio di impianti di produzione di fonte elettrica (anche rinnovabile), prevedeva la possibilità di convenire pattiziamente “misure di compensazione e di riequilibrio ambientale” </w:t>
      </w:r>
      <w:r w:rsidRPr="001E376A">
        <w:rPr>
          <w:rFonts w:asciiTheme="minorBidi" w:hAnsiTheme="minorBidi" w:cstheme="minorBidi"/>
          <w:i/>
          <w:iCs/>
          <w:color w:val="000000" w:themeColor="text1"/>
        </w:rPr>
        <w:t>tout court</w:t>
      </w:r>
      <w:r w:rsidRPr="001E376A">
        <w:rPr>
          <w:rFonts w:asciiTheme="minorBidi" w:hAnsiTheme="minorBidi" w:cstheme="minorBidi"/>
          <w:color w:val="000000" w:themeColor="text1"/>
        </w:rPr>
        <w:t>, senza precisarne il contenuto. Non era del tutto chiaro, dunque, se i predetti accordi dovessero contemplare solo misure di compensazione di carattere specifico, ossia interventi “positivi” sull’ambiente volti a bilanciare i pregiudizi sullo stesso (e talvolta sul paesaggio), derivanti dalla messa in esercizio dei predetti impianti, ovvero potessero prevedere anche misure di carattere meramente patrimoniale, cioè volte a “compensare” tali pregiudizi per equivalente. Ma nel bilanciamento complessivo operato dalla norma censurata sta anche questo sostanziale chiarimento interpretativo, in chiave confermativa di una disciplina diacronicamente differenziata, che fa perno sullo spartiacque temporale del 3 ottobre 2010, quanto alle “misure di compensazione e riequilibrio ambientale”.</w:t>
      </w:r>
    </w:p>
    <w:p w14:paraId="28795CBA" w14:textId="46146177" w:rsidR="00B6186D" w:rsidRPr="001E376A" w:rsidRDefault="00B6186D" w:rsidP="00B6186D">
      <w:pPr>
        <w:pStyle w:val="Default"/>
        <w:spacing w:beforeLines="120" w:before="288" w:line="320" w:lineRule="exact"/>
        <w:jc w:val="both"/>
        <w:rPr>
          <w:rFonts w:asciiTheme="minorBidi" w:hAnsiTheme="minorBidi" w:cstheme="minorBidi"/>
          <w:color w:val="000000" w:themeColor="text1"/>
        </w:rPr>
      </w:pPr>
      <w:r w:rsidRPr="001E376A">
        <w:rPr>
          <w:rFonts w:asciiTheme="minorBidi" w:hAnsiTheme="minorBidi" w:cstheme="minorBidi"/>
          <w:color w:val="000000" w:themeColor="text1"/>
        </w:rPr>
        <w:t>Secondo la Corte, la Legge di Bilancio del 201</w:t>
      </w:r>
      <w:r w:rsidR="002E78AC">
        <w:rPr>
          <w:rFonts w:asciiTheme="minorBidi" w:hAnsiTheme="minorBidi" w:cstheme="minorBidi"/>
          <w:color w:val="000000" w:themeColor="text1"/>
        </w:rPr>
        <w:t>9</w:t>
      </w:r>
      <w:r w:rsidRPr="001E376A">
        <w:rPr>
          <w:rFonts w:asciiTheme="minorBidi" w:hAnsiTheme="minorBidi" w:cstheme="minorBidi"/>
          <w:color w:val="000000" w:themeColor="text1"/>
        </w:rPr>
        <w:t xml:space="preserve"> ha anche superato le incertezze interpretative sulla portata delle Linee Guida ministeriali del 2010 e della normativa precedente in forza della quale erano state pattuite le vecchie convenzioni tra operatori del settore ed enti locali. Queste incertezze avevano dato luogo a un contenzioso in cui i Comuni erano stati chiamati a restituire le somme già corrisposte dagli operatori del settore sulla base delle vecchie convenzioni, pur liberamente pattuite. </w:t>
      </w:r>
    </w:p>
    <w:p w14:paraId="52E71646"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Con decorrenza 1° gennaio 2019, le vecchie convenzioni dovranno essere riviste dalle parti in conformità alle prescrizioni delle Linee Guida ministeriali. Pertanto, le compensazioni sono dovute se volte al riequilibrio ambientale e territoriale, contenute entro determinati limiti percentuali e concordate nell’ambito della Conferenza dei servizi che coinvolge tutti i soggetti interessati, in vista del provvedimento di autorizzazione della Regione, e non autonomamente tra operatori economici e Comuni.</w:t>
      </w:r>
    </w:p>
    <w:p w14:paraId="064E58F2" w14:textId="77777777" w:rsidR="00B6186D" w:rsidRPr="001E376A" w:rsidRDefault="00B6186D" w:rsidP="00B6186D">
      <w:pPr>
        <w:spacing w:beforeLines="120" w:before="288" w:line="320" w:lineRule="exact"/>
        <w:rPr>
          <w:rFonts w:asciiTheme="minorBidi" w:hAnsiTheme="minorBidi"/>
          <w:color w:val="000000" w:themeColor="text1"/>
        </w:rPr>
      </w:pPr>
      <w:r w:rsidRPr="001E376A">
        <w:rPr>
          <w:rFonts w:asciiTheme="minorBidi" w:hAnsiTheme="minorBidi"/>
          <w:color w:val="000000" w:themeColor="text1"/>
        </w:rPr>
        <w:t xml:space="preserve">In conclusione, secondo la Corte è legittimo l’art.1, c. 953, della legge n. 145/2018 che ha prescritto la revisione delle vecchie convenzioni per adeguarle alle Linee guida ministeriali del 10 settembre 2010 e al contempo ha previsto il mantenimento della piena efficacia di questi accordi fino all’entrata in vigore della legge stessa (1° gennaio 2019). È, infatti, ragionevole la scelta complessiva del legislatore finalizzata, da un lato, a garantire il mercato dell’energia da fonti rinnovabili, riallineando le condizioni degli operatori del settore; e dall’altro lato, a promuovere la tutela dell’ambiente e del paesaggio prescrivendo che le misure compensative siano, almeno in parte, specifiche, ossia di effettivo riequilibrio ambientale e territoriale, e non già solo “per equivalente”, ossia meramente monetarie, e siano comunque da considerare, ai fini fiscali, come costi nella determinazione del reddito </w:t>
      </w:r>
      <w:r w:rsidRPr="001E376A">
        <w:rPr>
          <w:rFonts w:asciiTheme="minorBidi" w:hAnsiTheme="minorBidi"/>
          <w:color w:val="000000" w:themeColor="text1"/>
        </w:rPr>
        <w:lastRenderedPageBreak/>
        <w:t>d’impresa. Con decorrenza 1° gennaio 2019, dunque, le vecchie convenzioni dovranno essere riviste dalle parti in conformità alle prescrizioni delle citate Linee Guida ministeriali. Pertanto, le compensazioni sono dovute se volte al riequilibrio ambientale e territoriale, contenute entro determinati limiti percentuali e concordate nell’ambito della conferenza di servizi che coinvolge tutti i soggetti interessati, in vista del provvedimento di autorizzazione della Regione, e non autonomamente tra operatori economici e Comuni. </w:t>
      </w:r>
    </w:p>
    <w:p w14:paraId="06B6E368" w14:textId="77777777" w:rsidR="00B6186D" w:rsidRDefault="00B6186D" w:rsidP="00B6186D">
      <w:pPr>
        <w:spacing w:beforeLines="120" w:before="288" w:line="320" w:lineRule="exact"/>
        <w:rPr>
          <w:rFonts w:asciiTheme="minorBidi" w:hAnsiTheme="minorBidi"/>
          <w:color w:val="000000" w:themeColor="text1"/>
        </w:rPr>
      </w:pPr>
    </w:p>
    <w:p w14:paraId="313EB5B1" w14:textId="644F51C4" w:rsidR="00B6186D" w:rsidRDefault="00B6186D" w:rsidP="00B6186D">
      <w:pPr>
        <w:spacing w:beforeLines="120" w:before="288" w:line="320" w:lineRule="exact"/>
        <w:rPr>
          <w:rFonts w:asciiTheme="minorBidi" w:hAnsiTheme="minorBidi"/>
          <w:color w:val="000000" w:themeColor="text1"/>
        </w:rPr>
      </w:pPr>
    </w:p>
    <w:p w14:paraId="5200C882" w14:textId="03190A2F" w:rsidR="00AD0D85" w:rsidRDefault="00AD0D85" w:rsidP="00B6186D">
      <w:pPr>
        <w:spacing w:beforeLines="120" w:before="288" w:line="320" w:lineRule="exact"/>
        <w:rPr>
          <w:rFonts w:asciiTheme="minorBidi" w:hAnsiTheme="minorBidi"/>
          <w:color w:val="000000" w:themeColor="text1"/>
        </w:rPr>
      </w:pPr>
    </w:p>
    <w:p w14:paraId="72A85036" w14:textId="3E1A2F17" w:rsidR="00AD0D85" w:rsidRDefault="00AD0D85" w:rsidP="00B6186D">
      <w:pPr>
        <w:spacing w:beforeLines="120" w:before="288" w:line="320" w:lineRule="exact"/>
        <w:rPr>
          <w:rFonts w:asciiTheme="minorBidi" w:hAnsiTheme="minorBidi"/>
          <w:color w:val="000000" w:themeColor="text1"/>
        </w:rPr>
      </w:pPr>
    </w:p>
    <w:p w14:paraId="0D8D5F7F" w14:textId="03955253" w:rsidR="00AD0D85" w:rsidRDefault="00AD0D85" w:rsidP="00B6186D">
      <w:pPr>
        <w:spacing w:beforeLines="120" w:before="288" w:line="320" w:lineRule="exact"/>
        <w:rPr>
          <w:rFonts w:asciiTheme="minorBidi" w:hAnsiTheme="minorBidi"/>
          <w:color w:val="000000" w:themeColor="text1"/>
        </w:rPr>
      </w:pPr>
    </w:p>
    <w:p w14:paraId="1283DCB3" w14:textId="67B66863" w:rsidR="00AD0D85" w:rsidRDefault="00AD0D85" w:rsidP="00B6186D">
      <w:pPr>
        <w:spacing w:beforeLines="120" w:before="288" w:line="320" w:lineRule="exact"/>
        <w:rPr>
          <w:rFonts w:asciiTheme="minorBidi" w:hAnsiTheme="minorBidi"/>
          <w:color w:val="000000" w:themeColor="text1"/>
        </w:rPr>
      </w:pPr>
    </w:p>
    <w:p w14:paraId="5BCF81FE" w14:textId="42BAD9EB" w:rsidR="00AD0D85" w:rsidRDefault="00AD0D85" w:rsidP="00B6186D">
      <w:pPr>
        <w:spacing w:beforeLines="120" w:before="288" w:line="320" w:lineRule="exact"/>
        <w:rPr>
          <w:rFonts w:asciiTheme="minorBidi" w:hAnsiTheme="minorBidi"/>
          <w:color w:val="000000" w:themeColor="text1"/>
        </w:rPr>
      </w:pPr>
    </w:p>
    <w:p w14:paraId="1546F4C0" w14:textId="5E281E33" w:rsidR="00AD0D85" w:rsidRDefault="00AD0D85" w:rsidP="00B6186D">
      <w:pPr>
        <w:spacing w:beforeLines="120" w:before="288" w:line="320" w:lineRule="exact"/>
        <w:rPr>
          <w:rFonts w:asciiTheme="minorBidi" w:hAnsiTheme="minorBidi"/>
          <w:color w:val="000000" w:themeColor="text1"/>
        </w:rPr>
      </w:pPr>
    </w:p>
    <w:p w14:paraId="441B6A10" w14:textId="6AC0B1FD" w:rsidR="00AD0D85" w:rsidRDefault="00AD0D85" w:rsidP="00B6186D">
      <w:pPr>
        <w:spacing w:beforeLines="120" w:before="288" w:line="320" w:lineRule="exact"/>
        <w:rPr>
          <w:rFonts w:asciiTheme="minorBidi" w:hAnsiTheme="minorBidi"/>
          <w:color w:val="000000" w:themeColor="text1"/>
        </w:rPr>
      </w:pPr>
    </w:p>
    <w:p w14:paraId="7D79305E" w14:textId="2D4170D9" w:rsidR="00AD0D85" w:rsidRDefault="00AD0D85" w:rsidP="00B6186D">
      <w:pPr>
        <w:spacing w:beforeLines="120" w:before="288" w:line="320" w:lineRule="exact"/>
        <w:rPr>
          <w:rFonts w:asciiTheme="minorBidi" w:hAnsiTheme="minorBidi"/>
          <w:color w:val="000000" w:themeColor="text1"/>
        </w:rPr>
      </w:pPr>
    </w:p>
    <w:p w14:paraId="4293017C" w14:textId="1CACC4EC" w:rsidR="00AD0D85" w:rsidRDefault="00AD0D85" w:rsidP="00B6186D">
      <w:pPr>
        <w:spacing w:beforeLines="120" w:before="288" w:line="320" w:lineRule="exact"/>
        <w:rPr>
          <w:rFonts w:asciiTheme="minorBidi" w:hAnsiTheme="minorBidi"/>
          <w:color w:val="000000" w:themeColor="text1"/>
        </w:rPr>
      </w:pPr>
    </w:p>
    <w:p w14:paraId="2B0B412A" w14:textId="1D7EB286" w:rsidR="00AD0D85" w:rsidRDefault="00AD0D85" w:rsidP="00B6186D">
      <w:pPr>
        <w:spacing w:beforeLines="120" w:before="288" w:line="320" w:lineRule="exact"/>
        <w:rPr>
          <w:rFonts w:asciiTheme="minorBidi" w:hAnsiTheme="minorBidi"/>
          <w:color w:val="000000" w:themeColor="text1"/>
        </w:rPr>
      </w:pPr>
    </w:p>
    <w:p w14:paraId="20938F3B" w14:textId="20DF450F" w:rsidR="006D61E8" w:rsidRDefault="006D61E8" w:rsidP="00B6186D">
      <w:pPr>
        <w:spacing w:beforeLines="120" w:before="288" w:line="320" w:lineRule="exact"/>
        <w:rPr>
          <w:rFonts w:asciiTheme="minorBidi" w:hAnsiTheme="minorBidi"/>
          <w:color w:val="000000" w:themeColor="text1"/>
        </w:rPr>
      </w:pPr>
    </w:p>
    <w:p w14:paraId="30690487" w14:textId="47DF6BBC" w:rsidR="006D61E8" w:rsidRDefault="006D61E8" w:rsidP="00B6186D">
      <w:pPr>
        <w:spacing w:beforeLines="120" w:before="288" w:line="320" w:lineRule="exact"/>
        <w:rPr>
          <w:rFonts w:asciiTheme="minorBidi" w:hAnsiTheme="minorBidi"/>
          <w:color w:val="000000" w:themeColor="text1"/>
        </w:rPr>
      </w:pPr>
    </w:p>
    <w:p w14:paraId="6134EA14" w14:textId="4604F8DA" w:rsidR="006D61E8" w:rsidRDefault="006D61E8" w:rsidP="00B6186D">
      <w:pPr>
        <w:spacing w:beforeLines="120" w:before="288" w:line="320" w:lineRule="exact"/>
        <w:rPr>
          <w:rFonts w:asciiTheme="minorBidi" w:hAnsiTheme="minorBidi"/>
          <w:color w:val="000000" w:themeColor="text1"/>
        </w:rPr>
      </w:pPr>
    </w:p>
    <w:p w14:paraId="47CB9923" w14:textId="68BEBAAA" w:rsidR="006D61E8" w:rsidRDefault="006D61E8" w:rsidP="00B6186D">
      <w:pPr>
        <w:spacing w:beforeLines="120" w:before="288" w:line="320" w:lineRule="exact"/>
        <w:rPr>
          <w:rFonts w:asciiTheme="minorBidi" w:hAnsiTheme="minorBidi"/>
          <w:color w:val="000000" w:themeColor="text1"/>
        </w:rPr>
      </w:pPr>
    </w:p>
    <w:p w14:paraId="780BFB9F" w14:textId="77777777" w:rsidR="006D61E8" w:rsidRDefault="006D61E8" w:rsidP="00B6186D">
      <w:pPr>
        <w:spacing w:beforeLines="120" w:before="288" w:line="320" w:lineRule="exact"/>
        <w:rPr>
          <w:rFonts w:asciiTheme="minorBidi" w:hAnsiTheme="minorBidi"/>
          <w:color w:val="000000" w:themeColor="text1"/>
        </w:rPr>
      </w:pPr>
    </w:p>
    <w:p w14:paraId="62366C2D" w14:textId="5CE0DAB4" w:rsidR="00AD0D85" w:rsidRDefault="00AD0D85" w:rsidP="00B6186D">
      <w:pPr>
        <w:spacing w:beforeLines="120" w:before="288" w:line="320" w:lineRule="exact"/>
        <w:rPr>
          <w:rFonts w:asciiTheme="minorBidi" w:hAnsiTheme="minorBidi"/>
          <w:color w:val="000000" w:themeColor="text1"/>
        </w:rPr>
      </w:pPr>
    </w:p>
    <w:p w14:paraId="39331BDC" w14:textId="77777777" w:rsidR="00AD0D85" w:rsidRDefault="00AD0D85" w:rsidP="00B6186D">
      <w:pPr>
        <w:spacing w:beforeLines="120" w:before="288" w:line="320" w:lineRule="exact"/>
        <w:rPr>
          <w:rFonts w:asciiTheme="minorBidi" w:hAnsiTheme="minorBidi"/>
          <w:color w:val="000000" w:themeColor="text1"/>
        </w:rPr>
      </w:pPr>
    </w:p>
    <w:p w14:paraId="56BFCB2F" w14:textId="44A48D35" w:rsidR="00B6186D" w:rsidRPr="00EF164B" w:rsidRDefault="00B6186D" w:rsidP="00EF164B">
      <w:pPr>
        <w:pStyle w:val="Titolo2"/>
        <w:jc w:val="both"/>
      </w:pPr>
      <w:bookmarkStart w:id="165" w:name="_Toc71302886"/>
      <w:bookmarkStart w:id="166" w:name="_Toc71302996"/>
      <w:r w:rsidRPr="00EF164B">
        <w:t>La sentenza della Corte costituzionale sui canoni dovuti dai concessionari del bingo (sentenza n. 49/2021 Corte costituzionale)</w:t>
      </w:r>
      <w:bookmarkEnd w:id="165"/>
      <w:bookmarkEnd w:id="166"/>
    </w:p>
    <w:p w14:paraId="17558C1E" w14:textId="7DF30BDD" w:rsidR="00604917" w:rsidRDefault="00604917" w:rsidP="00B6186D">
      <w:pPr>
        <w:pStyle w:val="NormaleWeb"/>
        <w:shd w:val="clear" w:color="auto" w:fill="FFFFFF"/>
        <w:spacing w:beforeLines="120" w:before="288" w:beforeAutospacing="0" w:after="0" w:afterAutospacing="0" w:line="320" w:lineRule="exact"/>
        <w:jc w:val="both"/>
        <w:rPr>
          <w:rFonts w:ascii="Times" w:hAnsi="Times"/>
        </w:rPr>
      </w:pPr>
    </w:p>
    <w:p w14:paraId="701B1205" w14:textId="678EBA91" w:rsidR="00C31102" w:rsidRPr="00C31102" w:rsidRDefault="00C31102" w:rsidP="00DB7D5F">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Lines="120" w:before="288" w:beforeAutospacing="0" w:after="0" w:afterAutospacing="0" w:line="320" w:lineRule="exact"/>
        <w:jc w:val="both"/>
        <w:rPr>
          <w:rFonts w:asciiTheme="minorBidi" w:hAnsiTheme="minorBidi" w:cstheme="minorBidi"/>
        </w:rPr>
      </w:pPr>
      <w:r w:rsidRPr="00C31102">
        <w:rPr>
          <w:rFonts w:asciiTheme="minorBidi" w:hAnsiTheme="minorBidi" w:cstheme="minorBidi"/>
        </w:rPr>
        <w:t xml:space="preserve">Sono dichiarate non fondate le questioni di legittimità costituzionale dell’art. 1, comma 1047, della legge n. 205 del 2017, che differisce al 30 settembre 2018 il termine entro il quale l’Agenzia delle dogane e dei monopoli procede alla gara per la riattribuzione delle concessioni del gioco del bingo e ridetermina, in aumento, l’importo del canone mensile dovuto dai concessionari operanti in regime di proroga tecnica. L’incremento della sua misura si inserisce, non irragionevolmente, in un quadro complessivo di progressiva valorizzazione dei rapporti concessori e dei vantaggi competitivi che ne derivano per i privati, in funzione di una maggiore efficienza nell’utilizzo delle pubbliche risorse. Sebbene i ripetuti differimenti del termine abbiano provocato l’assenza di un orizzonte temporale certo entro il quale effettuare consapevoli scelte imprenditoriali, la valutazione sulla convenienza dell’adesione al regime di proroga tecnica e sulla futura partecipazione alla gara spetta pur sempre all’imprenditore, cui è rimessa la scelta di avvalersi della proroga, a fronte del pagamento del canone mensile, sulla base di un proprio calcolo economico. Inoltre, nel caso in esame si tratta di rapporti concessori ormai esauriti </w:t>
      </w:r>
      <w:r w:rsidR="009A076D">
        <w:rPr>
          <w:rFonts w:asciiTheme="minorBidi" w:hAnsiTheme="minorBidi" w:cstheme="minorBidi"/>
        </w:rPr>
        <w:t>-</w:t>
      </w:r>
      <w:r w:rsidRPr="00C31102">
        <w:rPr>
          <w:rFonts w:asciiTheme="minorBidi" w:hAnsiTheme="minorBidi" w:cstheme="minorBidi"/>
        </w:rPr>
        <w:t xml:space="preserve"> la cui efficacia viene eccezionalmente e temporaneamente “conservata” dall’amministrazione </w:t>
      </w:r>
      <w:r w:rsidR="009A076D">
        <w:rPr>
          <w:rFonts w:asciiTheme="minorBidi" w:hAnsiTheme="minorBidi" w:cstheme="minorBidi"/>
        </w:rPr>
        <w:t>-</w:t>
      </w:r>
      <w:r w:rsidRPr="00C31102">
        <w:rPr>
          <w:rFonts w:asciiTheme="minorBidi" w:hAnsiTheme="minorBidi" w:cstheme="minorBidi"/>
        </w:rPr>
        <w:t xml:space="preserve"> rispetto ai quali non è invocabile una tutela dell’affidamento. Infine, accertata l’insussistenza della lesione del canone di ragionevolezza, non sussiste neppure la violazione degli analoghi principi, desumibili dagli artt. 20 e 21 CDFUE; né ricorre la violazione dell’art. 16 CDFUE. Nei settori di mercato, come quello dei giochi pubblici, intensamente regolati per la presenza, in qualità di concedente, della pubblica amministrazione, vi è l’incidenza di un rischio normativo tipico. La pervasiva componente pubblicistica che caratterizza il settore dei giochi pubblici, infatti, può giustificare l’imposizione di sacrifici o limitazioni ai concessionari, in funzione del perseguimento degli interessi pubblici sottesi alla regolazione di </w:t>
      </w:r>
      <w:r w:rsidR="009A076D">
        <w:rPr>
          <w:rFonts w:asciiTheme="minorBidi" w:hAnsiTheme="minorBidi" w:cstheme="minorBidi"/>
        </w:rPr>
        <w:t>tali att</w:t>
      </w:r>
      <w:r w:rsidRPr="00C31102">
        <w:rPr>
          <w:rFonts w:asciiTheme="minorBidi" w:hAnsiTheme="minorBidi" w:cstheme="minorBidi"/>
        </w:rPr>
        <w:t>ività imprenditoriali.</w:t>
      </w:r>
    </w:p>
    <w:p w14:paraId="1A84B061" w14:textId="77777777" w:rsidR="00C31102" w:rsidRDefault="00C31102" w:rsidP="00B6186D">
      <w:pPr>
        <w:pStyle w:val="NormaleWeb"/>
        <w:shd w:val="clear" w:color="auto" w:fill="FFFFFF"/>
        <w:spacing w:beforeLines="120" w:before="288" w:beforeAutospacing="0" w:after="0" w:afterAutospacing="0" w:line="320" w:lineRule="exact"/>
        <w:jc w:val="both"/>
        <w:rPr>
          <w:rFonts w:asciiTheme="minorBidi" w:hAnsiTheme="minorBidi" w:cstheme="minorBidi"/>
          <w:color w:val="000000" w:themeColor="text1"/>
        </w:rPr>
      </w:pPr>
    </w:p>
    <w:p w14:paraId="6B9552D2" w14:textId="57A8FB47" w:rsidR="00604917" w:rsidRPr="00604917" w:rsidRDefault="00604917" w:rsidP="00B6186D">
      <w:pPr>
        <w:pStyle w:val="NormaleWeb"/>
        <w:shd w:val="clear" w:color="auto" w:fill="FFFFFF"/>
        <w:spacing w:beforeLines="120" w:before="288" w:beforeAutospacing="0" w:after="0" w:afterAutospacing="0" w:line="320" w:lineRule="exact"/>
        <w:jc w:val="both"/>
        <w:rPr>
          <w:rFonts w:asciiTheme="minorBidi" w:eastAsiaTheme="minorEastAsia" w:hAnsiTheme="minorBidi" w:cstheme="minorBidi"/>
          <w:b/>
          <w:bCs/>
          <w:color w:val="002060"/>
        </w:rPr>
      </w:pPr>
      <w:r w:rsidRPr="00604917">
        <w:rPr>
          <w:rFonts w:asciiTheme="minorBidi" w:eastAsiaTheme="minorEastAsia" w:hAnsiTheme="minorBidi" w:cstheme="minorBidi"/>
          <w:b/>
          <w:bCs/>
          <w:color w:val="002060"/>
        </w:rPr>
        <w:t>Il fatto</w:t>
      </w:r>
    </w:p>
    <w:p w14:paraId="64AE83EA" w14:textId="47ED0994" w:rsidR="00B6186D" w:rsidRPr="00484638" w:rsidRDefault="00B6186D" w:rsidP="00B6186D">
      <w:pPr>
        <w:pStyle w:val="NormaleWeb"/>
        <w:shd w:val="clear" w:color="auto" w:fill="FFFFFF"/>
        <w:spacing w:beforeLines="120" w:before="288" w:beforeAutospacing="0" w:after="0" w:afterAutospacing="0"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Con la sentenza la Corte costituzionale ha ritenuto che la proroga tecnica delle concessioni per le sale bingo, insieme all’aumento dei canoni dovuti dai concessionari già titolari del rapporto concessorio, non vìola i principi di ragionevolezza e di libertà di iniziativa economica (artt. 3 e 41 Cost.), come declinati anche a livello europeo attraverso le norme della Carta dei diritti fondamentali dell’Unione europea (CDFUE).</w:t>
      </w:r>
    </w:p>
    <w:p w14:paraId="160789B8" w14:textId="77777777" w:rsidR="00B6186D" w:rsidRPr="00484638" w:rsidRDefault="00B6186D" w:rsidP="00B6186D">
      <w:pPr>
        <w:pStyle w:val="NormaleWeb"/>
        <w:shd w:val="clear" w:color="auto" w:fill="FFFFFF"/>
        <w:spacing w:before="120" w:beforeAutospacing="0" w:after="0" w:afterAutospacing="0"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lastRenderedPageBreak/>
        <w:t>Con due ordinanze di analogo tenore, il Tribunale amministrativo regionale per il Lazio, sezione seconda, ha sollevato, in riferimento agli artt. 3 e 41, nonché 11 e 117, primo comma, della Costituzione – questi ultimi due in relazione agli artt. 16, 20 e 21 della Carta dei diritti fondamentali dell’Unione europea – questione di legittimità costituzionale dell’art. 1, comma 1047, della legge 27 dicembre 2017, n. 205 (Bilancio di previsione dello Stato per l’anno finanziario 2018 e bilancio pluriennale per il triennio 2018-2020).</w:t>
      </w:r>
    </w:p>
    <w:p w14:paraId="3A3B05ED" w14:textId="77777777" w:rsidR="00B6186D" w:rsidRPr="00484638" w:rsidRDefault="00B6186D" w:rsidP="00B6186D">
      <w:pPr>
        <w:pStyle w:val="dt"/>
        <w:spacing w:before="120" w:beforeAutospacing="0" w:after="0" w:afterAutospacing="0"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 xml:space="preserve">Nel modificare l’art. 1, comma 636, della legge 27 dicembre 2013, n. 147, recante </w:t>
      </w:r>
      <w:r>
        <w:rPr>
          <w:rFonts w:asciiTheme="minorBidi" w:hAnsiTheme="minorBidi" w:cstheme="minorBidi"/>
          <w:color w:val="000000" w:themeColor="text1"/>
        </w:rPr>
        <w:t>“</w:t>
      </w:r>
      <w:r w:rsidRPr="00484638">
        <w:rPr>
          <w:rFonts w:asciiTheme="minorBidi" w:hAnsiTheme="minorBidi" w:cstheme="minorBidi"/>
          <w:color w:val="000000" w:themeColor="text1"/>
        </w:rPr>
        <w:t>Disposizioni per la formazione del bilancio annuale e pluriennale dello Stato (legge di stabilità 2014)</w:t>
      </w:r>
      <w:r>
        <w:rPr>
          <w:rFonts w:asciiTheme="minorBidi" w:hAnsiTheme="minorBidi" w:cstheme="minorBidi"/>
          <w:color w:val="000000" w:themeColor="text1"/>
        </w:rPr>
        <w:t>”</w:t>
      </w:r>
      <w:r w:rsidRPr="00484638">
        <w:rPr>
          <w:rFonts w:asciiTheme="minorBidi" w:hAnsiTheme="minorBidi" w:cstheme="minorBidi"/>
          <w:color w:val="000000" w:themeColor="text1"/>
        </w:rPr>
        <w:t>, la disposizione censurata, alla lettera a), differisce al 30 settembre 2018 il termine entro il quale l’Agenzia delle dogane e dei monopoli (ADM) procede alla gara per la riattribuzione delle concessioni del gioco del bingo e, al contempo, alla lettera b), eleva gli importi dovuti dai concessionari, operanti in regime di proroga tecnica, a euro 7.500 per ogni mese o frazione di mese superiore ai quindici giorni, e a euro 3.500 per ogni frazione di mese inferiore ai quindici giorni.</w:t>
      </w:r>
    </w:p>
    <w:p w14:paraId="055F23C7" w14:textId="77777777" w:rsidR="00B6186D" w:rsidRPr="00484638" w:rsidRDefault="00B6186D" w:rsidP="00B6186D">
      <w:pPr>
        <w:pStyle w:val="Default"/>
        <w:spacing w:before="120"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 xml:space="preserve">In base alla disposizione che ha formato oggetto della questione di costituzionalità, l’Agenzia è chiamata a procedere alla gara per la riattribuzione delle concessioni del gioco del bingo “entro il 30 settembre 2018” (termine, nel frattempo, e da ultimo, prorogato al 31 marzo 2023: cfr. art. 1, comma 1160, della legge n. 178 del 2020), previa elevazione degli importi dovuti dai concessionari uscenti, ormai operanti in regime di proroga, che intendano partecipare al bando di gara. </w:t>
      </w:r>
    </w:p>
    <w:p w14:paraId="594BF59A" w14:textId="77CA0BA8" w:rsidR="00B6186D" w:rsidRPr="00484638" w:rsidRDefault="00B6186D" w:rsidP="00B6186D">
      <w:pPr>
        <w:pStyle w:val="Default"/>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 xml:space="preserve">Secondo il giudice </w:t>
      </w:r>
      <w:r w:rsidRPr="00484638">
        <w:rPr>
          <w:rFonts w:asciiTheme="minorBidi" w:hAnsiTheme="minorBidi" w:cstheme="minorBidi"/>
          <w:i/>
          <w:iCs/>
          <w:color w:val="000000" w:themeColor="text1"/>
        </w:rPr>
        <w:t>a quo</w:t>
      </w:r>
      <w:r w:rsidRPr="00484638">
        <w:rPr>
          <w:rFonts w:asciiTheme="minorBidi" w:hAnsiTheme="minorBidi" w:cstheme="minorBidi"/>
          <w:color w:val="000000" w:themeColor="text1"/>
        </w:rPr>
        <w:t>, tale previsione (che, in particolare, ha comportato l’innalzamento ad euro 7.500,00 e ad euro 3.500,00 degli importi dovuti mensilmente da parte dei concessionari, a fronte di importi precedenti che erano fissati in euro 5.000,00 ed in euro 2.500,00, rispettivamente per ogni mese o frazione di mese superiore ai quindici giorni ovvero per ogni frazione di mese inferiore ai quindici giorni) finiva con l’impedire, agli operatori del settore già titolari di concessione, di svolgere precisi calcoli in ordine alla convenienza della proroga tecnica e conseguentemente di compiere scelte consapevoli sul piano economico.</w:t>
      </w:r>
    </w:p>
    <w:p w14:paraId="5219F813" w14:textId="77777777" w:rsidR="00B6186D" w:rsidRPr="00484638" w:rsidRDefault="00B6186D" w:rsidP="00B6186D">
      <w:pPr>
        <w:pStyle w:val="Default"/>
        <w:spacing w:beforeLines="120" w:before="288" w:line="320" w:lineRule="exact"/>
        <w:jc w:val="both"/>
        <w:rPr>
          <w:rFonts w:asciiTheme="minorBidi" w:hAnsiTheme="minorBidi" w:cstheme="minorBidi"/>
          <w:b/>
          <w:bCs/>
          <w:color w:val="002060"/>
        </w:rPr>
      </w:pPr>
      <w:r w:rsidRPr="00484638">
        <w:rPr>
          <w:rFonts w:asciiTheme="minorBidi" w:hAnsiTheme="minorBidi" w:cstheme="minorBidi"/>
          <w:b/>
          <w:bCs/>
          <w:color w:val="002060"/>
        </w:rPr>
        <w:t>La decisione della Corte</w:t>
      </w:r>
    </w:p>
    <w:p w14:paraId="494ED6A8" w14:textId="77777777" w:rsidR="00B6186D" w:rsidRPr="00484638" w:rsidRDefault="00B6186D" w:rsidP="00B6186D">
      <w:pPr>
        <w:pStyle w:val="Default"/>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Nel merito, la motivazione della non fondatezza parte dalla considerazione che la disposizione censurata ha i caratteri della legge-provvedimento. La Corte ricorda che la legittimità costituzionale delle leggi-provvedimento deve essere “valutata in relazione al loro specifico contenuto”, dovendo “risultare i criteri che ispirano le scelte con esse realizzate, nonché le relative modalità di attuazione”.</w:t>
      </w:r>
    </w:p>
    <w:p w14:paraId="708DB821" w14:textId="77777777" w:rsidR="00B6186D" w:rsidRPr="00484638" w:rsidRDefault="00B6186D" w:rsidP="00B6186D">
      <w:pPr>
        <w:pStyle w:val="Default"/>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 xml:space="preserve">Nel caso di specie, la norma-provvedimento oggetto delle censure di costituzionalità supera il vaglio del giudizio della Corte, in riferimento all’art. 3 Cost., sulla base di quanto segue:  </w:t>
      </w:r>
    </w:p>
    <w:p w14:paraId="07DDC6AC" w14:textId="77777777" w:rsidR="00B6186D" w:rsidRPr="00484638" w:rsidRDefault="00B6186D" w:rsidP="00F22471">
      <w:pPr>
        <w:pStyle w:val="Default"/>
        <w:numPr>
          <w:ilvl w:val="0"/>
          <w:numId w:val="8"/>
        </w:numPr>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lastRenderedPageBreak/>
        <w:t>l’introduzione, nel 2013, dell’originaria disciplina della proroga tecnica si prefiggeva l’obiettivo “di contemperare il principio di fonte comunitaria secondo il quale le concessioni pubbliche vanno attribuite ovvero riattribuite, dopo la loro scadenza, secondo procedure di selezione concorrenziale con l’esigenza di perseguire, in materia di concessioni di gioco per la raccolta del bingo, il tendenziale allineamento temporale di tali concessioni”;</w:t>
      </w:r>
    </w:p>
    <w:p w14:paraId="621B718D" w14:textId="77777777" w:rsidR="00B6186D" w:rsidRPr="00484638" w:rsidRDefault="00B6186D" w:rsidP="00F22471">
      <w:pPr>
        <w:pStyle w:val="Default"/>
        <w:numPr>
          <w:ilvl w:val="0"/>
          <w:numId w:val="8"/>
        </w:numPr>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in tale quadro, il pagamento del canone mensile per i concessionari in proroga tecnica “risulta correlato alla possibilità di continuare a svolgere l’attività oggetto di concessione, nonostante la scadenza del relativo termine di efficacia e l’assenza di una nuova gara”, così attribuendosi “un vantaggio” al concessionario in scadenza consentendogli di partecipare alla nuova procedura selettiva senza soluzione di continuità rispetto alla precedente attività;</w:t>
      </w:r>
    </w:p>
    <w:p w14:paraId="51E0097C" w14:textId="77777777" w:rsidR="00B6186D" w:rsidRPr="00484638" w:rsidRDefault="00B6186D" w:rsidP="00F22471">
      <w:pPr>
        <w:pStyle w:val="Default"/>
        <w:numPr>
          <w:ilvl w:val="0"/>
          <w:numId w:val="8"/>
        </w:numPr>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si giustifica pertanto, anche “in funzione di una maggiore efficienza nell’utilizzo delle pubbliche risorse”, il previsto incremento degli oneri a carico dei concessionari in proroga tecnica, dovendosi qui ricordare che, secondo la giurisprudenza della Corte costituzionale, sono legittimi gli interventi legislativi che adeguano i canoni di godimento dei beni pubblici, in quanto volti, in conformità agli artt. 3 e 97 Cost., a perseguire obiettivi di equità e razionalizzazione dell’uso di tali beni;</w:t>
      </w:r>
    </w:p>
    <w:p w14:paraId="1AD8BD08" w14:textId="77777777" w:rsidR="00B6186D" w:rsidRPr="00484638" w:rsidRDefault="00B6186D" w:rsidP="00F22471">
      <w:pPr>
        <w:pStyle w:val="Default"/>
        <w:numPr>
          <w:ilvl w:val="0"/>
          <w:numId w:val="8"/>
        </w:numPr>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nel caso di specie, “il principio di onerosità delle nuove concessioni e – ciò che più rileva nel caso in esame – la tendenza all’incremento, anche significativo, dei canoni rispondono a queste finalità di sistema e costituiscono – nel quadro di un mercato intensamente regolato, come quello dei giochi e delle scommesse in denaro – un elemento fisiologicamente riconducibile al rischio normativo di impresa”.</w:t>
      </w:r>
    </w:p>
    <w:p w14:paraId="19B3D7C5" w14:textId="1D2E3155" w:rsidR="00B6186D" w:rsidRPr="00484638" w:rsidRDefault="00B6186D" w:rsidP="00B6186D">
      <w:pPr>
        <w:pStyle w:val="Default"/>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La Corte, peraltro, aveva svolto una istruttoria, nel corso del giudizio (ed evasa con relazione depositata dall’Ufficio parlamentare di bilancio), dalla quale emergono ulteriori argomenti a sostegno della non fondatezza.</w:t>
      </w:r>
    </w:p>
    <w:p w14:paraId="23694FC6" w14:textId="77777777" w:rsidR="00B6186D" w:rsidRPr="00484638" w:rsidRDefault="00B6186D" w:rsidP="00B6186D">
      <w:pPr>
        <w:pStyle w:val="Default"/>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 xml:space="preserve">Viene poi dichiarata non fondata anche la questione incentrata sull’art. 41 Cost., pur ricordandosi che l’efficacia della disciplina transitoria introdotta dalla legge n. 147 del 2013 si è protratta a seguito degli interventi normativi successivi e ha “impedito sinora la realizzazione degli obiettivi di efficienza, concorrenzialità e trasparenza che avevano ispirato l’adozione di una nuova disciplina delle concessioni per l’esercizio delle sale bingo”; pur tuttavia, la Corte osserva che: </w:t>
      </w:r>
    </w:p>
    <w:p w14:paraId="1A26230B" w14:textId="77777777" w:rsidR="00B6186D" w:rsidRPr="00484638" w:rsidRDefault="00B6186D" w:rsidP="00F22471">
      <w:pPr>
        <w:pStyle w:val="Default"/>
        <w:numPr>
          <w:ilvl w:val="0"/>
          <w:numId w:val="9"/>
        </w:numPr>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 xml:space="preserve"> in ogni caso, “la valutazione sulla convenienza dell’adesione al regime di proroga tecnica e sulla futura partecipazione alla gara spetta pur sempre all’imprenditore”, al </w:t>
      </w:r>
      <w:r w:rsidRPr="00484638">
        <w:rPr>
          <w:rFonts w:asciiTheme="minorBidi" w:hAnsiTheme="minorBidi" w:cstheme="minorBidi"/>
          <w:color w:val="000000" w:themeColor="text1"/>
        </w:rPr>
        <w:lastRenderedPageBreak/>
        <w:t xml:space="preserve">quale è rimessa la scelta di avvalersi della proroga, a fronte del pagamento del canone mensile, sulla base di un proprio calcolo economico; </w:t>
      </w:r>
    </w:p>
    <w:p w14:paraId="441B14BE" w14:textId="77777777" w:rsidR="00B6186D" w:rsidRPr="00484638" w:rsidRDefault="00B6186D" w:rsidP="00F22471">
      <w:pPr>
        <w:pStyle w:val="Default"/>
        <w:numPr>
          <w:ilvl w:val="0"/>
          <w:numId w:val="9"/>
        </w:numPr>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quelli che vengono in considerazione sono “rapporti concessori ormai esauriti, la cui efficacia viene eccezionalmente e temporaneamente ‘conservata’ dall’amministrazione”, rispetto ai quali “non è invocabile una tutela dell’affidamento, connessa alla durata dell’ammortamento degli investimenti e alla remunerazione dei capitali, poiché ciò è propriamente riferibile a rapporti concessori non ancora esauriti”;</w:t>
      </w:r>
    </w:p>
    <w:p w14:paraId="5DF79C41" w14:textId="77777777" w:rsidR="00B6186D" w:rsidRPr="00484638" w:rsidRDefault="00B6186D" w:rsidP="00F22471">
      <w:pPr>
        <w:pStyle w:val="Default"/>
        <w:numPr>
          <w:ilvl w:val="0"/>
          <w:numId w:val="9"/>
        </w:numPr>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più in generale, la Corte richiama “l’incidenza di un rischio normativo, che è tipico di settori di mercato, come quello in esame, intensamente regolati per la presenza, in qualità di concedente, della pubblica amministrazione”.</w:t>
      </w:r>
    </w:p>
    <w:p w14:paraId="7F3264A4" w14:textId="77777777" w:rsidR="00B6186D" w:rsidRPr="00484638" w:rsidRDefault="00B6186D" w:rsidP="00B6186D">
      <w:pPr>
        <w:pStyle w:val="Default"/>
        <w:spacing w:beforeLines="120" w:before="288" w:line="320" w:lineRule="exact"/>
        <w:jc w:val="both"/>
        <w:rPr>
          <w:rFonts w:asciiTheme="minorBidi" w:hAnsiTheme="minorBidi" w:cstheme="minorBidi"/>
          <w:color w:val="000000" w:themeColor="text1"/>
        </w:rPr>
      </w:pPr>
      <w:r w:rsidRPr="00484638">
        <w:rPr>
          <w:rFonts w:asciiTheme="minorBidi" w:hAnsiTheme="minorBidi" w:cstheme="minorBidi"/>
          <w:color w:val="000000" w:themeColor="text1"/>
        </w:rPr>
        <w:t>Infine, la Corte respinge anche i dubbi di costituzionalità che il TAR per il Lazio aveva argomentato sulla base degli artt. 11 e 117, primo comma, Cost., in relazione agli artt. 16, 20 e 21 della CDFUE (che riconoscono, rispettivamente, la libertà d’impresa e i principi di uguaglianza davanti alla legge e di non discriminazione). la non fondatezza dei dubbi incentrati sui parametri che rinviano alla normativa sovranazionale discende dalle medesime ragioni di non fondatezza dei parametri di cui agli artt. 3 e 41 Cost.</w:t>
      </w:r>
    </w:p>
    <w:p w14:paraId="5488D690" w14:textId="4DE4230A" w:rsidR="00B6186D" w:rsidRPr="00B6186D" w:rsidRDefault="00B6186D" w:rsidP="009A076D">
      <w:pPr>
        <w:pStyle w:val="NormaleWeb"/>
        <w:shd w:val="clear" w:color="auto" w:fill="FFFFFF"/>
        <w:spacing w:beforeLines="120" w:before="288" w:beforeAutospacing="0" w:after="0" w:afterAutospacing="0" w:line="320" w:lineRule="exact"/>
        <w:jc w:val="both"/>
        <w:rPr>
          <w:rFonts w:asciiTheme="minorBidi" w:hAnsiTheme="minorBidi"/>
          <w:color w:val="000000" w:themeColor="text1"/>
        </w:rPr>
      </w:pPr>
      <w:r w:rsidRPr="00484638">
        <w:rPr>
          <w:rFonts w:asciiTheme="minorBidi" w:hAnsiTheme="minorBidi" w:cstheme="minorBidi"/>
          <w:color w:val="000000" w:themeColor="text1"/>
        </w:rPr>
        <w:t xml:space="preserve">La Corte costituzionale ha dunque giudicato infondata la questione di legittimità costituzionale, sollevata dal TAR per il Lazio in relazione ai canoni di ragionevolezza e di libertà di iniziativa economica, della norma della legge di stabilità del 2014 che ha consentito la proroga delle concessioni già scadute del gioco del bingo, al contempo elevando gli importi dovuti dai concessionari. </w:t>
      </w:r>
      <w:r w:rsidR="009A076D">
        <w:rPr>
          <w:rFonts w:asciiTheme="minorBidi" w:hAnsiTheme="minorBidi" w:cstheme="minorBidi"/>
          <w:color w:val="000000" w:themeColor="text1"/>
        </w:rPr>
        <w:t>Infatti, l</w:t>
      </w:r>
      <w:r w:rsidRPr="00484638">
        <w:rPr>
          <w:rFonts w:asciiTheme="minorBidi" w:hAnsiTheme="minorBidi"/>
          <w:color w:val="000000" w:themeColor="text1"/>
        </w:rPr>
        <w:t>a ratio delle disposizioni censurate, volte ad allineare la situazione dei precedenti concessionari a quella di coloro che saranno i nuovi titolari di concessioni, porta a ritenere non irragionevole che il legislatore provveda ad adeguamenti nel tempo che rispondono a una migliore valorizzazione delle risorse pubbliche, risultando d’altra parte sostenibili per gli interessati, e considerando, altresì, che nella specie, trattandosi di rapporti concessori ormai già esauriti, non è invocabile una tutela dell’affidamento,</w:t>
      </w:r>
      <w:r w:rsidR="009A076D">
        <w:rPr>
          <w:rFonts w:asciiTheme="minorBidi" w:hAnsiTheme="minorBidi"/>
          <w:color w:val="000000" w:themeColor="text1"/>
        </w:rPr>
        <w:t xml:space="preserve"> </w:t>
      </w:r>
      <w:r w:rsidRPr="00484638">
        <w:rPr>
          <w:rFonts w:asciiTheme="minorBidi" w:hAnsiTheme="minorBidi"/>
          <w:color w:val="000000" w:themeColor="text1"/>
        </w:rPr>
        <w:t>connessa</w:t>
      </w:r>
      <w:r w:rsidR="009A076D">
        <w:rPr>
          <w:rFonts w:asciiTheme="minorBidi" w:hAnsiTheme="minorBidi"/>
          <w:color w:val="000000" w:themeColor="text1"/>
        </w:rPr>
        <w:t xml:space="preserve"> a</w:t>
      </w:r>
      <w:r w:rsidRPr="00484638">
        <w:rPr>
          <w:rFonts w:asciiTheme="minorBidi" w:hAnsiTheme="minorBidi"/>
          <w:color w:val="000000" w:themeColor="text1"/>
        </w:rPr>
        <w:t xml:space="preserve">ll’ammortamento degli investimenti e alla </w:t>
      </w:r>
      <w:r w:rsidR="009A076D">
        <w:rPr>
          <w:rFonts w:asciiTheme="minorBidi" w:hAnsiTheme="minorBidi"/>
          <w:color w:val="000000" w:themeColor="text1"/>
        </w:rPr>
        <w:t xml:space="preserve">loro </w:t>
      </w:r>
      <w:r w:rsidRPr="00484638">
        <w:rPr>
          <w:rFonts w:asciiTheme="minorBidi" w:hAnsiTheme="minorBidi"/>
          <w:color w:val="000000" w:themeColor="text1"/>
        </w:rPr>
        <w:t>remunerazione</w:t>
      </w:r>
      <w:r w:rsidR="009A076D">
        <w:rPr>
          <w:rFonts w:asciiTheme="minorBidi" w:hAnsiTheme="minorBidi"/>
          <w:color w:val="000000" w:themeColor="text1"/>
        </w:rPr>
        <w:t>.</w:t>
      </w:r>
      <w:r w:rsidRPr="00484638">
        <w:rPr>
          <w:rFonts w:asciiTheme="minorBidi" w:hAnsiTheme="minorBidi"/>
          <w:color w:val="000000" w:themeColor="text1"/>
        </w:rPr>
        <w:t xml:space="preserve"> </w:t>
      </w:r>
    </w:p>
    <w:p w14:paraId="78BB78F8" w14:textId="4461F98B" w:rsidR="00B6186D" w:rsidRDefault="00B6186D" w:rsidP="009A076D">
      <w:pPr>
        <w:pStyle w:val="Default"/>
        <w:spacing w:beforeLines="120" w:before="288" w:line="320" w:lineRule="exact"/>
        <w:jc w:val="both"/>
        <w:rPr>
          <w:rFonts w:asciiTheme="minorBidi" w:hAnsiTheme="minorBidi"/>
          <w:color w:val="000000" w:themeColor="text1"/>
        </w:rPr>
      </w:pPr>
      <w:r w:rsidRPr="00484638">
        <w:rPr>
          <w:rFonts w:asciiTheme="minorBidi" w:hAnsiTheme="minorBidi" w:cstheme="minorBidi"/>
          <w:color w:val="000000" w:themeColor="text1"/>
        </w:rPr>
        <w:t xml:space="preserve">Pur dichiarando la non fondatezza delle questioni esaminate, la sentenza si conclude con un rimprovero al legislatore, a causa dei </w:t>
      </w:r>
      <w:r w:rsidRPr="009A076D">
        <w:rPr>
          <w:rFonts w:asciiTheme="minorBidi" w:hAnsiTheme="minorBidi" w:cstheme="minorBidi"/>
          <w:i/>
          <w:iCs/>
          <w:color w:val="000000" w:themeColor="text1"/>
        </w:rPr>
        <w:t>“gravi profili disfunzionali della prassi legislativa del costante e reiterato rinvio delle gare”</w:t>
      </w:r>
      <w:r w:rsidRPr="00484638">
        <w:rPr>
          <w:rFonts w:asciiTheme="minorBidi" w:hAnsiTheme="minorBidi" w:cstheme="minorBidi"/>
          <w:color w:val="000000" w:themeColor="text1"/>
        </w:rPr>
        <w:t>: si tratta di interventi</w:t>
      </w:r>
      <w:r w:rsidR="009A076D">
        <w:rPr>
          <w:rFonts w:asciiTheme="minorBidi" w:hAnsiTheme="minorBidi" w:cstheme="minorBidi"/>
          <w:color w:val="000000" w:themeColor="text1"/>
        </w:rPr>
        <w:t xml:space="preserve"> </w:t>
      </w:r>
      <w:r w:rsidRPr="009A076D">
        <w:rPr>
          <w:rFonts w:asciiTheme="minorBidi" w:hAnsiTheme="minorBidi" w:cstheme="minorBidi"/>
          <w:i/>
          <w:iCs/>
          <w:color w:val="000000" w:themeColor="text1"/>
        </w:rPr>
        <w:t xml:space="preserve">che </w:t>
      </w:r>
      <w:r w:rsidR="009A076D" w:rsidRPr="009A076D">
        <w:rPr>
          <w:rFonts w:asciiTheme="minorBidi" w:hAnsiTheme="minorBidi" w:cstheme="minorBidi"/>
          <w:i/>
          <w:iCs/>
          <w:color w:val="000000" w:themeColor="text1"/>
        </w:rPr>
        <w:t>-</w:t>
      </w:r>
      <w:r w:rsidRPr="009A076D">
        <w:rPr>
          <w:rFonts w:asciiTheme="minorBidi" w:hAnsiTheme="minorBidi" w:cstheme="minorBidi"/>
          <w:i/>
          <w:iCs/>
          <w:color w:val="000000" w:themeColor="text1"/>
        </w:rPr>
        <w:t xml:space="preserve"> anziché favorire il passaggio verso la nuova regolazione di questo settore di mercato </w:t>
      </w:r>
      <w:r w:rsidR="009A076D" w:rsidRPr="009A076D">
        <w:rPr>
          <w:rFonts w:asciiTheme="minorBidi" w:hAnsiTheme="minorBidi" w:cstheme="minorBidi"/>
          <w:i/>
          <w:iCs/>
          <w:color w:val="000000" w:themeColor="text1"/>
        </w:rPr>
        <w:t>-</w:t>
      </w:r>
      <w:r w:rsidRPr="009A076D">
        <w:rPr>
          <w:rFonts w:asciiTheme="minorBidi" w:hAnsiTheme="minorBidi" w:cstheme="minorBidi"/>
          <w:i/>
          <w:iCs/>
          <w:color w:val="000000" w:themeColor="text1"/>
        </w:rPr>
        <w:t xml:space="preserve"> si limitano a estendere, di volta in volta, l’ambito temporale della disciplina transitoria della proroga tecnica delle precedenti concessioni”, dando luogo a “incertezza nelle attività e nelle prospettive degli operatori”. La Corte, quindi, auspica, “anche a tutela della concorrenza, l’approdo a un quadro normativo in tutti i suoi aspetti definito e stabile”.</w:t>
      </w:r>
    </w:p>
    <w:p w14:paraId="3F74A715" w14:textId="57E15ADD" w:rsidR="00B6186D" w:rsidRPr="00EF164B" w:rsidRDefault="00B6186D" w:rsidP="00EF164B">
      <w:pPr>
        <w:pStyle w:val="Titolo2"/>
        <w:jc w:val="both"/>
      </w:pPr>
      <w:bookmarkStart w:id="167" w:name="_Toc71302887"/>
      <w:bookmarkStart w:id="168" w:name="_Toc71302997"/>
      <w:r w:rsidRPr="00EF164B">
        <w:lastRenderedPageBreak/>
        <w:t>Tribunale costituzionale federale tedesco, ordinanza del 24 marzo 2021, in merito alla tutela del clima e alla riduzione di emissioni di gas serra</w:t>
      </w:r>
      <w:bookmarkEnd w:id="167"/>
      <w:bookmarkEnd w:id="168"/>
      <w:r w:rsidRPr="00EF164B">
        <w:t xml:space="preserve"> </w:t>
      </w:r>
    </w:p>
    <w:p w14:paraId="4C15D590" w14:textId="14AEA2AA" w:rsidR="00A75AA8" w:rsidRDefault="00A75AA8" w:rsidP="00A75AA8">
      <w:pPr>
        <w:rPr>
          <w:rFonts w:ascii="Times New Roman" w:hAnsi="Times New Roman"/>
          <w:color w:val="auto"/>
        </w:rPr>
      </w:pPr>
    </w:p>
    <w:p w14:paraId="2C62FA2F" w14:textId="0BCBC480" w:rsidR="00A75AA8" w:rsidRPr="00A75AA8" w:rsidRDefault="00A75AA8" w:rsidP="00DB7D5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Bidi" w:hAnsiTheme="minorBidi" w:cstheme="minorBidi"/>
          <w:color w:val="auto"/>
        </w:rPr>
      </w:pPr>
      <w:r w:rsidRPr="00A75AA8">
        <w:rPr>
          <w:rFonts w:asciiTheme="minorBidi" w:hAnsiTheme="minorBidi" w:cstheme="minorBidi"/>
          <w:color w:val="auto"/>
        </w:rPr>
        <w:t xml:space="preserve">Il </w:t>
      </w:r>
      <w:proofErr w:type="spellStart"/>
      <w:r w:rsidRPr="009A076D">
        <w:rPr>
          <w:rFonts w:asciiTheme="minorBidi" w:hAnsiTheme="minorBidi" w:cstheme="minorBidi"/>
          <w:i/>
          <w:iCs/>
          <w:color w:val="auto"/>
        </w:rPr>
        <w:t>Bundesverfassungsgericht</w:t>
      </w:r>
      <w:proofErr w:type="spellEnd"/>
      <w:r w:rsidRPr="00A75AA8">
        <w:rPr>
          <w:rFonts w:asciiTheme="minorBidi" w:hAnsiTheme="minorBidi" w:cstheme="minorBidi"/>
          <w:color w:val="auto"/>
        </w:rPr>
        <w:t xml:space="preserve"> </w:t>
      </w:r>
      <w:r w:rsidRPr="00A75AA8">
        <w:rPr>
          <w:rFonts w:asciiTheme="minorBidi" w:eastAsia="Times New Roman" w:hAnsiTheme="minorBidi" w:cstheme="minorBidi"/>
          <w:color w:val="auto"/>
          <w:lang w:eastAsia="zh-CN"/>
        </w:rPr>
        <w:t xml:space="preserve">ha giudicato parzialmente incostituzionale la legge tedesca sul cambiamento climatico, approvata nel 2019, per l’assenza di indicazioni dettagliate sulla riduzione delle emissioni dopo il 2030. La Costituzione tedesca sancisce il dovere dello Stato di proteggere la vita e la salute. I legislatori dispongono di un margine di manovra nel decidere come adempiere a questi obblighi costituzionali, perciò non è possibile ravvisare una loro violazione nella legge sul clima tedesca. Tuttavia, diritti fondamentali sono violati dal fatto che le quantità di emissioni consentite fino al 2030 restringono in modo sostanziale le opzioni </w:t>
      </w:r>
      <w:r w:rsidR="009A076D">
        <w:rPr>
          <w:rFonts w:asciiTheme="minorBidi" w:eastAsia="Times New Roman" w:hAnsiTheme="minorBidi" w:cstheme="minorBidi"/>
          <w:color w:val="auto"/>
          <w:lang w:eastAsia="zh-CN"/>
        </w:rPr>
        <w:t xml:space="preserve">disponibili </w:t>
      </w:r>
      <w:r w:rsidRPr="00A75AA8">
        <w:rPr>
          <w:rFonts w:asciiTheme="minorBidi" w:eastAsia="Times New Roman" w:hAnsiTheme="minorBidi" w:cstheme="minorBidi"/>
          <w:color w:val="auto"/>
          <w:lang w:eastAsia="zh-CN"/>
        </w:rPr>
        <w:t>per la riduzione delle emissioni dopo il 2030, mettendo perciò a repentaglio i diritti fondamentali</w:t>
      </w:r>
      <w:r w:rsidR="009A076D">
        <w:rPr>
          <w:rFonts w:asciiTheme="minorBidi" w:eastAsia="Times New Roman" w:hAnsiTheme="minorBidi" w:cstheme="minorBidi"/>
          <w:color w:val="auto"/>
          <w:lang w:eastAsia="zh-CN"/>
        </w:rPr>
        <w:t xml:space="preserve"> delle future generazioni</w:t>
      </w:r>
      <w:r w:rsidRPr="00A75AA8">
        <w:rPr>
          <w:rFonts w:asciiTheme="minorBidi" w:eastAsia="Times New Roman" w:hAnsiTheme="minorBidi" w:cstheme="minorBidi"/>
          <w:color w:val="auto"/>
          <w:lang w:eastAsia="zh-CN"/>
        </w:rPr>
        <w:t>.</w:t>
      </w:r>
      <w:r w:rsidRPr="00A75AA8">
        <w:rPr>
          <w:rFonts w:asciiTheme="minorBidi" w:hAnsiTheme="minorBidi" w:cstheme="minorBidi"/>
        </w:rPr>
        <w:t xml:space="preserve"> </w:t>
      </w:r>
      <w:r w:rsidRPr="00A75AA8">
        <w:rPr>
          <w:rFonts w:asciiTheme="minorBidi" w:eastAsia="Times New Roman" w:hAnsiTheme="minorBidi" w:cstheme="minorBidi"/>
          <w:color w:val="auto"/>
          <w:lang w:eastAsia="zh-CN"/>
        </w:rPr>
        <w:t xml:space="preserve">Il legislatore avrebbe dovuto </w:t>
      </w:r>
      <w:r w:rsidR="009A076D">
        <w:rPr>
          <w:rFonts w:asciiTheme="minorBidi" w:eastAsia="Times New Roman" w:hAnsiTheme="minorBidi" w:cstheme="minorBidi"/>
          <w:color w:val="auto"/>
          <w:lang w:eastAsia="zh-CN"/>
        </w:rPr>
        <w:t xml:space="preserve">prendere, </w:t>
      </w:r>
      <w:r w:rsidRPr="00A75AA8">
        <w:rPr>
          <w:rFonts w:asciiTheme="minorBidi" w:eastAsia="Times New Roman" w:hAnsiTheme="minorBidi" w:cstheme="minorBidi"/>
          <w:color w:val="auto"/>
          <w:lang w:eastAsia="zh-CN"/>
        </w:rPr>
        <w:t xml:space="preserve">quindi precauzioni </w:t>
      </w:r>
      <w:r w:rsidR="009A076D">
        <w:rPr>
          <w:rFonts w:asciiTheme="minorBidi" w:eastAsia="Times New Roman" w:hAnsiTheme="minorBidi" w:cstheme="minorBidi"/>
          <w:color w:val="auto"/>
          <w:lang w:eastAsia="zh-CN"/>
        </w:rPr>
        <w:t xml:space="preserve">più efficaci e ambiziose fino al 2030, </w:t>
      </w:r>
      <w:r w:rsidRPr="00A75AA8">
        <w:rPr>
          <w:rFonts w:asciiTheme="minorBidi" w:eastAsia="Times New Roman" w:hAnsiTheme="minorBidi" w:cstheme="minorBidi"/>
          <w:color w:val="auto"/>
          <w:lang w:eastAsia="zh-CN"/>
        </w:rPr>
        <w:t xml:space="preserve">per mitigare </w:t>
      </w:r>
      <w:r w:rsidR="009A076D">
        <w:rPr>
          <w:rFonts w:asciiTheme="minorBidi" w:eastAsia="Times New Roman" w:hAnsiTheme="minorBidi" w:cstheme="minorBidi"/>
          <w:color w:val="auto"/>
          <w:lang w:eastAsia="zh-CN"/>
        </w:rPr>
        <w:t xml:space="preserve">gli </w:t>
      </w:r>
      <w:r w:rsidRPr="00A75AA8">
        <w:rPr>
          <w:rFonts w:asciiTheme="minorBidi" w:eastAsia="Times New Roman" w:hAnsiTheme="minorBidi" w:cstheme="minorBidi"/>
          <w:color w:val="auto"/>
          <w:lang w:eastAsia="zh-CN"/>
        </w:rPr>
        <w:t>oneri</w:t>
      </w:r>
      <w:r w:rsidR="009A076D">
        <w:rPr>
          <w:rFonts w:asciiTheme="minorBidi" w:eastAsia="Times New Roman" w:hAnsiTheme="minorBidi" w:cstheme="minorBidi"/>
          <w:color w:val="auto"/>
          <w:lang w:eastAsia="zh-CN"/>
        </w:rPr>
        <w:t xml:space="preserve"> posti in capo alle </w:t>
      </w:r>
      <w:r w:rsidRPr="00A75AA8">
        <w:rPr>
          <w:rFonts w:asciiTheme="minorBidi" w:eastAsia="Times New Roman" w:hAnsiTheme="minorBidi" w:cstheme="minorBidi"/>
          <w:color w:val="auto"/>
          <w:lang w:eastAsia="zh-CN"/>
        </w:rPr>
        <w:t>generazioni future</w:t>
      </w:r>
      <w:r w:rsidR="009A076D" w:rsidRPr="009A076D">
        <w:rPr>
          <w:rFonts w:asciiTheme="minorBidi" w:eastAsia="Times New Roman" w:hAnsiTheme="minorBidi" w:cstheme="minorBidi"/>
          <w:color w:val="auto"/>
          <w:lang w:eastAsia="zh-CN"/>
        </w:rPr>
        <w:t xml:space="preserve"> </w:t>
      </w:r>
      <w:r w:rsidR="009A076D">
        <w:rPr>
          <w:rFonts w:asciiTheme="minorBidi" w:eastAsia="Times New Roman" w:hAnsiTheme="minorBidi" w:cstheme="minorBidi"/>
          <w:color w:val="auto"/>
          <w:lang w:eastAsia="zh-CN"/>
        </w:rPr>
        <w:t xml:space="preserve">e </w:t>
      </w:r>
      <w:r w:rsidR="009A076D" w:rsidRPr="00A75AA8">
        <w:rPr>
          <w:rFonts w:asciiTheme="minorBidi" w:eastAsia="Times New Roman" w:hAnsiTheme="minorBidi" w:cstheme="minorBidi"/>
          <w:color w:val="auto"/>
          <w:lang w:eastAsia="zh-CN"/>
        </w:rPr>
        <w:t xml:space="preserve">salvaguardare le </w:t>
      </w:r>
      <w:r w:rsidR="009A076D">
        <w:rPr>
          <w:rFonts w:asciiTheme="minorBidi" w:eastAsia="Times New Roman" w:hAnsiTheme="minorBidi" w:cstheme="minorBidi"/>
          <w:color w:val="auto"/>
          <w:lang w:eastAsia="zh-CN"/>
        </w:rPr>
        <w:t xml:space="preserve">loro </w:t>
      </w:r>
      <w:r w:rsidR="009A076D" w:rsidRPr="00A75AA8">
        <w:rPr>
          <w:rFonts w:asciiTheme="minorBidi" w:eastAsia="Times New Roman" w:hAnsiTheme="minorBidi" w:cstheme="minorBidi"/>
          <w:color w:val="auto"/>
          <w:lang w:eastAsia="zh-CN"/>
        </w:rPr>
        <w:t>libertà fondamentali</w:t>
      </w:r>
      <w:r w:rsidRPr="00A75AA8">
        <w:rPr>
          <w:rFonts w:asciiTheme="minorBidi" w:eastAsia="Times New Roman" w:hAnsiTheme="minorBidi" w:cstheme="minorBidi"/>
          <w:color w:val="auto"/>
          <w:lang w:eastAsia="zh-CN"/>
        </w:rPr>
        <w:t>.</w:t>
      </w:r>
      <w:r w:rsidRPr="00A75AA8">
        <w:rPr>
          <w:rFonts w:asciiTheme="minorBidi" w:hAnsiTheme="minorBidi" w:cstheme="minorBidi"/>
          <w:color w:val="auto"/>
        </w:rPr>
        <w:t xml:space="preserve"> </w:t>
      </w:r>
      <w:r w:rsidRPr="00A75AA8">
        <w:rPr>
          <w:rFonts w:asciiTheme="minorBidi" w:eastAsia="Times New Roman" w:hAnsiTheme="minorBidi" w:cstheme="minorBidi"/>
          <w:color w:val="auto"/>
          <w:lang w:eastAsia="zh-CN"/>
        </w:rPr>
        <w:t>La Corte ordina pertanto al legislatore di provvedere, entro il 31 dicembre 2022, a specificare in modo dettagliato come raggiungerà la neutralità climatica anche per i periodi successivi al 2030.</w:t>
      </w:r>
    </w:p>
    <w:p w14:paraId="31D6EEB1" w14:textId="77777777" w:rsidR="00A75AA8" w:rsidRDefault="00A75AA8" w:rsidP="00B6186D">
      <w:pPr>
        <w:pStyle w:val="NormaleWeb"/>
        <w:shd w:val="clear" w:color="auto" w:fill="FFFFFF"/>
        <w:rPr>
          <w:rFonts w:ascii="TimesNewRomanPSMT" w:hAnsi="TimesNewRomanPSMT"/>
        </w:rPr>
      </w:pPr>
    </w:p>
    <w:p w14:paraId="58014DEA" w14:textId="77777777" w:rsidR="00B6186D" w:rsidRPr="00EB3EA5" w:rsidRDefault="00B6186D" w:rsidP="00B6186D">
      <w:pPr>
        <w:pStyle w:val="NormaleWeb"/>
        <w:shd w:val="clear" w:color="auto" w:fill="FFFFFF"/>
        <w:spacing w:beforeLines="120" w:before="288" w:beforeAutospacing="0" w:after="0" w:afterAutospacing="0" w:line="320" w:lineRule="exact"/>
        <w:jc w:val="both"/>
        <w:rPr>
          <w:rFonts w:asciiTheme="minorBidi" w:hAnsiTheme="minorBidi" w:cstheme="minorBidi"/>
          <w:b/>
          <w:bCs/>
          <w:color w:val="002060"/>
        </w:rPr>
      </w:pPr>
      <w:r w:rsidRPr="00EB3EA5">
        <w:rPr>
          <w:rFonts w:asciiTheme="minorBidi" w:hAnsiTheme="minorBidi" w:cstheme="minorBidi"/>
          <w:b/>
          <w:bCs/>
          <w:color w:val="002060"/>
        </w:rPr>
        <w:t>Il fatto e lo strumento processuale</w:t>
      </w:r>
    </w:p>
    <w:p w14:paraId="4516F515" w14:textId="075CEB7F" w:rsidR="00B6186D" w:rsidRPr="00171A4C" w:rsidRDefault="00B6186D" w:rsidP="00B6186D">
      <w:pPr>
        <w:spacing w:beforeLines="120" w:before="288" w:line="320" w:lineRule="exact"/>
        <w:rPr>
          <w:rFonts w:asciiTheme="minorBidi" w:eastAsia="Times New Roman" w:hAnsiTheme="minorBidi"/>
          <w:color w:val="000000" w:themeColor="text1"/>
        </w:rPr>
      </w:pPr>
      <w:r w:rsidRPr="00171A4C">
        <w:rPr>
          <w:rFonts w:asciiTheme="minorBidi" w:eastAsia="Times New Roman" w:hAnsiTheme="minorBidi"/>
          <w:color w:val="000000" w:themeColor="text1"/>
          <w:shd w:val="clear" w:color="auto" w:fill="FFFFFF"/>
        </w:rPr>
        <w:t>In Germania (come anche altrove, per es</w:t>
      </w:r>
      <w:r w:rsidRPr="00EB3EA5">
        <w:rPr>
          <w:rFonts w:asciiTheme="minorBidi" w:eastAsia="Times New Roman" w:hAnsiTheme="minorBidi"/>
          <w:color w:val="000000" w:themeColor="text1"/>
          <w:shd w:val="clear" w:color="auto" w:fill="FFFFFF"/>
        </w:rPr>
        <w:t>empio</w:t>
      </w:r>
      <w:r w:rsidRPr="00171A4C">
        <w:rPr>
          <w:rFonts w:asciiTheme="minorBidi" w:eastAsia="Times New Roman" w:hAnsiTheme="minorBidi"/>
          <w:color w:val="000000" w:themeColor="text1"/>
          <w:shd w:val="clear" w:color="auto" w:fill="FFFFFF"/>
        </w:rPr>
        <w:t xml:space="preserve"> in Spagna) è possibile per le persone, i movimenti, le formazioni sociali denunciare la violazione di diritti costituzionali con ricorso diretto alla </w:t>
      </w:r>
      <w:r w:rsidR="009A076D">
        <w:rPr>
          <w:rFonts w:asciiTheme="minorBidi" w:eastAsia="Times New Roman" w:hAnsiTheme="minorBidi"/>
          <w:color w:val="000000" w:themeColor="text1"/>
          <w:shd w:val="clear" w:color="auto" w:fill="FFFFFF"/>
        </w:rPr>
        <w:t>C</w:t>
      </w:r>
      <w:r w:rsidRPr="00171A4C">
        <w:rPr>
          <w:rFonts w:asciiTheme="minorBidi" w:eastAsia="Times New Roman" w:hAnsiTheme="minorBidi"/>
          <w:color w:val="000000" w:themeColor="text1"/>
          <w:shd w:val="clear" w:color="auto" w:fill="FFFFFF"/>
        </w:rPr>
        <w:t>orte costituzionale (c.d. </w:t>
      </w:r>
      <w:proofErr w:type="spellStart"/>
      <w:r w:rsidRPr="00171A4C">
        <w:rPr>
          <w:rFonts w:asciiTheme="minorBidi" w:eastAsia="Times New Roman" w:hAnsiTheme="minorBidi"/>
          <w:color w:val="000000" w:themeColor="text1"/>
          <w:bdr w:val="none" w:sz="0" w:space="0" w:color="auto" w:frame="1"/>
        </w:rPr>
        <w:t>Verfassungsbeschwerde</w:t>
      </w:r>
      <w:proofErr w:type="spellEnd"/>
      <w:r w:rsidRPr="00171A4C">
        <w:rPr>
          <w:rFonts w:asciiTheme="minorBidi" w:eastAsia="Times New Roman" w:hAnsiTheme="minorBidi"/>
          <w:color w:val="000000" w:themeColor="text1"/>
          <w:shd w:val="clear" w:color="auto" w:fill="FFFFFF"/>
        </w:rPr>
        <w:t>). Questo rende possibile agire a tutela di “diritti” che non sono legati agli specifici interessi di una persona</w:t>
      </w:r>
      <w:r w:rsidRPr="00EB3EA5">
        <w:rPr>
          <w:rFonts w:asciiTheme="minorBidi" w:eastAsia="Times New Roman" w:hAnsiTheme="minorBidi"/>
          <w:color w:val="000000" w:themeColor="text1"/>
          <w:shd w:val="clear" w:color="auto" w:fill="FFFFFF"/>
        </w:rPr>
        <w:t>.</w:t>
      </w:r>
    </w:p>
    <w:p w14:paraId="4A2ECA1B" w14:textId="12C30AA8" w:rsidR="00B6186D" w:rsidRDefault="00B6186D" w:rsidP="009A076D">
      <w:pPr>
        <w:pStyle w:val="NormaleWeb"/>
        <w:shd w:val="clear" w:color="auto" w:fill="FFFFFF"/>
        <w:spacing w:beforeLines="120" w:before="288" w:beforeAutospacing="0" w:after="0" w:afterAutospacing="0" w:line="320" w:lineRule="exact"/>
        <w:jc w:val="both"/>
        <w:rPr>
          <w:rFonts w:asciiTheme="minorBidi" w:hAnsiTheme="minorBidi"/>
          <w:color w:val="000000" w:themeColor="text1"/>
        </w:rPr>
      </w:pPr>
      <w:r w:rsidRPr="00EB3EA5">
        <w:rPr>
          <w:rFonts w:asciiTheme="minorBidi" w:hAnsiTheme="minorBidi" w:cstheme="minorBidi"/>
          <w:color w:val="000000" w:themeColor="text1"/>
        </w:rPr>
        <w:t xml:space="preserve">Ad aver fatto ricorso contro la legge sul clima del 2019 erano varie persone, anche minori, sostenute da organizzazioni ambientaliste (come </w:t>
      </w:r>
      <w:r w:rsidRPr="00EB3EA5">
        <w:rPr>
          <w:rFonts w:asciiTheme="minorBidi" w:hAnsiTheme="minorBidi" w:cstheme="minorBidi"/>
          <w:i/>
          <w:iCs/>
          <w:color w:val="000000" w:themeColor="text1"/>
        </w:rPr>
        <w:t>Greenpeace</w:t>
      </w:r>
      <w:r w:rsidRPr="00EB3EA5">
        <w:rPr>
          <w:rFonts w:asciiTheme="minorBidi" w:hAnsiTheme="minorBidi" w:cstheme="minorBidi"/>
          <w:color w:val="000000" w:themeColor="text1"/>
        </w:rPr>
        <w:t xml:space="preserve">) e dal movimento </w:t>
      </w:r>
      <w:proofErr w:type="spellStart"/>
      <w:r w:rsidRPr="00EB3EA5">
        <w:rPr>
          <w:rFonts w:asciiTheme="minorBidi" w:hAnsiTheme="minorBidi" w:cstheme="minorBidi"/>
          <w:i/>
          <w:iCs/>
          <w:color w:val="000000" w:themeColor="text1"/>
        </w:rPr>
        <w:t>Fridays</w:t>
      </w:r>
      <w:proofErr w:type="spellEnd"/>
      <w:r w:rsidRPr="00EB3EA5">
        <w:rPr>
          <w:rFonts w:asciiTheme="minorBidi" w:hAnsiTheme="minorBidi" w:cstheme="minorBidi"/>
          <w:i/>
          <w:iCs/>
          <w:color w:val="000000" w:themeColor="text1"/>
        </w:rPr>
        <w:t xml:space="preserve"> for Future </w:t>
      </w:r>
      <w:r w:rsidRPr="00EB3EA5">
        <w:rPr>
          <w:rFonts w:asciiTheme="minorBidi" w:hAnsiTheme="minorBidi" w:cstheme="minorBidi"/>
          <w:color w:val="000000" w:themeColor="text1"/>
        </w:rPr>
        <w:t xml:space="preserve">(promosso da Greta </w:t>
      </w:r>
      <w:proofErr w:type="spellStart"/>
      <w:r w:rsidRPr="00EB3EA5">
        <w:rPr>
          <w:rFonts w:asciiTheme="minorBidi" w:hAnsiTheme="minorBidi" w:cstheme="minorBidi"/>
          <w:color w:val="000000" w:themeColor="text1"/>
        </w:rPr>
        <w:t>Thunberg</w:t>
      </w:r>
      <w:proofErr w:type="spellEnd"/>
      <w:r w:rsidRPr="00EB3EA5">
        <w:rPr>
          <w:rFonts w:asciiTheme="minorBidi" w:hAnsiTheme="minorBidi" w:cstheme="minorBidi"/>
          <w:color w:val="000000" w:themeColor="text1"/>
        </w:rPr>
        <w:t xml:space="preserve">). </w:t>
      </w:r>
      <w:r w:rsidRPr="00EB3EA5">
        <w:rPr>
          <w:rFonts w:asciiTheme="minorBidi" w:hAnsiTheme="minorBidi"/>
          <w:color w:val="000000" w:themeColor="text1"/>
        </w:rPr>
        <w:t>Il Tribunale costituzionale federale ha accolto vari ricorsi costituzionali aventi ad oggetto le disposizioni della legge sulla protezione del clima del 12 dicembre 2019 (</w:t>
      </w:r>
      <w:proofErr w:type="spellStart"/>
      <w:r w:rsidRPr="00EB3EA5">
        <w:rPr>
          <w:rFonts w:asciiTheme="minorBidi" w:hAnsiTheme="minorBidi"/>
          <w:i/>
          <w:iCs/>
          <w:color w:val="000000" w:themeColor="text1"/>
        </w:rPr>
        <w:t>Klimaschutzgesetz</w:t>
      </w:r>
      <w:proofErr w:type="spellEnd"/>
      <w:r w:rsidRPr="00EB3EA5">
        <w:rPr>
          <w:rFonts w:asciiTheme="minorBidi" w:hAnsiTheme="minorBidi"/>
          <w:i/>
          <w:iCs/>
          <w:color w:val="000000" w:themeColor="text1"/>
        </w:rPr>
        <w:t xml:space="preserve"> </w:t>
      </w:r>
      <w:r w:rsidRPr="00EB3EA5">
        <w:rPr>
          <w:rFonts w:asciiTheme="minorBidi" w:hAnsiTheme="minorBidi"/>
          <w:color w:val="000000" w:themeColor="text1"/>
        </w:rPr>
        <w:t xml:space="preserve">- KSG), che indica gli obiettivi nazionali di protezione del clima e i volumi annuali di emissione di gas serra ammessi fino al 2030, ritenendo tali disposizioni incompatibili con i diritti fondamentali dei ricorrenti, nella misura in cui non prevedono sufficienti requisiti sulla cui base disporre le riduzioni delle emissioni a partire dal 2031. </w:t>
      </w:r>
    </w:p>
    <w:p w14:paraId="000C457B" w14:textId="479F0247" w:rsidR="00B6186D" w:rsidRPr="00EB3EA5" w:rsidRDefault="00B6186D" w:rsidP="00B6186D">
      <w:pPr>
        <w:spacing w:beforeLines="120" w:before="288" w:line="320" w:lineRule="exact"/>
        <w:rPr>
          <w:rFonts w:asciiTheme="minorBidi" w:eastAsia="Times New Roman" w:hAnsiTheme="minorBidi"/>
          <w:color w:val="000000" w:themeColor="text1"/>
        </w:rPr>
      </w:pPr>
      <w:r w:rsidRPr="00EB3EA5">
        <w:rPr>
          <w:rFonts w:asciiTheme="minorBidi" w:hAnsiTheme="minorBidi"/>
          <w:color w:val="000000" w:themeColor="text1"/>
        </w:rPr>
        <w:t>Secondo la Corte di Karlsruhe, la riduzione delle emissioni prevista dalla normativa non è abbastanza ambiziosa e verrebbe a pesare eccessivamente sulle generazioni future.</w:t>
      </w:r>
      <w:r w:rsidRPr="00EB3EA5">
        <w:rPr>
          <w:rFonts w:asciiTheme="minorBidi" w:eastAsia="Times New Roman" w:hAnsiTheme="minorBidi"/>
          <w:color w:val="000000" w:themeColor="text1"/>
        </w:rPr>
        <w:t xml:space="preserve"> </w:t>
      </w:r>
      <w:r w:rsidRPr="00171A4C">
        <w:rPr>
          <w:rFonts w:asciiTheme="minorBidi" w:eastAsia="Times New Roman" w:hAnsiTheme="minorBidi"/>
          <w:color w:val="000000" w:themeColor="text1"/>
        </w:rPr>
        <w:t xml:space="preserve">Alcuni </w:t>
      </w:r>
      <w:r w:rsidRPr="00171A4C">
        <w:rPr>
          <w:rFonts w:asciiTheme="minorBidi" w:eastAsia="Times New Roman" w:hAnsiTheme="minorBidi"/>
          <w:color w:val="000000" w:themeColor="text1"/>
        </w:rPr>
        <w:lastRenderedPageBreak/>
        <w:t xml:space="preserve">ricorsi evidenziano la violazione che così si produce nei diritti delle generazioni future: la Costituzione tedesca </w:t>
      </w:r>
      <w:r w:rsidR="009A076D">
        <w:rPr>
          <w:rFonts w:asciiTheme="minorBidi" w:eastAsia="Times New Roman" w:hAnsiTheme="minorBidi"/>
          <w:color w:val="000000" w:themeColor="text1"/>
        </w:rPr>
        <w:t>-</w:t>
      </w:r>
      <w:r w:rsidRPr="00171A4C">
        <w:rPr>
          <w:rFonts w:asciiTheme="minorBidi" w:eastAsia="Times New Roman" w:hAnsiTheme="minorBidi"/>
          <w:color w:val="000000" w:themeColor="text1"/>
        </w:rPr>
        <w:t xml:space="preserve"> afferma la Corte </w:t>
      </w:r>
      <w:r w:rsidR="009A076D">
        <w:rPr>
          <w:rFonts w:asciiTheme="minorBidi" w:eastAsia="Times New Roman" w:hAnsiTheme="minorBidi"/>
          <w:color w:val="000000" w:themeColor="text1"/>
        </w:rPr>
        <w:t>-</w:t>
      </w:r>
      <w:r w:rsidRPr="00171A4C">
        <w:rPr>
          <w:rFonts w:asciiTheme="minorBidi" w:eastAsia="Times New Roman" w:hAnsiTheme="minorBidi"/>
          <w:color w:val="000000" w:themeColor="text1"/>
        </w:rPr>
        <w:t xml:space="preserve"> obbliga lo </w:t>
      </w:r>
      <w:r w:rsidRPr="00EB3EA5">
        <w:rPr>
          <w:rFonts w:asciiTheme="minorBidi" w:eastAsia="Times New Roman" w:hAnsiTheme="minorBidi"/>
          <w:color w:val="000000" w:themeColor="text1"/>
        </w:rPr>
        <w:t>S</w:t>
      </w:r>
      <w:r w:rsidRPr="00171A4C">
        <w:rPr>
          <w:rFonts w:asciiTheme="minorBidi" w:eastAsia="Times New Roman" w:hAnsiTheme="minorBidi"/>
          <w:color w:val="000000" w:themeColor="text1"/>
        </w:rPr>
        <w:t>tato a rispettare le libertà e i diritti dell</w:t>
      </w:r>
      <w:r w:rsidRPr="00EB3EA5">
        <w:rPr>
          <w:rFonts w:asciiTheme="minorBidi" w:eastAsia="Times New Roman" w:hAnsiTheme="minorBidi"/>
          <w:color w:val="000000" w:themeColor="text1"/>
        </w:rPr>
        <w:t>e</w:t>
      </w:r>
      <w:r w:rsidRPr="00171A4C">
        <w:rPr>
          <w:rFonts w:asciiTheme="minorBidi" w:eastAsia="Times New Roman" w:hAnsiTheme="minorBidi"/>
          <w:color w:val="000000" w:themeColor="text1"/>
        </w:rPr>
        <w:t xml:space="preserve"> generazioni future: lo spostamento in avanti dei limiti di inquinamento viola l’obbligo di lasciare alla posterità condizioni tali per cui non si trasferiranno alle future generazioni i sacrifici che oggi si rinviano.</w:t>
      </w:r>
      <w:r>
        <w:rPr>
          <w:rFonts w:asciiTheme="minorBidi" w:eastAsia="Times New Roman" w:hAnsiTheme="minorBidi"/>
          <w:color w:val="000000" w:themeColor="text1"/>
        </w:rPr>
        <w:t xml:space="preserve"> </w:t>
      </w:r>
      <w:r w:rsidRPr="00EB3EA5">
        <w:rPr>
          <w:rFonts w:asciiTheme="minorBidi" w:hAnsiTheme="minorBidi"/>
          <w:color w:val="000000" w:themeColor="text1"/>
        </w:rPr>
        <w:t xml:space="preserve">In relazione ad altri aspetti censurati, i ricorsi costituzionali sono invece stati respinti. </w:t>
      </w:r>
    </w:p>
    <w:p w14:paraId="71D220B9" w14:textId="77777777" w:rsidR="00B6186D" w:rsidRPr="00EB3EA5" w:rsidRDefault="00B6186D" w:rsidP="00B6186D">
      <w:pPr>
        <w:pStyle w:val="NormaleWeb"/>
        <w:shd w:val="clear" w:color="auto" w:fill="FFFFFF"/>
        <w:spacing w:beforeLines="120" w:before="288" w:beforeAutospacing="0" w:after="0" w:afterAutospacing="0" w:line="320" w:lineRule="exact"/>
        <w:jc w:val="both"/>
        <w:rPr>
          <w:rFonts w:asciiTheme="minorBidi" w:hAnsiTheme="minorBidi" w:cstheme="minorBidi"/>
          <w:color w:val="000000" w:themeColor="text1"/>
        </w:rPr>
      </w:pPr>
      <w:r w:rsidRPr="00EB3EA5">
        <w:rPr>
          <w:rFonts w:asciiTheme="minorBidi" w:hAnsiTheme="minorBidi" w:cstheme="minorBidi"/>
          <w:color w:val="000000" w:themeColor="text1"/>
        </w:rPr>
        <w:t xml:space="preserve">La legge in questione obbliga il Governo federale – in conformità con quanto approvato dalle istituzioni dell’Unione europea – a ridurre entro il 2030 le emissioni di gas serra del 55% rispetto al livello del 1990 e stabilisce, tramite quantità di emissioni annuali settoriali, i percorsi di riduzione che dovranno applicarsi fino alla detta data. </w:t>
      </w:r>
    </w:p>
    <w:p w14:paraId="253E5D62" w14:textId="77777777" w:rsidR="00B6186D" w:rsidRPr="00EB3EA5" w:rsidRDefault="00B6186D" w:rsidP="00B6186D">
      <w:pPr>
        <w:pStyle w:val="NormaleWeb"/>
        <w:shd w:val="clear" w:color="auto" w:fill="FFFFFF"/>
        <w:spacing w:beforeLines="120" w:before="288" w:beforeAutospacing="0" w:after="0" w:afterAutospacing="0" w:line="320" w:lineRule="exact"/>
        <w:jc w:val="both"/>
        <w:rPr>
          <w:rFonts w:asciiTheme="minorBidi" w:hAnsiTheme="minorBidi" w:cstheme="minorBidi"/>
          <w:color w:val="000000" w:themeColor="text1"/>
        </w:rPr>
      </w:pPr>
      <w:r w:rsidRPr="00EB3EA5">
        <w:rPr>
          <w:rFonts w:asciiTheme="minorBidi" w:hAnsiTheme="minorBidi" w:cstheme="minorBidi"/>
          <w:color w:val="000000" w:themeColor="text1"/>
        </w:rPr>
        <w:t xml:space="preserve">Sebbene non si possa accertare che il legislatore abbia violato i propri obblighi di tutela rispetto ai ricorrenti, sia in relazione ai pericoli conseguenti al cambiamento climatico sia in relazione all’obbligo di protezione del clima sancito nell’art. 20a della Legge fondamentale (LF), tuttavia i ricorrenti, tra i quali vi sono persone molto giovani, sono lesi nelle loro libertà fondamentali in quanto le disposizioni contestate rimandano irreversibilmente gli elevati oneri di riduzione delle emissioni a periodi successivi al 2030. La ragione per cui secondo il Tribunale costituzionale la legge tedesca non è adeguata è essenzialmente riconducibile al fatto che non contiene sufficienti indicazioni e previsioni sulla cui base ridurre le emissioni a decorrere dal 2031 in avanti. </w:t>
      </w:r>
    </w:p>
    <w:p w14:paraId="649149BF" w14:textId="77777777" w:rsidR="00B6186D" w:rsidRPr="00EB3EA5" w:rsidRDefault="00B6186D" w:rsidP="00B6186D">
      <w:pPr>
        <w:pStyle w:val="NormaleWeb"/>
        <w:shd w:val="clear" w:color="auto" w:fill="FFFFFF"/>
        <w:spacing w:beforeLines="120" w:before="288" w:beforeAutospacing="0" w:after="0" w:afterAutospacing="0" w:line="320" w:lineRule="exact"/>
        <w:jc w:val="both"/>
        <w:rPr>
          <w:rFonts w:asciiTheme="minorBidi" w:hAnsiTheme="minorBidi" w:cstheme="minorBidi"/>
          <w:color w:val="000000" w:themeColor="text1"/>
        </w:rPr>
      </w:pPr>
      <w:r w:rsidRPr="00EB3EA5">
        <w:rPr>
          <w:rFonts w:asciiTheme="minorBidi" w:hAnsiTheme="minorBidi" w:cstheme="minorBidi"/>
          <w:color w:val="000000" w:themeColor="text1"/>
        </w:rPr>
        <w:t xml:space="preserve">Il fatto che le emissioni di gas serra debbano essere ridotte deriva infatti anche dalla stessa Legge fondamentale. L’obiettivo costituzionale di protezione del clima sancito dall’art. 20a LF si concretizza infatti tra l’altro nel fatto che l’aumento delle temperature medie globali medie deve essere mantenuto ben sotto 2°C e, se possibile, sotto 1,5°C rispetto al livello preindustriale, in conformità con l’obiettivo fissato dall’accordo di Parigi del 2015. </w:t>
      </w:r>
    </w:p>
    <w:p w14:paraId="34C719BA" w14:textId="77777777" w:rsidR="00B6186D" w:rsidRPr="00EB3EA5" w:rsidRDefault="00B6186D" w:rsidP="00B6186D">
      <w:pPr>
        <w:pStyle w:val="NormaleWeb"/>
        <w:shd w:val="clear" w:color="auto" w:fill="FFFFFF"/>
        <w:spacing w:beforeLines="120" w:before="288" w:beforeAutospacing="0" w:after="0" w:afterAutospacing="0" w:line="320" w:lineRule="exact"/>
        <w:jc w:val="both"/>
        <w:rPr>
          <w:rFonts w:asciiTheme="minorBidi" w:hAnsiTheme="minorBidi" w:cstheme="minorBidi"/>
          <w:color w:val="000000" w:themeColor="text1"/>
        </w:rPr>
      </w:pPr>
      <w:r w:rsidRPr="00EB3EA5">
        <w:rPr>
          <w:rFonts w:asciiTheme="minorBidi" w:hAnsiTheme="minorBidi" w:cstheme="minorBidi"/>
          <w:color w:val="000000" w:themeColor="text1"/>
        </w:rPr>
        <w:t xml:space="preserve">Ciò significa – considerando le disposizioni in questione – che dopo il 2030 ci sarà meno tempo per introdurre grandi cambiamenti nello stile di vita, nelle tecnologie e nelle infrastrutture necessari per contrastare il cambiamento climatico. Di conseguenza, il peso di questi cambiamenti, che pertanto dovranno allora essere attuati più urgentemente e in tempi più brevi, sarà maggiore per le generazioni future. </w:t>
      </w:r>
    </w:p>
    <w:p w14:paraId="5532B947" w14:textId="77777777" w:rsidR="00B6186D" w:rsidRPr="00EB3EA5" w:rsidRDefault="00B6186D" w:rsidP="00B6186D">
      <w:pPr>
        <w:pStyle w:val="NormaleWeb"/>
        <w:shd w:val="clear" w:color="auto" w:fill="FFFFFF"/>
        <w:spacing w:beforeLines="120" w:before="288" w:beforeAutospacing="0" w:after="0" w:afterAutospacing="0" w:line="320" w:lineRule="exact"/>
        <w:jc w:val="both"/>
        <w:rPr>
          <w:rFonts w:asciiTheme="minorBidi" w:hAnsiTheme="minorBidi" w:cstheme="minorBidi"/>
          <w:color w:val="000000" w:themeColor="text1"/>
        </w:rPr>
      </w:pPr>
      <w:r w:rsidRPr="00EB3EA5">
        <w:rPr>
          <w:rFonts w:asciiTheme="minorBidi" w:hAnsiTheme="minorBidi" w:cstheme="minorBidi"/>
          <w:color w:val="000000" w:themeColor="text1"/>
        </w:rPr>
        <w:t xml:space="preserve">Il Tribunale sottolinea infatti che “ogni tipo di libertà potrebbe essere condizionata da queste future riduzioni obbligatorie, perché quasi tutti gli aspetti della vita umana sono ancora associati all’emissione di gas serra e quindi sono minacciati dalle restrizioni drastiche che si dovranno attuare dopo il 2030”, e aggiunge come a una generazione non dovrebbe essere permesso di “consumare buona parte del bilancio di anidride carbonica sostenendo un onere relativamente leggero, laddove ciò comporti per le successive generazioni il dover sopportare un onere più radicale ed esporre le loro vite a una più ampia perdita di libertà”. </w:t>
      </w:r>
    </w:p>
    <w:p w14:paraId="15FAC84A" w14:textId="006F0BBE" w:rsidR="00B6186D" w:rsidRPr="00EB3EA5" w:rsidRDefault="00B6186D" w:rsidP="00B6186D">
      <w:pPr>
        <w:pStyle w:val="NormaleWeb"/>
        <w:shd w:val="clear" w:color="auto" w:fill="FFFFFF"/>
        <w:spacing w:beforeLines="120" w:before="288" w:beforeAutospacing="0" w:after="0" w:afterAutospacing="0" w:line="320" w:lineRule="exact"/>
        <w:jc w:val="both"/>
        <w:rPr>
          <w:rFonts w:asciiTheme="minorBidi" w:hAnsiTheme="minorBidi" w:cstheme="minorBidi"/>
          <w:color w:val="000000" w:themeColor="text1"/>
        </w:rPr>
      </w:pPr>
      <w:r w:rsidRPr="00EB3EA5">
        <w:rPr>
          <w:rFonts w:asciiTheme="minorBidi" w:hAnsiTheme="minorBidi" w:cstheme="minorBidi"/>
          <w:color w:val="000000" w:themeColor="text1"/>
        </w:rPr>
        <w:lastRenderedPageBreak/>
        <w:t xml:space="preserve">Il legislatore avrebbe dovuto quindi prendere delle precauzioni per mitigare questi oneri al fine di salvaguardare le libertà fondamentali delle generazioni future. Le disposizioni di legge per la continuazione del percorso di riduzione delle emissioni di gas serra non sono quindi sufficienti. Il legislatore è pertanto obbligato a riformare la legge sul clima del 2019 e regolare, entro il 31 dicembre 2022, in maniera dettagliata un aggiornamento rigido degli obiettivi di riduzione delle emissioni di gas a effetto serra che causano il cambiamento climatico per i periodi successivi al 2030 (M.T. </w:t>
      </w:r>
      <w:proofErr w:type="spellStart"/>
      <w:r w:rsidRPr="00EB3EA5">
        <w:rPr>
          <w:rFonts w:asciiTheme="minorBidi" w:hAnsiTheme="minorBidi" w:cstheme="minorBidi"/>
          <w:color w:val="000000" w:themeColor="text1"/>
        </w:rPr>
        <w:t>Roerig</w:t>
      </w:r>
      <w:proofErr w:type="spellEnd"/>
      <w:r w:rsidRPr="00EB3EA5">
        <w:rPr>
          <w:rFonts w:asciiTheme="minorBidi" w:hAnsiTheme="minorBidi" w:cstheme="minorBidi"/>
          <w:color w:val="000000" w:themeColor="text1"/>
        </w:rPr>
        <w:t>, Tribunale costituzionale federale, ordinanza del 24 marzo 2021</w:t>
      </w:r>
      <w:r>
        <w:rPr>
          <w:rFonts w:asciiTheme="minorBidi" w:hAnsiTheme="minorBidi" w:cstheme="minorBidi"/>
          <w:color w:val="000000" w:themeColor="text1"/>
        </w:rPr>
        <w:t xml:space="preserve"> </w:t>
      </w:r>
      <w:r w:rsidRPr="00EB3EA5">
        <w:rPr>
          <w:rFonts w:asciiTheme="minorBidi" w:hAnsiTheme="minorBidi" w:cstheme="minorBidi"/>
          <w:color w:val="000000" w:themeColor="text1"/>
        </w:rPr>
        <w:t xml:space="preserve">(1 </w:t>
      </w:r>
      <w:proofErr w:type="spellStart"/>
      <w:r w:rsidRPr="00EB3EA5">
        <w:rPr>
          <w:rFonts w:asciiTheme="minorBidi" w:hAnsiTheme="minorBidi" w:cstheme="minorBidi"/>
          <w:color w:val="000000" w:themeColor="text1"/>
        </w:rPr>
        <w:t>BvR</w:t>
      </w:r>
      <w:proofErr w:type="spellEnd"/>
      <w:r w:rsidRPr="00EB3EA5">
        <w:rPr>
          <w:rFonts w:asciiTheme="minorBidi" w:hAnsiTheme="minorBidi" w:cstheme="minorBidi"/>
          <w:color w:val="000000" w:themeColor="text1"/>
        </w:rPr>
        <w:t xml:space="preserve"> 2656/18, 1 </w:t>
      </w:r>
      <w:proofErr w:type="spellStart"/>
      <w:r w:rsidRPr="00EB3EA5">
        <w:rPr>
          <w:rFonts w:asciiTheme="minorBidi" w:hAnsiTheme="minorBidi" w:cstheme="minorBidi"/>
          <w:color w:val="000000" w:themeColor="text1"/>
        </w:rPr>
        <w:t>BvR</w:t>
      </w:r>
      <w:proofErr w:type="spellEnd"/>
      <w:r w:rsidRPr="00EB3EA5">
        <w:rPr>
          <w:rFonts w:asciiTheme="minorBidi" w:hAnsiTheme="minorBidi" w:cstheme="minorBidi"/>
          <w:color w:val="000000" w:themeColor="text1"/>
        </w:rPr>
        <w:t xml:space="preserve"> 96/20, 1 </w:t>
      </w:r>
      <w:proofErr w:type="spellStart"/>
      <w:r w:rsidRPr="00EB3EA5">
        <w:rPr>
          <w:rFonts w:asciiTheme="minorBidi" w:hAnsiTheme="minorBidi" w:cstheme="minorBidi"/>
          <w:color w:val="000000" w:themeColor="text1"/>
        </w:rPr>
        <w:t>BvR</w:t>
      </w:r>
      <w:proofErr w:type="spellEnd"/>
      <w:r w:rsidRPr="00EB3EA5">
        <w:rPr>
          <w:rFonts w:asciiTheme="minorBidi" w:hAnsiTheme="minorBidi" w:cstheme="minorBidi"/>
          <w:color w:val="000000" w:themeColor="text1"/>
        </w:rPr>
        <w:t xml:space="preserve"> 78/20, 1 </w:t>
      </w:r>
      <w:proofErr w:type="spellStart"/>
      <w:r w:rsidRPr="00EB3EA5">
        <w:rPr>
          <w:rFonts w:asciiTheme="minorBidi" w:hAnsiTheme="minorBidi" w:cstheme="minorBidi"/>
          <w:color w:val="000000" w:themeColor="text1"/>
        </w:rPr>
        <w:t>BvR</w:t>
      </w:r>
      <w:proofErr w:type="spellEnd"/>
      <w:r w:rsidRPr="00EB3EA5">
        <w:rPr>
          <w:rFonts w:asciiTheme="minorBidi" w:hAnsiTheme="minorBidi" w:cstheme="minorBidi"/>
          <w:color w:val="000000" w:themeColor="text1"/>
        </w:rPr>
        <w:t xml:space="preserve"> 288/20, 1 </w:t>
      </w:r>
      <w:proofErr w:type="spellStart"/>
      <w:r w:rsidRPr="00EB3EA5">
        <w:rPr>
          <w:rFonts w:asciiTheme="minorBidi" w:hAnsiTheme="minorBidi" w:cstheme="minorBidi"/>
          <w:color w:val="000000" w:themeColor="text1"/>
        </w:rPr>
        <w:t>BvR</w:t>
      </w:r>
      <w:proofErr w:type="spellEnd"/>
      <w:r w:rsidRPr="00EB3EA5">
        <w:rPr>
          <w:rFonts w:asciiTheme="minorBidi" w:hAnsiTheme="minorBidi" w:cstheme="minorBidi"/>
          <w:color w:val="000000" w:themeColor="text1"/>
        </w:rPr>
        <w:t xml:space="preserve"> 96/20, 1 </w:t>
      </w:r>
      <w:proofErr w:type="spellStart"/>
      <w:r w:rsidRPr="00EB3EA5">
        <w:rPr>
          <w:rFonts w:asciiTheme="minorBidi" w:hAnsiTheme="minorBidi" w:cstheme="minorBidi"/>
          <w:color w:val="000000" w:themeColor="text1"/>
        </w:rPr>
        <w:t>BvR</w:t>
      </w:r>
      <w:proofErr w:type="spellEnd"/>
      <w:r w:rsidRPr="00EB3EA5">
        <w:rPr>
          <w:rFonts w:asciiTheme="minorBidi" w:hAnsiTheme="minorBidi" w:cstheme="minorBidi"/>
          <w:color w:val="000000" w:themeColor="text1"/>
        </w:rPr>
        <w:t xml:space="preserve"> 78/20), in merito alla tutela del clima e alla riduzione di emissioni di gas serra anche a garanzia delle libertà delle generazioni future, in Sevizio studi della Corte costituzionale, 30 aprile 2021).</w:t>
      </w:r>
    </w:p>
    <w:p w14:paraId="50E27D26" w14:textId="77777777" w:rsidR="00B6186D" w:rsidRPr="00EB3EA5" w:rsidRDefault="00B6186D" w:rsidP="00B6186D">
      <w:pPr>
        <w:pStyle w:val="NormaleWeb"/>
        <w:shd w:val="clear" w:color="auto" w:fill="FFFFFF"/>
        <w:spacing w:beforeLines="120" w:before="288" w:beforeAutospacing="0" w:after="0" w:afterAutospacing="0" w:line="320" w:lineRule="exact"/>
        <w:jc w:val="both"/>
        <w:rPr>
          <w:rFonts w:asciiTheme="minorBidi" w:hAnsiTheme="minorBidi" w:cstheme="minorBidi"/>
          <w:color w:val="000000" w:themeColor="text1"/>
        </w:rPr>
      </w:pPr>
    </w:p>
    <w:p w14:paraId="1BE7F279" w14:textId="77777777" w:rsidR="00B6186D" w:rsidRPr="00EB3EA5" w:rsidRDefault="00B6186D" w:rsidP="00B6186D">
      <w:pPr>
        <w:pStyle w:val="NormaleWeb"/>
        <w:shd w:val="clear" w:color="auto" w:fill="FFFFFF"/>
        <w:spacing w:beforeLines="120" w:before="288" w:beforeAutospacing="0" w:after="0" w:afterAutospacing="0" w:line="320" w:lineRule="exact"/>
        <w:jc w:val="both"/>
        <w:rPr>
          <w:rFonts w:asciiTheme="minorBidi" w:hAnsiTheme="minorBidi" w:cstheme="minorBidi"/>
          <w:b/>
          <w:bCs/>
          <w:color w:val="002060"/>
        </w:rPr>
      </w:pPr>
      <w:r w:rsidRPr="00EB3EA5">
        <w:rPr>
          <w:rFonts w:asciiTheme="minorBidi" w:hAnsiTheme="minorBidi" w:cstheme="minorBidi"/>
          <w:b/>
          <w:bCs/>
          <w:color w:val="002060"/>
        </w:rPr>
        <w:t>Un ulteriore tassello del c.d. “</w:t>
      </w:r>
      <w:proofErr w:type="spellStart"/>
      <w:r w:rsidRPr="00EB3EA5">
        <w:rPr>
          <w:rFonts w:asciiTheme="minorBidi" w:hAnsiTheme="minorBidi" w:cstheme="minorBidi"/>
          <w:b/>
          <w:bCs/>
          <w:color w:val="002060"/>
        </w:rPr>
        <w:t>climate</w:t>
      </w:r>
      <w:proofErr w:type="spellEnd"/>
      <w:r w:rsidRPr="00EB3EA5">
        <w:rPr>
          <w:rFonts w:asciiTheme="minorBidi" w:hAnsiTheme="minorBidi" w:cstheme="minorBidi"/>
          <w:b/>
          <w:bCs/>
          <w:color w:val="002060"/>
        </w:rPr>
        <w:t xml:space="preserve"> </w:t>
      </w:r>
      <w:proofErr w:type="spellStart"/>
      <w:r w:rsidRPr="00EB3EA5">
        <w:rPr>
          <w:rFonts w:asciiTheme="minorBidi" w:hAnsiTheme="minorBidi" w:cstheme="minorBidi"/>
          <w:b/>
          <w:bCs/>
          <w:color w:val="002060"/>
        </w:rPr>
        <w:t>change</w:t>
      </w:r>
      <w:proofErr w:type="spellEnd"/>
      <w:r w:rsidRPr="00EB3EA5">
        <w:rPr>
          <w:rFonts w:asciiTheme="minorBidi" w:hAnsiTheme="minorBidi" w:cstheme="minorBidi"/>
          <w:b/>
          <w:bCs/>
          <w:color w:val="002060"/>
        </w:rPr>
        <w:t xml:space="preserve"> </w:t>
      </w:r>
      <w:proofErr w:type="spellStart"/>
      <w:r w:rsidRPr="00EB3EA5">
        <w:rPr>
          <w:rFonts w:asciiTheme="minorBidi" w:hAnsiTheme="minorBidi" w:cstheme="minorBidi"/>
          <w:b/>
          <w:bCs/>
          <w:color w:val="002060"/>
        </w:rPr>
        <w:t>litigation</w:t>
      </w:r>
      <w:proofErr w:type="spellEnd"/>
      <w:r w:rsidRPr="00EB3EA5">
        <w:rPr>
          <w:rFonts w:asciiTheme="minorBidi" w:hAnsiTheme="minorBidi" w:cstheme="minorBidi"/>
          <w:b/>
          <w:bCs/>
          <w:color w:val="002060"/>
        </w:rPr>
        <w:t>”</w:t>
      </w:r>
    </w:p>
    <w:p w14:paraId="40B27498" w14:textId="3F223790" w:rsidR="00B6186D" w:rsidRPr="00B6186D" w:rsidRDefault="00B6186D" w:rsidP="00B6186D">
      <w:pPr>
        <w:spacing w:beforeLines="120" w:before="288" w:line="320" w:lineRule="exact"/>
        <w:rPr>
          <w:rFonts w:asciiTheme="minorBidi" w:eastAsia="Times New Roman" w:hAnsiTheme="minorBidi"/>
          <w:color w:val="000000" w:themeColor="text1"/>
          <w:shd w:val="clear" w:color="auto" w:fill="FFFFFF"/>
        </w:rPr>
      </w:pPr>
      <w:r w:rsidRPr="00EB3EA5">
        <w:rPr>
          <w:rFonts w:asciiTheme="minorBidi" w:eastAsia="Times New Roman" w:hAnsiTheme="minorBidi"/>
          <w:color w:val="000000" w:themeColor="text1"/>
          <w:shd w:val="clear" w:color="auto" w:fill="FFFFFF"/>
        </w:rPr>
        <w:t>Si tratta di una</w:t>
      </w:r>
      <w:r w:rsidRPr="00171A4C">
        <w:rPr>
          <w:rFonts w:asciiTheme="minorBidi" w:eastAsia="Times New Roman" w:hAnsiTheme="minorBidi"/>
          <w:color w:val="000000" w:themeColor="text1"/>
          <w:shd w:val="clear" w:color="auto" w:fill="FFFFFF"/>
        </w:rPr>
        <w:t xml:space="preserve"> sentenza </w:t>
      </w:r>
      <w:r w:rsidRPr="00EB3EA5">
        <w:rPr>
          <w:rFonts w:asciiTheme="minorBidi" w:eastAsia="Times New Roman" w:hAnsiTheme="minorBidi"/>
          <w:color w:val="000000" w:themeColor="text1"/>
          <w:shd w:val="clear" w:color="auto" w:fill="FFFFFF"/>
        </w:rPr>
        <w:t>che è già stata definita “</w:t>
      </w:r>
      <w:r w:rsidRPr="00171A4C">
        <w:rPr>
          <w:rFonts w:asciiTheme="minorBidi" w:eastAsia="Times New Roman" w:hAnsiTheme="minorBidi"/>
          <w:color w:val="000000" w:themeColor="text1"/>
          <w:shd w:val="clear" w:color="auto" w:fill="FFFFFF"/>
        </w:rPr>
        <w:t>rivoluzionaria</w:t>
      </w:r>
      <w:r w:rsidRPr="00EB3EA5">
        <w:rPr>
          <w:rFonts w:asciiTheme="minorBidi" w:eastAsia="Times New Roman" w:hAnsiTheme="minorBidi"/>
          <w:color w:val="000000" w:themeColor="text1"/>
          <w:shd w:val="clear" w:color="auto" w:fill="FFFFFF"/>
        </w:rPr>
        <w:t>”</w:t>
      </w:r>
      <w:r w:rsidRPr="00171A4C">
        <w:rPr>
          <w:rFonts w:asciiTheme="minorBidi" w:eastAsia="Times New Roman" w:hAnsiTheme="minorBidi"/>
          <w:color w:val="000000" w:themeColor="text1"/>
          <w:shd w:val="clear" w:color="auto" w:fill="FFFFFF"/>
        </w:rPr>
        <w:t>,</w:t>
      </w:r>
      <w:r w:rsidRPr="00EB3EA5">
        <w:rPr>
          <w:rFonts w:asciiTheme="minorBidi" w:eastAsia="Times New Roman" w:hAnsiTheme="minorBidi"/>
          <w:color w:val="000000" w:themeColor="text1"/>
          <w:shd w:val="clear" w:color="auto" w:fill="FFFFFF"/>
        </w:rPr>
        <w:t xml:space="preserve"> poiché</w:t>
      </w:r>
      <w:r w:rsidRPr="00171A4C">
        <w:rPr>
          <w:rFonts w:asciiTheme="minorBidi" w:eastAsia="Times New Roman" w:hAnsiTheme="minorBidi"/>
          <w:color w:val="000000" w:themeColor="text1"/>
          <w:shd w:val="clear" w:color="auto" w:fill="FFFFFF"/>
        </w:rPr>
        <w:t xml:space="preserve"> può aprire la porta a una svolta fondamentale della tutela dei </w:t>
      </w:r>
      <w:r w:rsidRPr="00171A4C">
        <w:rPr>
          <w:rFonts w:asciiTheme="minorBidi" w:eastAsia="Times New Roman" w:hAnsiTheme="minorBidi"/>
          <w:color w:val="000000" w:themeColor="text1"/>
          <w:bdr w:val="none" w:sz="0" w:space="0" w:color="auto" w:frame="1"/>
        </w:rPr>
        <w:t>diritti</w:t>
      </w:r>
      <w:r w:rsidRPr="00171A4C">
        <w:rPr>
          <w:rFonts w:asciiTheme="minorBidi" w:eastAsia="Times New Roman" w:hAnsiTheme="minorBidi"/>
          <w:color w:val="000000" w:themeColor="text1"/>
          <w:shd w:val="clear" w:color="auto" w:fill="FFFFFF"/>
        </w:rPr>
        <w:t> in relazione ai mutamenti climatici</w:t>
      </w:r>
      <w:r w:rsidRPr="00EB3EA5">
        <w:rPr>
          <w:rFonts w:asciiTheme="minorBidi" w:eastAsia="Times New Roman" w:hAnsiTheme="minorBidi"/>
          <w:color w:val="000000" w:themeColor="text1"/>
          <w:shd w:val="clear" w:color="auto" w:fill="FFFFFF"/>
        </w:rPr>
        <w:t>.</w:t>
      </w:r>
    </w:p>
    <w:p w14:paraId="192FD4F2" w14:textId="77777777" w:rsidR="00B6186D" w:rsidRPr="00171A4C" w:rsidRDefault="00B6186D" w:rsidP="00B6186D">
      <w:pPr>
        <w:spacing w:beforeLines="120" w:before="288" w:line="320" w:lineRule="exact"/>
        <w:rPr>
          <w:rFonts w:asciiTheme="minorBidi" w:eastAsia="Times New Roman" w:hAnsiTheme="minorBidi"/>
          <w:color w:val="000000" w:themeColor="text1"/>
        </w:rPr>
      </w:pPr>
      <w:r w:rsidRPr="00171A4C">
        <w:rPr>
          <w:rFonts w:asciiTheme="minorBidi" w:eastAsia="Times New Roman" w:hAnsiTheme="minorBidi"/>
          <w:color w:val="000000" w:themeColor="text1"/>
        </w:rPr>
        <w:t xml:space="preserve">Le generazioni future entrano nel ragionamento come titolari di diritti precisi e “azionabili” già oggi. Questa è una delle novità più importanti. </w:t>
      </w:r>
    </w:p>
    <w:p w14:paraId="5B0906B4" w14:textId="77777777" w:rsidR="00B6186D" w:rsidRPr="00171A4C" w:rsidRDefault="00B6186D" w:rsidP="00B6186D">
      <w:pPr>
        <w:spacing w:beforeLines="120" w:before="288" w:line="320" w:lineRule="exact"/>
        <w:rPr>
          <w:rFonts w:asciiTheme="minorBidi" w:eastAsia="Times New Roman" w:hAnsiTheme="minorBidi"/>
          <w:color w:val="000000" w:themeColor="text1"/>
        </w:rPr>
      </w:pPr>
      <w:r w:rsidRPr="00EB3EA5">
        <w:rPr>
          <w:rFonts w:asciiTheme="minorBidi" w:eastAsia="Times New Roman" w:hAnsiTheme="minorBidi"/>
          <w:color w:val="000000" w:themeColor="text1"/>
        </w:rPr>
        <w:t>Si tratta di un ulteriore tassello del c.d. “</w:t>
      </w:r>
      <w:proofErr w:type="spellStart"/>
      <w:r w:rsidRPr="00EB3EA5">
        <w:rPr>
          <w:rFonts w:asciiTheme="minorBidi" w:eastAsia="Times New Roman" w:hAnsiTheme="minorBidi"/>
          <w:color w:val="000000" w:themeColor="text1"/>
        </w:rPr>
        <w:t>climate</w:t>
      </w:r>
      <w:proofErr w:type="spellEnd"/>
      <w:r w:rsidRPr="00EB3EA5">
        <w:rPr>
          <w:rFonts w:asciiTheme="minorBidi" w:eastAsia="Times New Roman" w:hAnsiTheme="minorBidi"/>
          <w:color w:val="000000" w:themeColor="text1"/>
        </w:rPr>
        <w:t xml:space="preserve"> </w:t>
      </w:r>
      <w:proofErr w:type="spellStart"/>
      <w:r w:rsidRPr="00EB3EA5">
        <w:rPr>
          <w:rFonts w:asciiTheme="minorBidi" w:eastAsia="Times New Roman" w:hAnsiTheme="minorBidi"/>
          <w:color w:val="000000" w:themeColor="text1"/>
        </w:rPr>
        <w:t>change</w:t>
      </w:r>
      <w:proofErr w:type="spellEnd"/>
      <w:r w:rsidRPr="00EB3EA5">
        <w:rPr>
          <w:rFonts w:asciiTheme="minorBidi" w:eastAsia="Times New Roman" w:hAnsiTheme="minorBidi"/>
          <w:color w:val="000000" w:themeColor="text1"/>
        </w:rPr>
        <w:t xml:space="preserve"> </w:t>
      </w:r>
      <w:proofErr w:type="spellStart"/>
      <w:r w:rsidRPr="00EB3EA5">
        <w:rPr>
          <w:rFonts w:asciiTheme="minorBidi" w:eastAsia="Times New Roman" w:hAnsiTheme="minorBidi"/>
          <w:color w:val="000000" w:themeColor="text1"/>
        </w:rPr>
        <w:t>litigation</w:t>
      </w:r>
      <w:proofErr w:type="spellEnd"/>
      <w:r w:rsidRPr="00EB3EA5">
        <w:rPr>
          <w:rFonts w:asciiTheme="minorBidi" w:eastAsia="Times New Roman" w:hAnsiTheme="minorBidi"/>
          <w:color w:val="000000" w:themeColor="text1"/>
        </w:rPr>
        <w:t>”:</w:t>
      </w:r>
      <w:r w:rsidRPr="00EB3EA5">
        <w:rPr>
          <w:rFonts w:asciiTheme="minorBidi" w:hAnsiTheme="minorBidi"/>
          <w:color w:val="000000" w:themeColor="text1"/>
          <w:shd w:val="clear" w:color="auto" w:fill="FFFFFF"/>
        </w:rPr>
        <w:t xml:space="preserve"> </w:t>
      </w:r>
      <w:r w:rsidRPr="00EB3EA5">
        <w:rPr>
          <w:rFonts w:asciiTheme="minorBidi" w:eastAsia="Times New Roman" w:hAnsiTheme="minorBidi"/>
          <w:color w:val="000000" w:themeColor="text1"/>
          <w:shd w:val="clear" w:color="auto" w:fill="FFFFFF"/>
        </w:rPr>
        <w:t>cioè il contenzioso sui cambiamenti climatici, che è un corpo emergente di diritto ambientale che utilizza i tribunali per promuovere gli sforzi di mitigazione dei cambiamenti climatici da parte delle istituzioni pubbliche.</w:t>
      </w:r>
    </w:p>
    <w:p w14:paraId="0453097A" w14:textId="77777777" w:rsidR="00B6186D" w:rsidRPr="00EB3EA5" w:rsidRDefault="00B6186D" w:rsidP="00B6186D">
      <w:pPr>
        <w:spacing w:beforeLines="120" w:before="288" w:line="320" w:lineRule="exact"/>
        <w:rPr>
          <w:rFonts w:asciiTheme="minorBidi" w:hAnsiTheme="minorBidi"/>
          <w:color w:val="000000" w:themeColor="text1"/>
        </w:rPr>
      </w:pPr>
      <w:r w:rsidRPr="00EB3EA5">
        <w:rPr>
          <w:rFonts w:asciiTheme="minorBidi" w:hAnsiTheme="minorBidi"/>
          <w:color w:val="000000" w:themeColor="text1"/>
        </w:rPr>
        <w:t xml:space="preserve">Solo per ricordare i casi più vicini a quello in commento, si pensi alla sentenza </w:t>
      </w:r>
      <w:proofErr w:type="spellStart"/>
      <w:r w:rsidRPr="00EB3EA5">
        <w:rPr>
          <w:rFonts w:asciiTheme="minorBidi" w:hAnsiTheme="minorBidi"/>
          <w:i/>
          <w:color w:val="000000" w:themeColor="text1"/>
        </w:rPr>
        <w:t>Urgenda</w:t>
      </w:r>
      <w:proofErr w:type="spellEnd"/>
      <w:r w:rsidRPr="00EB3EA5">
        <w:rPr>
          <w:rFonts w:asciiTheme="minorBidi" w:hAnsiTheme="minorBidi"/>
          <w:color w:val="000000" w:themeColor="text1"/>
        </w:rPr>
        <w:t xml:space="preserve"> del 2015 (del Tribunale distrettuale dell’Aia), che è stata confermata dalla Corte d’appello olandese (Corte d’appello dell’Aia, 2018) e, infine, dalla Supreme Court il 20 dicembre 2019.</w:t>
      </w:r>
    </w:p>
    <w:p w14:paraId="009F37E2" w14:textId="77777777" w:rsidR="00B6186D" w:rsidRPr="00EB3EA5" w:rsidRDefault="00B6186D" w:rsidP="00B61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20" w:before="288" w:line="320" w:lineRule="exact"/>
        <w:rPr>
          <w:rFonts w:asciiTheme="minorBidi" w:hAnsiTheme="minorBidi"/>
          <w:color w:val="000000" w:themeColor="text1"/>
        </w:rPr>
      </w:pPr>
      <w:r w:rsidRPr="00EB3EA5">
        <w:rPr>
          <w:rFonts w:asciiTheme="minorBidi" w:hAnsiTheme="minorBidi"/>
          <w:color w:val="000000" w:themeColor="text1"/>
        </w:rPr>
        <w:t xml:space="preserve">Nella sentenza del 2015 la Corte distrettuale dell’Aia ha stabilito che le politiche olandesi sul clima sono pericolose per le generazioni presenti e future e ha ordinato al governo di limitare le emissioni di gas serra (GHG) di almeno il 25% entro la fine del 2020. La Corte d’Appello dell’Aia ha pertanto dichiarato che il governo olandese deve tagliare di almeno il 25% le emissioni inquinanti entro il 2020 per proteggere la salute dei suoi abitanti. La disputa legale tra lo Stato olandese e quasi 900 cittadini rappresentati dall’associazione ambientalista </w:t>
      </w:r>
      <w:proofErr w:type="spellStart"/>
      <w:r w:rsidRPr="00EB3EA5">
        <w:rPr>
          <w:rFonts w:asciiTheme="minorBidi" w:hAnsiTheme="minorBidi"/>
          <w:iCs/>
          <w:color w:val="000000" w:themeColor="text1"/>
        </w:rPr>
        <w:t>Urgenda</w:t>
      </w:r>
      <w:proofErr w:type="spellEnd"/>
      <w:r w:rsidRPr="00EB3EA5">
        <w:rPr>
          <w:rFonts w:asciiTheme="minorBidi" w:hAnsiTheme="minorBidi"/>
          <w:iCs/>
          <w:color w:val="000000" w:themeColor="text1"/>
        </w:rPr>
        <w:t xml:space="preserve"> Foundation</w:t>
      </w:r>
      <w:r w:rsidRPr="00EB3EA5">
        <w:rPr>
          <w:rFonts w:asciiTheme="minorBidi" w:hAnsiTheme="minorBidi"/>
          <w:color w:val="000000" w:themeColor="text1"/>
        </w:rPr>
        <w:t xml:space="preserve"> era culminata nel verdetto del 2015, quando i giudici avevano accolto la tesi di chi accusava il governo di non impegnarsi abbastanza contro le emissioni di gas-serra, esponendo tutto il paese a un rischio climatico sempre più elevato. Per la prima volta i cittadini hanno portato il loro governo in tribunale per un </w:t>
      </w:r>
      <w:proofErr w:type="spellStart"/>
      <w:r w:rsidRPr="00EB3EA5">
        <w:rPr>
          <w:rFonts w:asciiTheme="minorBidi" w:hAnsiTheme="minorBidi"/>
          <w:iCs/>
          <w:color w:val="000000" w:themeColor="text1"/>
        </w:rPr>
        <w:t>climate</w:t>
      </w:r>
      <w:proofErr w:type="spellEnd"/>
      <w:r w:rsidRPr="00EB3EA5">
        <w:rPr>
          <w:rFonts w:asciiTheme="minorBidi" w:hAnsiTheme="minorBidi"/>
          <w:iCs/>
          <w:color w:val="000000" w:themeColor="text1"/>
        </w:rPr>
        <w:t>-case</w:t>
      </w:r>
      <w:r w:rsidRPr="00EB3EA5">
        <w:rPr>
          <w:rFonts w:asciiTheme="minorBidi" w:hAnsiTheme="minorBidi"/>
          <w:color w:val="000000" w:themeColor="text1"/>
        </w:rPr>
        <w:t xml:space="preserve">, </w:t>
      </w:r>
      <w:r w:rsidRPr="00EB3EA5">
        <w:rPr>
          <w:rFonts w:asciiTheme="minorBidi" w:hAnsiTheme="minorBidi"/>
          <w:color w:val="000000" w:themeColor="text1"/>
        </w:rPr>
        <w:lastRenderedPageBreak/>
        <w:t>un procedimento incentrato sulle responsabilità politiche di un intero Stato nel campo della lotta al surriscaldamento globale. Infine, come ricordato poc’anzi, la Corte Suprema olandese ha confermato la sentenza della Corte d’appello, dando un anno di tempo per ridurre le emissioni di gas serra del 25% rispetto al 1990. La sentenza, oltre a confermare le ragioni dei ricorrenti, ha così stabilito il principio per cui un governo ha l’obbligo di proteggere i cittadini dai rischi del cambiamento climatico e confermato l’autorità dei tribunali in questo campo.</w:t>
      </w:r>
    </w:p>
    <w:p w14:paraId="772DD00E" w14:textId="1EBA6A5B" w:rsidR="00B6186D" w:rsidRPr="00B6186D" w:rsidRDefault="00B6186D" w:rsidP="00B61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20" w:before="288" w:line="320" w:lineRule="exact"/>
        <w:rPr>
          <w:rFonts w:asciiTheme="minorBidi" w:hAnsiTheme="minorBidi"/>
          <w:color w:val="000000" w:themeColor="text1"/>
        </w:rPr>
      </w:pPr>
      <w:r w:rsidRPr="00EB3EA5">
        <w:rPr>
          <w:rFonts w:asciiTheme="minorBidi" w:hAnsiTheme="minorBidi"/>
          <w:color w:val="000000" w:themeColor="text1"/>
        </w:rPr>
        <w:t xml:space="preserve">Ancora, </w:t>
      </w:r>
      <w:r w:rsidRPr="00EB3EA5">
        <w:rPr>
          <w:rFonts w:asciiTheme="minorBidi" w:eastAsia="Times New Roman" w:hAnsiTheme="minorBidi"/>
          <w:color w:val="000000" w:themeColor="text1"/>
        </w:rPr>
        <w:t>i</w:t>
      </w:r>
      <w:r w:rsidRPr="00171A4C">
        <w:rPr>
          <w:rFonts w:asciiTheme="minorBidi" w:eastAsia="Times New Roman" w:hAnsiTheme="minorBidi"/>
          <w:color w:val="000000" w:themeColor="text1"/>
        </w:rPr>
        <w:t>l 3 febbraio 2021 il tribunale amministrativo di Parigi ha emesso una </w:t>
      </w:r>
      <w:hyperlink r:id="rId14" w:tgtFrame="_blank" w:history="1">
        <w:r w:rsidRPr="00171A4C">
          <w:rPr>
            <w:rFonts w:asciiTheme="minorBidi" w:eastAsia="Times New Roman" w:hAnsiTheme="minorBidi"/>
            <w:color w:val="000000" w:themeColor="text1"/>
          </w:rPr>
          <w:t>sentenza</w:t>
        </w:r>
      </w:hyperlink>
      <w:r w:rsidRPr="00171A4C">
        <w:rPr>
          <w:rFonts w:asciiTheme="minorBidi" w:eastAsia="Times New Roman" w:hAnsiTheme="minorBidi"/>
          <w:color w:val="000000" w:themeColor="text1"/>
        </w:rPr>
        <w:t xml:space="preserve"> che dichiara la Francia colpevole in primo grado di non aver contribuito alla lotta contro il cambiamento climatico. Il processo era iniziato nel 2019, quando un gruppo di organizzazioni non governative (Greenpeace, Notre Affaire à </w:t>
      </w:r>
      <w:proofErr w:type="spellStart"/>
      <w:r w:rsidRPr="00171A4C">
        <w:rPr>
          <w:rFonts w:asciiTheme="minorBidi" w:eastAsia="Times New Roman" w:hAnsiTheme="minorBidi"/>
          <w:color w:val="000000" w:themeColor="text1"/>
        </w:rPr>
        <w:t>tous</w:t>
      </w:r>
      <w:proofErr w:type="spellEnd"/>
      <w:r w:rsidRPr="00171A4C">
        <w:rPr>
          <w:rFonts w:asciiTheme="minorBidi" w:eastAsia="Times New Roman" w:hAnsiTheme="minorBidi"/>
          <w:color w:val="000000" w:themeColor="text1"/>
        </w:rPr>
        <w:t xml:space="preserve">, la Fondazione Nicolas </w:t>
      </w:r>
      <w:proofErr w:type="spellStart"/>
      <w:r w:rsidRPr="00171A4C">
        <w:rPr>
          <w:rFonts w:asciiTheme="minorBidi" w:eastAsia="Times New Roman" w:hAnsiTheme="minorBidi"/>
          <w:color w:val="000000" w:themeColor="text1"/>
        </w:rPr>
        <w:t>Hulot</w:t>
      </w:r>
      <w:proofErr w:type="spellEnd"/>
      <w:r w:rsidRPr="00171A4C">
        <w:rPr>
          <w:rFonts w:asciiTheme="minorBidi" w:eastAsia="Times New Roman" w:hAnsiTheme="minorBidi"/>
          <w:color w:val="000000" w:themeColor="text1"/>
        </w:rPr>
        <w:t xml:space="preserve"> e </w:t>
      </w:r>
      <w:proofErr w:type="spellStart"/>
      <w:r w:rsidRPr="00171A4C">
        <w:rPr>
          <w:rFonts w:asciiTheme="minorBidi" w:eastAsia="Times New Roman" w:hAnsiTheme="minorBidi"/>
          <w:color w:val="000000" w:themeColor="text1"/>
        </w:rPr>
        <w:t>Oxfam</w:t>
      </w:r>
      <w:proofErr w:type="spellEnd"/>
      <w:r w:rsidRPr="00171A4C">
        <w:rPr>
          <w:rFonts w:asciiTheme="minorBidi" w:eastAsia="Times New Roman" w:hAnsiTheme="minorBidi"/>
          <w:color w:val="000000" w:themeColor="text1"/>
        </w:rPr>
        <w:t xml:space="preserve">) aveva citato in giudizio lo Stato francese con l’accusa di inadempienza verso gli obblighi contenuti nel Trattato di Parigi, siglato nel 2015. L’Accordo ha come obiettivo primario quello di limitare l’aumento del riscaldamento globale e di mantenerlo a circa 1,5 °C. Per fare questo è necessario che ogni Paese firmatario riduca di almeno l’1,5% le proprie emissioni di gas serra, però nel 2019 la Francia si </w:t>
      </w:r>
      <w:r w:rsidRPr="00EB3EA5">
        <w:rPr>
          <w:rFonts w:asciiTheme="minorBidi" w:eastAsia="Times New Roman" w:hAnsiTheme="minorBidi"/>
          <w:color w:val="000000" w:themeColor="text1"/>
        </w:rPr>
        <w:t>era</w:t>
      </w:r>
      <w:r w:rsidRPr="00171A4C">
        <w:rPr>
          <w:rFonts w:asciiTheme="minorBidi" w:eastAsia="Times New Roman" w:hAnsiTheme="minorBidi"/>
          <w:color w:val="000000" w:themeColor="text1"/>
        </w:rPr>
        <w:t xml:space="preserve"> fermata alla soglia dello 0,9%. </w:t>
      </w:r>
    </w:p>
    <w:p w14:paraId="3393A2FF" w14:textId="77777777" w:rsidR="00B6186D" w:rsidRPr="00EB3EA5" w:rsidRDefault="00B6186D" w:rsidP="00B6186D">
      <w:pPr>
        <w:spacing w:beforeLines="120" w:before="288" w:line="320" w:lineRule="exact"/>
        <w:rPr>
          <w:rFonts w:asciiTheme="minorBidi" w:eastAsia="Times New Roman" w:hAnsiTheme="minorBidi"/>
          <w:color w:val="000000" w:themeColor="text1"/>
        </w:rPr>
      </w:pPr>
      <w:r w:rsidRPr="00171A4C">
        <w:rPr>
          <w:rFonts w:asciiTheme="minorBidi" w:eastAsia="Times New Roman" w:hAnsiTheme="minorBidi"/>
          <w:color w:val="000000" w:themeColor="text1"/>
        </w:rPr>
        <w:t>Fermenti importanti</w:t>
      </w:r>
      <w:r w:rsidRPr="00EB3EA5">
        <w:rPr>
          <w:rFonts w:asciiTheme="minorBidi" w:eastAsia="Times New Roman" w:hAnsiTheme="minorBidi"/>
          <w:color w:val="000000" w:themeColor="text1"/>
        </w:rPr>
        <w:t>, dunque,</w:t>
      </w:r>
      <w:r w:rsidRPr="00171A4C">
        <w:rPr>
          <w:rFonts w:asciiTheme="minorBidi" w:eastAsia="Times New Roman" w:hAnsiTheme="minorBidi"/>
          <w:color w:val="000000" w:themeColor="text1"/>
        </w:rPr>
        <w:t xml:space="preserve"> vi erano già nella giurisprudenza di alcune corti nazionali. </w:t>
      </w:r>
      <w:r w:rsidRPr="00EB3EA5">
        <w:rPr>
          <w:rFonts w:asciiTheme="minorBidi" w:eastAsia="Times New Roman" w:hAnsiTheme="minorBidi"/>
          <w:color w:val="000000" w:themeColor="text1"/>
        </w:rPr>
        <w:t>Q</w:t>
      </w:r>
      <w:r w:rsidRPr="00171A4C">
        <w:rPr>
          <w:rFonts w:asciiTheme="minorBidi" w:eastAsia="Times New Roman" w:hAnsiTheme="minorBidi"/>
          <w:color w:val="000000" w:themeColor="text1"/>
        </w:rPr>
        <w:t xml:space="preserve">uesta decisione </w:t>
      </w:r>
      <w:r w:rsidRPr="00EB3EA5">
        <w:rPr>
          <w:rFonts w:asciiTheme="minorBidi" w:eastAsia="Times New Roman" w:hAnsiTheme="minorBidi"/>
          <w:color w:val="000000" w:themeColor="text1"/>
        </w:rPr>
        <w:t>tedesca</w:t>
      </w:r>
      <w:r w:rsidRPr="00171A4C">
        <w:rPr>
          <w:rFonts w:asciiTheme="minorBidi" w:eastAsia="Times New Roman" w:hAnsiTheme="minorBidi"/>
          <w:color w:val="000000" w:themeColor="text1"/>
        </w:rPr>
        <w:t>,</w:t>
      </w:r>
      <w:r w:rsidRPr="00EB3EA5">
        <w:rPr>
          <w:rFonts w:asciiTheme="minorBidi" w:eastAsia="Times New Roman" w:hAnsiTheme="minorBidi"/>
          <w:color w:val="000000" w:themeColor="text1"/>
        </w:rPr>
        <w:t xml:space="preserve"> tuttavia, è</w:t>
      </w:r>
      <w:r w:rsidRPr="00171A4C">
        <w:rPr>
          <w:rFonts w:asciiTheme="minorBidi" w:eastAsia="Times New Roman" w:hAnsiTheme="minorBidi"/>
          <w:color w:val="000000" w:themeColor="text1"/>
        </w:rPr>
        <w:t xml:space="preserve"> ampiamente argomentata e molto chiara nell’individuare i diritti e i loro titolari</w:t>
      </w:r>
      <w:r w:rsidRPr="00EB3EA5">
        <w:rPr>
          <w:rFonts w:asciiTheme="minorBidi" w:eastAsia="Times New Roman" w:hAnsiTheme="minorBidi"/>
          <w:color w:val="000000" w:themeColor="text1"/>
        </w:rPr>
        <w:t xml:space="preserve"> ed è, inoltre,</w:t>
      </w:r>
      <w:r w:rsidRPr="00171A4C">
        <w:rPr>
          <w:rFonts w:asciiTheme="minorBidi" w:eastAsia="Times New Roman" w:hAnsiTheme="minorBidi"/>
          <w:color w:val="000000" w:themeColor="text1"/>
        </w:rPr>
        <w:t xml:space="preserve"> pronunciata da una Corte di grande prestigio</w:t>
      </w:r>
      <w:r w:rsidRPr="00EB3EA5">
        <w:rPr>
          <w:rFonts w:asciiTheme="minorBidi" w:eastAsia="Times New Roman" w:hAnsiTheme="minorBidi"/>
          <w:color w:val="000000" w:themeColor="text1"/>
        </w:rPr>
        <w:t xml:space="preserve">. </w:t>
      </w:r>
    </w:p>
    <w:p w14:paraId="41E0D87E" w14:textId="549B69CD" w:rsidR="00B6186D" w:rsidRPr="00EB3EA5" w:rsidRDefault="00B6186D" w:rsidP="00B6186D">
      <w:pPr>
        <w:spacing w:beforeLines="120" w:before="288" w:line="320" w:lineRule="exact"/>
        <w:rPr>
          <w:rFonts w:asciiTheme="minorBidi" w:eastAsia="Times New Roman" w:hAnsiTheme="minorBidi"/>
          <w:color w:val="000000" w:themeColor="text1"/>
        </w:rPr>
      </w:pPr>
      <w:r w:rsidRPr="00171A4C">
        <w:rPr>
          <w:rFonts w:asciiTheme="minorBidi" w:eastAsia="Times New Roman" w:hAnsiTheme="minorBidi"/>
          <w:color w:val="000000" w:themeColor="text1"/>
        </w:rPr>
        <w:t>In Italia mancano strumenti processuali analoghi</w:t>
      </w:r>
      <w:r w:rsidRPr="00EB3EA5">
        <w:rPr>
          <w:rFonts w:asciiTheme="minorBidi" w:eastAsia="Times New Roman" w:hAnsiTheme="minorBidi"/>
          <w:color w:val="000000" w:themeColor="text1"/>
        </w:rPr>
        <w:t xml:space="preserve"> a quelli che hanno portato a tale sentenza</w:t>
      </w:r>
      <w:r w:rsidRPr="00171A4C">
        <w:rPr>
          <w:rFonts w:asciiTheme="minorBidi" w:eastAsia="Times New Roman" w:hAnsiTheme="minorBidi"/>
          <w:color w:val="000000" w:themeColor="text1"/>
        </w:rPr>
        <w:t xml:space="preserve">: </w:t>
      </w:r>
      <w:r w:rsidRPr="00EB3EA5">
        <w:rPr>
          <w:rFonts w:asciiTheme="minorBidi" w:eastAsia="Times New Roman" w:hAnsiTheme="minorBidi"/>
          <w:color w:val="000000" w:themeColor="text1"/>
        </w:rPr>
        <w:t>eppure,</w:t>
      </w:r>
      <w:r w:rsidRPr="00171A4C">
        <w:rPr>
          <w:rFonts w:asciiTheme="minorBidi" w:eastAsia="Times New Roman" w:hAnsiTheme="minorBidi"/>
          <w:color w:val="000000" w:themeColor="text1"/>
        </w:rPr>
        <w:t xml:space="preserve"> le associazioni ecologiste </w:t>
      </w:r>
      <w:r w:rsidRPr="00EB3EA5">
        <w:rPr>
          <w:rFonts w:asciiTheme="minorBidi" w:eastAsia="Times New Roman" w:hAnsiTheme="minorBidi"/>
          <w:color w:val="000000" w:themeColor="text1"/>
        </w:rPr>
        <w:t>potrebbero</w:t>
      </w:r>
      <w:r w:rsidRPr="00171A4C">
        <w:rPr>
          <w:rFonts w:asciiTheme="minorBidi" w:eastAsia="Times New Roman" w:hAnsiTheme="minorBidi"/>
          <w:color w:val="000000" w:themeColor="text1"/>
        </w:rPr>
        <w:t xml:space="preserve"> agire in giudizio a tutela degli interessi che difendono; se i giudici saranno disposti a seguire la Corte tedesca nell’individuazione del diritto al clima, anche </w:t>
      </w:r>
      <w:r w:rsidRPr="00EB3EA5">
        <w:rPr>
          <w:rFonts w:asciiTheme="minorBidi" w:eastAsia="Times New Roman" w:hAnsiTheme="minorBidi"/>
          <w:color w:val="000000" w:themeColor="text1"/>
        </w:rPr>
        <w:t>in Italia</w:t>
      </w:r>
      <w:r w:rsidRPr="00171A4C">
        <w:rPr>
          <w:rFonts w:asciiTheme="minorBidi" w:eastAsia="Times New Roman" w:hAnsiTheme="minorBidi"/>
          <w:color w:val="000000" w:themeColor="text1"/>
        </w:rPr>
        <w:t xml:space="preserve"> la pressione </w:t>
      </w:r>
      <w:r w:rsidRPr="00EB3EA5">
        <w:rPr>
          <w:rFonts w:asciiTheme="minorBidi" w:eastAsia="Times New Roman" w:hAnsiTheme="minorBidi"/>
          <w:color w:val="000000" w:themeColor="text1"/>
        </w:rPr>
        <w:t>potrebbe</w:t>
      </w:r>
      <w:r w:rsidRPr="00171A4C">
        <w:rPr>
          <w:rFonts w:asciiTheme="minorBidi" w:eastAsia="Times New Roman" w:hAnsiTheme="minorBidi"/>
          <w:color w:val="000000" w:themeColor="text1"/>
        </w:rPr>
        <w:t xml:space="preserve"> trovare la strada per incanalarsi e per reperire gli strumenti processuali necessari a portare davanti alla Corte costituzionale la questione della legittimità di leggi troppo compiacenti nel limitare il degrado ambientale</w:t>
      </w:r>
      <w:r w:rsidRPr="00EB3EA5">
        <w:rPr>
          <w:rFonts w:asciiTheme="minorBidi" w:eastAsia="Times New Roman" w:hAnsiTheme="minorBidi"/>
          <w:color w:val="000000" w:themeColor="text1"/>
        </w:rPr>
        <w:t xml:space="preserve"> (R. Bin, La Corte tedesca e il diritto al clima. Una </w:t>
      </w:r>
      <w:proofErr w:type="gramStart"/>
      <w:r w:rsidRPr="00EB3EA5">
        <w:rPr>
          <w:rFonts w:asciiTheme="minorBidi" w:eastAsia="Times New Roman" w:hAnsiTheme="minorBidi"/>
          <w:color w:val="000000" w:themeColor="text1"/>
        </w:rPr>
        <w:t>rivoluzione</w:t>
      </w:r>
      <w:r w:rsidR="00275EC9">
        <w:rPr>
          <w:rFonts w:asciiTheme="minorBidi" w:eastAsia="Times New Roman" w:hAnsiTheme="minorBidi"/>
          <w:color w:val="000000" w:themeColor="text1"/>
        </w:rPr>
        <w:t>?</w:t>
      </w:r>
      <w:r w:rsidRPr="00EB3EA5">
        <w:rPr>
          <w:rFonts w:asciiTheme="minorBidi" w:eastAsia="Times New Roman" w:hAnsiTheme="minorBidi"/>
          <w:color w:val="000000" w:themeColor="text1"/>
        </w:rPr>
        <w:t>,</w:t>
      </w:r>
      <w:proofErr w:type="gramEnd"/>
      <w:r w:rsidRPr="00EB3EA5">
        <w:rPr>
          <w:rFonts w:asciiTheme="minorBidi" w:eastAsia="Times New Roman" w:hAnsiTheme="minorBidi"/>
          <w:color w:val="000000" w:themeColor="text1"/>
        </w:rPr>
        <w:t xml:space="preserve"> in La Costituzione.info, 30 aprile 2021).</w:t>
      </w:r>
    </w:p>
    <w:p w14:paraId="69DE3B07" w14:textId="77777777" w:rsidR="00B6186D" w:rsidRPr="00171A4C" w:rsidRDefault="00B6186D" w:rsidP="00B6186D">
      <w:pPr>
        <w:spacing w:after="150"/>
        <w:rPr>
          <w:rFonts w:ascii="Times New Roman" w:eastAsia="Times New Roman" w:hAnsi="Times New Roman"/>
        </w:rPr>
      </w:pPr>
    </w:p>
    <w:p w14:paraId="0D8B72E8" w14:textId="77777777" w:rsidR="00B6186D" w:rsidRDefault="00B6186D" w:rsidP="00B6186D"/>
    <w:p w14:paraId="39C3EF52" w14:textId="77777777" w:rsidR="00B6186D" w:rsidRDefault="00B6186D" w:rsidP="00B6186D">
      <w:pPr>
        <w:spacing w:beforeLines="120" w:before="288" w:line="320" w:lineRule="exact"/>
        <w:rPr>
          <w:rFonts w:asciiTheme="minorBidi" w:hAnsiTheme="minorBidi"/>
          <w:color w:val="000000" w:themeColor="text1"/>
        </w:rPr>
      </w:pPr>
    </w:p>
    <w:p w14:paraId="7FD3E667" w14:textId="77777777" w:rsidR="00B6186D" w:rsidRDefault="00B6186D" w:rsidP="00B6186D">
      <w:pPr>
        <w:spacing w:beforeLines="120" w:before="288" w:line="320" w:lineRule="exact"/>
        <w:rPr>
          <w:rFonts w:asciiTheme="minorBidi" w:hAnsiTheme="minorBidi"/>
          <w:color w:val="000000" w:themeColor="text1"/>
        </w:rPr>
      </w:pPr>
    </w:p>
    <w:p w14:paraId="4A1337D0" w14:textId="77777777" w:rsidR="00B6186D" w:rsidRDefault="00B6186D" w:rsidP="00B6186D">
      <w:pPr>
        <w:spacing w:beforeLines="120" w:before="288" w:line="320" w:lineRule="exact"/>
        <w:rPr>
          <w:rFonts w:asciiTheme="minorBidi" w:hAnsiTheme="minorBidi"/>
          <w:color w:val="000000" w:themeColor="text1"/>
        </w:rPr>
      </w:pPr>
    </w:p>
    <w:p w14:paraId="64F0BC6F" w14:textId="27403BE9" w:rsidR="00B6186D" w:rsidRPr="00EF164B" w:rsidRDefault="00B6186D" w:rsidP="00EF164B">
      <w:pPr>
        <w:pStyle w:val="Titolo2"/>
        <w:jc w:val="both"/>
      </w:pPr>
      <w:bookmarkStart w:id="169" w:name="_Toc71302888"/>
      <w:bookmarkStart w:id="170" w:name="_Toc71302998"/>
      <w:r w:rsidRPr="00EF164B">
        <w:lastRenderedPageBreak/>
        <w:t xml:space="preserve">Concessione dell’aiuto de </w:t>
      </w:r>
      <w:proofErr w:type="spellStart"/>
      <w:r w:rsidRPr="00EF164B">
        <w:t>minimis</w:t>
      </w:r>
      <w:proofErr w:type="spellEnd"/>
      <w:r w:rsidRPr="00EF164B">
        <w:t xml:space="preserve"> alle imprese e cumulo con altri aiuti, con possibilità di rinunciare a parte di questi (Cons. St., sez. III, 7 aprile 2021, n. 2792)</w:t>
      </w:r>
      <w:bookmarkEnd w:id="169"/>
      <w:bookmarkEnd w:id="170"/>
    </w:p>
    <w:p w14:paraId="0279CCD0" w14:textId="6FA18373" w:rsidR="00B6186D" w:rsidRDefault="00B6186D" w:rsidP="00B6186D">
      <w:pPr>
        <w:spacing w:before="120" w:line="320" w:lineRule="exact"/>
        <w:rPr>
          <w:rFonts w:asciiTheme="minorBidi" w:eastAsia="Times New Roman" w:hAnsiTheme="minorBidi"/>
          <w:color w:val="000000"/>
        </w:rPr>
      </w:pPr>
    </w:p>
    <w:p w14:paraId="2AF75868" w14:textId="162FA74D" w:rsidR="0076721D" w:rsidRPr="0076721D" w:rsidRDefault="0076721D" w:rsidP="00DB7D5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0" w:line="320" w:lineRule="exact"/>
        <w:rPr>
          <w:rFonts w:asciiTheme="minorBidi" w:hAnsiTheme="minorBidi" w:cstheme="minorBidi"/>
          <w:color w:val="000000"/>
        </w:rPr>
      </w:pPr>
      <w:r w:rsidRPr="0076721D">
        <w:rPr>
          <w:rFonts w:asciiTheme="minorBidi" w:eastAsia="Times New Roman" w:hAnsiTheme="minorBidi" w:cstheme="minorBidi"/>
          <w:color w:val="000000"/>
        </w:rPr>
        <w:t xml:space="preserve">Il Consiglio di Stato si è espresso sul regime degli aiuti “de </w:t>
      </w:r>
      <w:proofErr w:type="spellStart"/>
      <w:r w:rsidRPr="0076721D">
        <w:rPr>
          <w:rFonts w:asciiTheme="minorBidi" w:eastAsia="Times New Roman" w:hAnsiTheme="minorBidi" w:cstheme="minorBidi"/>
          <w:color w:val="000000"/>
        </w:rPr>
        <w:t>minimis</w:t>
      </w:r>
      <w:proofErr w:type="spellEnd"/>
      <w:r w:rsidRPr="0076721D">
        <w:rPr>
          <w:rFonts w:asciiTheme="minorBidi" w:eastAsia="Times New Roman" w:hAnsiTheme="minorBidi" w:cstheme="minorBidi"/>
          <w:color w:val="000000"/>
        </w:rPr>
        <w:t xml:space="preserve">” alle imprese, sui limiti e sulle modalità di cumulo con altri aiuti. Nel merito, secondo il </w:t>
      </w:r>
      <w:proofErr w:type="spellStart"/>
      <w:r w:rsidRPr="0076721D">
        <w:rPr>
          <w:rFonts w:asciiTheme="minorBidi" w:eastAsia="Times New Roman" w:hAnsiTheme="minorBidi" w:cstheme="minorBidi"/>
          <w:color w:val="000000"/>
        </w:rPr>
        <w:t>CdS</w:t>
      </w:r>
      <w:proofErr w:type="spellEnd"/>
      <w:r w:rsidRPr="0076721D">
        <w:rPr>
          <w:rFonts w:asciiTheme="minorBidi" w:eastAsia="Times New Roman" w:hAnsiTheme="minorBidi" w:cstheme="minorBidi"/>
          <w:color w:val="000000"/>
        </w:rPr>
        <w:t xml:space="preserve">, </w:t>
      </w:r>
      <w:r w:rsidRPr="0076721D">
        <w:rPr>
          <w:rStyle w:val="Enfasicorsivo"/>
          <w:rFonts w:asciiTheme="minorBidi" w:hAnsiTheme="minorBidi" w:cstheme="minorBidi"/>
          <w:i w:val="0"/>
          <w:iCs w:val="0"/>
          <w:color w:val="000000"/>
        </w:rPr>
        <w:t xml:space="preserve">ai fini della concessione degli aiuti de </w:t>
      </w:r>
      <w:proofErr w:type="spellStart"/>
      <w:r w:rsidRPr="0076721D">
        <w:rPr>
          <w:rStyle w:val="Enfasicorsivo"/>
          <w:rFonts w:asciiTheme="minorBidi" w:hAnsiTheme="minorBidi" w:cstheme="minorBidi"/>
          <w:i w:val="0"/>
          <w:iCs w:val="0"/>
          <w:color w:val="000000"/>
        </w:rPr>
        <w:t>minimis</w:t>
      </w:r>
      <w:proofErr w:type="spellEnd"/>
      <w:r w:rsidRPr="0076721D">
        <w:rPr>
          <w:rStyle w:val="Enfasicorsivo"/>
          <w:rFonts w:asciiTheme="minorBidi" w:hAnsiTheme="minorBidi" w:cstheme="minorBidi"/>
          <w:i w:val="0"/>
          <w:iCs w:val="0"/>
          <w:color w:val="000000"/>
        </w:rPr>
        <w:t xml:space="preserve"> all'impresa</w:t>
      </w:r>
      <w:r w:rsidR="009A076D">
        <w:rPr>
          <w:rStyle w:val="Enfasicorsivo"/>
          <w:rFonts w:asciiTheme="minorBidi" w:hAnsiTheme="minorBidi" w:cstheme="minorBidi"/>
          <w:i w:val="0"/>
          <w:iCs w:val="0"/>
          <w:color w:val="000000"/>
        </w:rPr>
        <w:t>,</w:t>
      </w:r>
      <w:r w:rsidRPr="0076721D">
        <w:rPr>
          <w:rStyle w:val="Enfasicorsivo"/>
          <w:rFonts w:asciiTheme="minorBidi" w:hAnsiTheme="minorBidi" w:cstheme="minorBidi"/>
          <w:i w:val="0"/>
          <w:iCs w:val="0"/>
          <w:color w:val="000000"/>
        </w:rPr>
        <w:t xml:space="preserve"> il controllo di verifica dei presupposti deve svolgersi prima di procedere alla concessione del contributo e il mero inserimento </w:t>
      </w:r>
      <w:r w:rsidR="00CE5AB6">
        <w:rPr>
          <w:rStyle w:val="Enfasicorsivo"/>
          <w:rFonts w:asciiTheme="minorBidi" w:hAnsiTheme="minorBidi" w:cstheme="minorBidi"/>
          <w:i w:val="0"/>
          <w:iCs w:val="0"/>
          <w:color w:val="000000"/>
        </w:rPr>
        <w:t>n</w:t>
      </w:r>
      <w:r w:rsidRPr="0076721D">
        <w:rPr>
          <w:rStyle w:val="Enfasicorsivo"/>
          <w:rFonts w:asciiTheme="minorBidi" w:hAnsiTheme="minorBidi" w:cstheme="minorBidi"/>
          <w:i w:val="0"/>
          <w:iCs w:val="0"/>
          <w:color w:val="000000"/>
        </w:rPr>
        <w:t>ella lista dei potenziali beneficiari non configura una concessione del contributo</w:t>
      </w:r>
      <w:r w:rsidR="00CE5AB6">
        <w:rPr>
          <w:rStyle w:val="Enfasicorsivo"/>
          <w:rFonts w:asciiTheme="minorBidi" w:hAnsiTheme="minorBidi" w:cstheme="minorBidi"/>
          <w:i w:val="0"/>
          <w:iCs w:val="0"/>
          <w:color w:val="000000"/>
        </w:rPr>
        <w:t>,</w:t>
      </w:r>
      <w:r w:rsidRPr="0076721D">
        <w:rPr>
          <w:rStyle w:val="Enfasicorsivo"/>
          <w:rFonts w:asciiTheme="minorBidi" w:hAnsiTheme="minorBidi" w:cstheme="minorBidi"/>
          <w:i w:val="0"/>
          <w:iCs w:val="0"/>
          <w:color w:val="000000"/>
        </w:rPr>
        <w:t xml:space="preserve"> almeno fino all’esito favorevole della verifica del non superamento del limite “de </w:t>
      </w:r>
      <w:proofErr w:type="spellStart"/>
      <w:r w:rsidRPr="0076721D">
        <w:rPr>
          <w:rStyle w:val="Enfasicorsivo"/>
          <w:rFonts w:asciiTheme="minorBidi" w:hAnsiTheme="minorBidi" w:cstheme="minorBidi"/>
          <w:i w:val="0"/>
          <w:iCs w:val="0"/>
          <w:color w:val="000000"/>
        </w:rPr>
        <w:t>minimis</w:t>
      </w:r>
      <w:proofErr w:type="spellEnd"/>
      <w:r w:rsidRPr="0076721D">
        <w:rPr>
          <w:rStyle w:val="Enfasicorsivo"/>
          <w:rFonts w:asciiTheme="minorBidi" w:hAnsiTheme="minorBidi" w:cstheme="minorBidi"/>
          <w:i w:val="0"/>
          <w:iCs w:val="0"/>
          <w:color w:val="000000"/>
        </w:rPr>
        <w:t>”</w:t>
      </w:r>
      <w:r w:rsidRPr="0076721D">
        <w:rPr>
          <w:rFonts w:asciiTheme="minorBidi" w:hAnsiTheme="minorBidi" w:cstheme="minorBidi"/>
          <w:color w:val="000000"/>
        </w:rPr>
        <w:t xml:space="preserve">. </w:t>
      </w:r>
      <w:r w:rsidRPr="0076721D">
        <w:rPr>
          <w:rStyle w:val="Enfasicorsivo"/>
          <w:rFonts w:asciiTheme="minorBidi" w:hAnsiTheme="minorBidi" w:cstheme="minorBidi"/>
          <w:i w:val="0"/>
          <w:iCs w:val="0"/>
          <w:color w:val="000000"/>
        </w:rPr>
        <w:t xml:space="preserve">Qualora una impresa faccia legittimamente domanda di un aiuto “de </w:t>
      </w:r>
      <w:proofErr w:type="spellStart"/>
      <w:r w:rsidRPr="0076721D">
        <w:rPr>
          <w:rStyle w:val="Enfasicorsivo"/>
          <w:rFonts w:asciiTheme="minorBidi" w:hAnsiTheme="minorBidi" w:cstheme="minorBidi"/>
          <w:i w:val="0"/>
          <w:iCs w:val="0"/>
          <w:color w:val="000000"/>
        </w:rPr>
        <w:t>minimis</w:t>
      </w:r>
      <w:proofErr w:type="spellEnd"/>
      <w:r w:rsidRPr="0076721D">
        <w:rPr>
          <w:rStyle w:val="Enfasicorsivo"/>
          <w:rFonts w:asciiTheme="minorBidi" w:hAnsiTheme="minorBidi" w:cstheme="minorBidi"/>
          <w:i w:val="0"/>
          <w:iCs w:val="0"/>
          <w:color w:val="000000"/>
        </w:rPr>
        <w:t>” che, a causa dell'esistenza di aiuti precedenti, porterebbe l'importo complessivo degli aiuti concessi a superare il massimale previsto, l’amministrazione concedente deve consentirle di optare, fino alla definitiva concessione di tale aiuto, per la riduzione del finanziamento richiesto o per la rinuncia, totale o parziale, a precedenti aiuti già percepiti, al fine di non superare tale massimale</w:t>
      </w:r>
      <w:r w:rsidRPr="0076721D">
        <w:rPr>
          <w:rFonts w:asciiTheme="minorBidi" w:hAnsiTheme="minorBidi" w:cstheme="minorBidi"/>
          <w:color w:val="000000"/>
        </w:rPr>
        <w:t>. </w:t>
      </w:r>
    </w:p>
    <w:p w14:paraId="357B3977" w14:textId="77777777" w:rsidR="0076721D" w:rsidRPr="0076721D" w:rsidRDefault="0076721D" w:rsidP="0076721D">
      <w:pPr>
        <w:spacing w:before="120" w:line="320" w:lineRule="exact"/>
        <w:rPr>
          <w:rFonts w:ascii="Lato" w:hAnsi="Lato" w:hint="eastAsia"/>
          <w:color w:val="000000"/>
          <w:sz w:val="23"/>
          <w:szCs w:val="23"/>
        </w:rPr>
      </w:pPr>
    </w:p>
    <w:p w14:paraId="0360FA1A" w14:textId="18B065D1" w:rsidR="0076721D" w:rsidRPr="0076721D" w:rsidRDefault="0076721D" w:rsidP="00B6186D">
      <w:pPr>
        <w:spacing w:before="120" w:line="320" w:lineRule="exact"/>
        <w:rPr>
          <w:rFonts w:asciiTheme="minorBidi" w:eastAsia="Times New Roman" w:hAnsiTheme="minorBidi"/>
          <w:b/>
          <w:bCs/>
          <w:color w:val="002060"/>
        </w:rPr>
      </w:pPr>
      <w:r w:rsidRPr="0076721D">
        <w:rPr>
          <w:rFonts w:asciiTheme="minorBidi" w:eastAsia="Times New Roman" w:hAnsiTheme="minorBidi"/>
          <w:b/>
          <w:bCs/>
          <w:color w:val="002060"/>
        </w:rPr>
        <w:t>La sentenza del Consiglio di Stato</w:t>
      </w:r>
    </w:p>
    <w:p w14:paraId="15B2FCEA" w14:textId="77777777" w:rsidR="00B6186D" w:rsidRPr="00CE2D08" w:rsidRDefault="00B6186D" w:rsidP="0076721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Secondo l’art. 3, paragrafo 2, del Regolamento UE 1047/2013, l’importo complessivo degli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concessi da uno Stato membro a un’impresa unica non può superare, attualmente, l’importo di 200.000 </w:t>
      </w:r>
      <w:proofErr w:type="gramStart"/>
      <w:r w:rsidRPr="00CE2D08">
        <w:rPr>
          <w:rFonts w:asciiTheme="minorBidi" w:eastAsia="Times New Roman" w:hAnsiTheme="minorBidi"/>
          <w:color w:val="000000"/>
        </w:rPr>
        <w:t>Euro</w:t>
      </w:r>
      <w:proofErr w:type="gramEnd"/>
      <w:r w:rsidRPr="00CE2D08">
        <w:rPr>
          <w:rFonts w:asciiTheme="minorBidi" w:eastAsia="Times New Roman" w:hAnsiTheme="minorBidi"/>
          <w:color w:val="000000"/>
        </w:rPr>
        <w:t xml:space="preserve"> nell’arco di tre esercizi finanziari.</w:t>
      </w:r>
    </w:p>
    <w:p w14:paraId="0E9D5D14" w14:textId="77777777" w:rsidR="00B6186D" w:rsidRPr="00CE2D08" w:rsidRDefault="00B6186D" w:rsidP="0076721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Secondo il TAR Veneto l’amministrazione aveva violato l’obbligo di legare la concessione dell’aiuto a criteri oggettivi secondo le previsioni dell’art. 12 della legge n. 241/90, avendo la stessa indebitamente negato la possibilità dell’impresa di rimodulare o restituire parte dell’aiuto, e richiesto la totale restituzione dell’anticipo, senza che tale decisione fosse fondata su alcuna base normativa. Infatti, ha argomentato il giudice di primo grado, nonostante l’annullamento del provvedimento e la richiesta di restituzione facessero richiamo alla disciplina del richiamato art. 3, paragrafo 7, la possibilità di un tale intervento non era prevista dall’Avviso pubblico.</w:t>
      </w:r>
    </w:p>
    <w:p w14:paraId="460877FF"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La sentenza appellata, inoltre, ha ritenuto illegittimo il comportamento dell’amministrazione resistente nella misura in cui ha leso un’aspettativa che aveva indebitamente generato nella ricorrente, avendo concesso il contributo senza prima valutare precedenti finanziamenti che la stessa impresa aveva ricevuto e che l’avrebbero portata a superare la soglia di </w:t>
      </w:r>
      <w:proofErr w:type="gramStart"/>
      <w:r w:rsidRPr="00CE2D08">
        <w:rPr>
          <w:rFonts w:asciiTheme="minorBidi" w:eastAsia="Times New Roman" w:hAnsiTheme="minorBidi"/>
          <w:color w:val="000000"/>
        </w:rPr>
        <w:t>Euro</w:t>
      </w:r>
      <w:proofErr w:type="gramEnd"/>
      <w:r w:rsidRPr="00CE2D08">
        <w:rPr>
          <w:rFonts w:asciiTheme="minorBidi" w:eastAsia="Times New Roman" w:hAnsiTheme="minorBidi"/>
          <w:color w:val="000000"/>
        </w:rPr>
        <w:t xml:space="preserve"> 200.000. </w:t>
      </w:r>
    </w:p>
    <w:p w14:paraId="4DF04029"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lastRenderedPageBreak/>
        <w:t>La III Sezione del Consiglio di Stato ha sospeso il giudizio e ritenuto necessario proporre questione pregiudiziale interpretativa dell’art. 3, par. 4 e 7, e dell’art. 6, par. 4 e 5, del Regolamento UE 1047/2013, proponendo alla Corte di Giustizia il quesito:  “se le regole in materia di concessione degli aiuti fissate dagli artt. 3 e 6 del Regolamento n. 1407/2013 debbano essere interpretate nel senso che per l’impresa richiedente, che incorra nel superamento del tetto massimo concedibile in virtù del cumulo con pregressi contributi, sia possibile - sino alla effettiva erogazione del contributo richiesto - optare per la riduzione del finanziamento (mediante modifica o variante al progetto) o per la rinuncia (totale o parziale) a pregressi contributi, eventualmente già percepiti, al fine di rientrare nel limite massimo erogabile; e se le stesse disposizioni debbano essere interpretate nel senso che le diverse prospettate opzioni (variante o rinuncia) valgono anche se non previste espressamente dalla normativa nazionale e/o dall’avviso pubblico relativo alla concessione dell’aiuto”. </w:t>
      </w:r>
    </w:p>
    <w:p w14:paraId="14DA4C86"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Con sentenza pubblicata il 28 ottobre 2020, la Corte di Giustizia, con riferimento al primo quesito, ha fornito la seguente risposta: “gli articoli 3 e 6 del regolamento (UE) n. 1407/2013 della Commissione, del 18 dicembre 2013, relativo all’applicazione degli articoli 107 e 108 del trattato sul funzionamento dell’Unione europea agli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devono essere interpretati nel senso che un’impresa, alla quale lo Stato membro di stabilimento intenda concedere un aiuto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che, a causa dell’esistenza di aiuti precedenti, porterebbe l’importo complessivo degli aiuti che le sono stati concessi a superare il massimale di EUR 200 000 nell’arco di tre esercizi finanziari, previsto dall’articolo 3, paragrafo 2, del regolamento n. 1407/2013, può optare, fino alla concessione di tale aiuto, per la riduzione del finanziamento richiesto o per la rinuncia, totale o parziale, a precedenti aiuti già percepiti, al fine di non superare tale massimale”. </w:t>
      </w:r>
    </w:p>
    <w:p w14:paraId="15B66C2D"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In particolare, la Corte di Giustizia, premesso che “tanto l’articolo 3 di tale regolamento - che ha lo scopo di definire gli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che derogano al principio del divieto degli aiuti stabilito dal Trattato - quanto l’articolo 6 di detto regolamento - che verte sul controllo effettuato dagli Stati membri al momento della concessione di un aiuto siffatto - devono essere interpretati restrittivamente” (punto 27 della sentenza), stabilisce, da una parte, che “dal tenore letterale dell’art. 3 paragrafo 7 risulta che il momento in cui occorre valutare se il cumulo con altri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superi il massimale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è quello della «concessione» dell’aiuto” (punto 29 della sentenza), dall’altra, che “esso non può, conformemente alla giurisprudenza della Corte, essere considerato concesso alla data della sua erogazione” (punto 34 della sentenza). </w:t>
      </w:r>
    </w:p>
    <w:p w14:paraId="1260B65E"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Con riferimento al secondo quesito, la Corte di Giustizia fornisce la seguente risposta: “gli articoli 3 e 6 del regolamento n. 1407/2013 devono essere interpretati nel senso che gli Stati membri non sono tenuti a consentire alle imprese richiedenti di modificare la loro domanda di aiuto prima della concessione di quest’ultimo, al fine di non oltrepassare il massimale di </w:t>
      </w:r>
      <w:proofErr w:type="gramStart"/>
      <w:r w:rsidRPr="00CE2D08">
        <w:rPr>
          <w:rFonts w:asciiTheme="minorBidi" w:eastAsia="Times New Roman" w:hAnsiTheme="minorBidi"/>
          <w:color w:val="000000"/>
        </w:rPr>
        <w:t>Euro</w:t>
      </w:r>
      <w:proofErr w:type="gramEnd"/>
      <w:r w:rsidRPr="00CE2D08">
        <w:rPr>
          <w:rFonts w:asciiTheme="minorBidi" w:eastAsia="Times New Roman" w:hAnsiTheme="minorBidi"/>
          <w:color w:val="000000"/>
        </w:rPr>
        <w:t xml:space="preserve"> 200.000 nell’arco di tre esercizi finanziari, previsto dall’articolo 3, paragrafo 2, del </w:t>
      </w:r>
      <w:r w:rsidRPr="00CE2D08">
        <w:rPr>
          <w:rFonts w:asciiTheme="minorBidi" w:eastAsia="Times New Roman" w:hAnsiTheme="minorBidi"/>
          <w:color w:val="000000"/>
        </w:rPr>
        <w:lastRenderedPageBreak/>
        <w:t xml:space="preserve">regolamento n. 1407/2013. Spetta al giudice del rinvio valutare le conseguenze giuridiche della mancanza della possibilità, per le imprese, di procedere a siffatte modifiche, fermo restando che queste ultime possono essere effettuate solo ad una data anteriore a quella della concessione dell’aiuto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w:t>
      </w:r>
    </w:p>
    <w:p w14:paraId="2340FA95"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D’altro lato, prosegue la Corte di </w:t>
      </w:r>
      <w:proofErr w:type="spellStart"/>
      <w:r w:rsidRPr="00CE2D08">
        <w:rPr>
          <w:rFonts w:asciiTheme="minorBidi" w:eastAsia="Times New Roman" w:hAnsiTheme="minorBidi"/>
          <w:color w:val="000000"/>
        </w:rPr>
        <w:t>Giusitizia</w:t>
      </w:r>
      <w:proofErr w:type="spellEnd"/>
      <w:r w:rsidRPr="00CE2D08">
        <w:rPr>
          <w:rFonts w:asciiTheme="minorBidi" w:eastAsia="Times New Roman" w:hAnsiTheme="minorBidi"/>
          <w:color w:val="000000"/>
        </w:rPr>
        <w:t xml:space="preserve">, “per quanto riguarda l'articolo 6, paragrafi 1 e 3, del regolamento n. 1407/2013, tali disposizioni prevedono che, “prima di concedere l'aiuto, lo Stato membro richiede inoltre una dichiarazione all'impresa interessata (...) relativa a qualsiasi altro aiuto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ricevuto (...) durante i due esercizi finanziari precedenti e l'esercizio finanziario in corso” e, in tutte le versioni linguistiche diverse dalla versione italiana, che “uno Stato membro concede nuovi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 soltanto dopo aver accertato che essi non facciano salire l'importo complessivo degli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concessi all'impresa interessata a un livello superiore al massimale”. Risulta quindi chiaramente da tali disposizioni che il controllo esercitato dagli Stati membri affinché siano rispettate le norme in materia di cumulo deve avvenire prima di concedere l'aiuto”.</w:t>
      </w:r>
    </w:p>
    <w:p w14:paraId="0ED9F615"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Più precisamente, secondo la Corte di Giustizia, “il regolamento n. 1407/2013 non contiene disposizioni in forza delle quali le imprese richiedenti potrebbero, se del caso, modificare la loro domanda di aiuto, riducendone l’importo o rinunciando ad aiuti precedenti, al fine di rispettare il massimale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e non impone, pertanto, alcun obbligo in tal senso agli Stati membri. Dall’altro, come risulta dai punti 42 e 43 della presente sentenza, gli Stati membri possono consentire alle imprese richiedenti di modificare la loro domanda di aiuto, al fine di evitare che la concessione di un nuovo aiuto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porti l’importo complessivo degli aiuti accordati a superare il massimale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qualora tali modifiche siano effettuate prima della concessione dell’aiuto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(punto 45 della sentenza)”.</w:t>
      </w:r>
    </w:p>
    <w:p w14:paraId="5AC22FD6"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Ai fini della decisione, deve essere esaminata l’interpretazione data dalla Corte di Giustizia agli articoli 3 e 6 del Regolamento UE 1047/2013. </w:t>
      </w:r>
    </w:p>
    <w:p w14:paraId="66B20506"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In particolare, dall’interpretazione data al disposto dell’art. 3, paragrafo 7, si evince che il momento nel quale occorre valutare se il cumulo con altri aiuti superi il massimale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è quello della concessione, mentre, dalla formulazione dell’art. 3 paragrafo 4 risulta, altresì, che gli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sono considerati “concessi nel momento in cui all'impresa è accordato, a norma del regime giuridico nazionale applicabile, il diritto di ricevere gli aiuti, indipendentemente dalla data di erogazione degli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all'impresa”. </w:t>
      </w:r>
    </w:p>
    <w:p w14:paraId="5677A0AD"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Il momento in cui l’aiuto viene effettivamente concesso creando in capo all’impresa il diritto a riceverlo, che segna anche il limite entro cui il medesimo può essere eventualmente ridotto, deve essere quindi definito dal giudice a quo alla stregua della vigente disciplina nazionale e del bando nazionale di riferimento, che a </w:t>
      </w:r>
      <w:proofErr w:type="gramStart"/>
      <w:r w:rsidRPr="00CE2D08">
        <w:rPr>
          <w:rFonts w:asciiTheme="minorBidi" w:eastAsia="Times New Roman" w:hAnsiTheme="minorBidi"/>
          <w:color w:val="000000"/>
        </w:rPr>
        <w:t>propria volte</w:t>
      </w:r>
      <w:proofErr w:type="gramEnd"/>
      <w:r w:rsidRPr="00CE2D08">
        <w:rPr>
          <w:rFonts w:asciiTheme="minorBidi" w:eastAsia="Times New Roman" w:hAnsiTheme="minorBidi"/>
          <w:color w:val="000000"/>
        </w:rPr>
        <w:t xml:space="preserve"> devono essere però interpretati in senso conforme alla luce della specifica disciplina euro-unitaria di riferimento. </w:t>
      </w:r>
    </w:p>
    <w:p w14:paraId="465C0376"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lastRenderedPageBreak/>
        <w:t xml:space="preserve">In particolare, prima di concedere l'aiuto lo Stato, secondo il testo italiano del Regolamento “richiede una dichiarazione all'impresa interessata (...) relativa a qualsiasi altro aiuto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ricevuto (...) durante i due esercizi finanziari precedenti e l'esercizio finanziario in corso”,  ma, secondo tutte le versioni linguistiche diverse dalla versione italiana lo Stato “concede nuovi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 soltanto dopo aver accertato che essi non facciano salire l'importo complessivo degli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concessi all'impresa interessata a un livello superiore al massimale». Secondo l’espressa pronuncia della Corte di Giustizia, “risulta quindi chiaramente da tali disposizioni che il controllo esercitato dagli Stati membri affinché siano rispettate le norme in materia di cumulo deve avvenire prima di concedere l'aiuto”. </w:t>
      </w:r>
    </w:p>
    <w:p w14:paraId="52FD8DF3" w14:textId="77777777"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Il dato letterale della norma euro-unitaria di riferimento è, quindi, ritenuto chiaro nel sancire che il controllo di verifica dei presupposti deve svolgersi prima di procedere alla concessione del contributo. Ne discende che l’offerta di riduzione del contributo, essendo intervenuta prima della verifica da parte dell’Amministrazione circa il non complessivo superamento dell’importo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è stata effettuata prima della concessione del contributo, conseguendone l’erroneità, e quindi l’illegittimità, del diniego in quanto motivato dall’impossibilità di rinunciare parzialmente a un contributo già erogato, posto che il mero inserimento della lista dei potenziali beneficiari non poteva configurare, secondo l’ordinamento </w:t>
      </w:r>
      <w:proofErr w:type="spellStart"/>
      <w:r w:rsidRPr="00CE2D08">
        <w:rPr>
          <w:rFonts w:asciiTheme="minorBidi" w:eastAsia="Times New Roman" w:hAnsiTheme="minorBidi"/>
          <w:color w:val="000000"/>
        </w:rPr>
        <w:t>unionale</w:t>
      </w:r>
      <w:proofErr w:type="spellEnd"/>
      <w:r w:rsidRPr="00CE2D08">
        <w:rPr>
          <w:rFonts w:asciiTheme="minorBidi" w:eastAsia="Times New Roman" w:hAnsiTheme="minorBidi"/>
          <w:color w:val="000000"/>
        </w:rPr>
        <w:t xml:space="preserve"> come interpretato dalla Corte di Giustizia, una concessione del contributo almeno fino all’esito favorevole della verifica del non superamento del limite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w:t>
      </w:r>
    </w:p>
    <w:p w14:paraId="57BA8AE6" w14:textId="3D31ED8B" w:rsidR="00B6186D" w:rsidRPr="00CE2D08" w:rsidRDefault="00B6186D" w:rsidP="00B6186D">
      <w:pPr>
        <w:spacing w:beforeLines="120" w:before="288" w:line="320" w:lineRule="exact"/>
        <w:rPr>
          <w:rFonts w:asciiTheme="minorBidi" w:eastAsia="Times New Roman" w:hAnsiTheme="minorBidi"/>
          <w:color w:val="000000"/>
        </w:rPr>
      </w:pPr>
      <w:r w:rsidRPr="00CE2D08">
        <w:rPr>
          <w:rFonts w:asciiTheme="minorBidi" w:eastAsia="Times New Roman" w:hAnsiTheme="minorBidi"/>
          <w:color w:val="000000"/>
        </w:rPr>
        <w:t xml:space="preserve">Dalla sopraindicata ricostruzione della disciplina </w:t>
      </w:r>
      <w:proofErr w:type="spellStart"/>
      <w:r w:rsidRPr="00CE2D08">
        <w:rPr>
          <w:rFonts w:asciiTheme="minorBidi" w:eastAsia="Times New Roman" w:hAnsiTheme="minorBidi"/>
          <w:color w:val="000000"/>
        </w:rPr>
        <w:t>unionale</w:t>
      </w:r>
      <w:proofErr w:type="spellEnd"/>
      <w:r w:rsidRPr="00CE2D08">
        <w:rPr>
          <w:rFonts w:asciiTheme="minorBidi" w:eastAsia="Times New Roman" w:hAnsiTheme="minorBidi"/>
          <w:color w:val="000000"/>
        </w:rPr>
        <w:t xml:space="preserve"> non emerge, in particolare, nessuna disposizione volta ad imporre agli Stati membri di consentire alle imprese di ridurre l’entità del finanziamento richiesto al fine di rientrare nel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dovendo gli Stati membri attenersi al principio di cooperazione di cui all’art. 4, paragrafo 3, TUE e, quindi, agevolare il rispetto delle norme applicabili agli aiuti di Stato “istituendo modalità di controllo tali da garantire che l'importo complessivo degli aiuti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xml:space="preserve">’ concessi a un'impresa unica secondo la norma ‘de </w:t>
      </w:r>
      <w:proofErr w:type="spellStart"/>
      <w:r w:rsidRPr="00CE2D08">
        <w:rPr>
          <w:rFonts w:asciiTheme="minorBidi" w:eastAsia="Times New Roman" w:hAnsiTheme="minorBidi"/>
          <w:color w:val="000000"/>
        </w:rPr>
        <w:t>minimis</w:t>
      </w:r>
      <w:proofErr w:type="spellEnd"/>
      <w:r w:rsidRPr="00CE2D08">
        <w:rPr>
          <w:rFonts w:asciiTheme="minorBidi" w:eastAsia="Times New Roman" w:hAnsiTheme="minorBidi"/>
          <w:color w:val="000000"/>
        </w:rPr>
        <w:t>’ non superi il massimale complessivo ammissibile”. Ne discende che, una volta garantito il non superamento del massimale complessivo ammissibile, la procedura di concessione degli aiuti rimane disciplinata dalla normativa nazionale, così come disposto dall’art. 3 paragrafo 4 del Regolamento 1047/2013. </w:t>
      </w:r>
    </w:p>
    <w:p w14:paraId="7CE0E1D0" w14:textId="7EC10A3B" w:rsidR="006D61E8" w:rsidRPr="00C40CCD" w:rsidRDefault="00B6186D" w:rsidP="006D61E8">
      <w:pPr>
        <w:spacing w:beforeLines="120" w:before="288" w:line="320" w:lineRule="exact"/>
        <w:rPr>
          <w:rFonts w:asciiTheme="minorBidi" w:eastAsia="Times New Roman" w:hAnsiTheme="minorBidi"/>
          <w:color w:val="000000"/>
        </w:rPr>
      </w:pPr>
      <w:r w:rsidRPr="00C40CCD">
        <w:rPr>
          <w:rFonts w:asciiTheme="minorBidi" w:eastAsia="Times New Roman" w:hAnsiTheme="minorBidi"/>
          <w:color w:val="000000"/>
        </w:rPr>
        <w:t xml:space="preserve">In conclusione, così come statuito dal TAR, secondo il vigente diritto euro-unitario e nazionale quando un’impresa faccia legittimamente domanda di un aiuto «de </w:t>
      </w:r>
      <w:proofErr w:type="spellStart"/>
      <w:r w:rsidRPr="00C40CCD">
        <w:rPr>
          <w:rFonts w:asciiTheme="minorBidi" w:eastAsia="Times New Roman" w:hAnsiTheme="minorBidi"/>
          <w:color w:val="000000"/>
        </w:rPr>
        <w:t>minimis</w:t>
      </w:r>
      <w:proofErr w:type="spellEnd"/>
      <w:r w:rsidRPr="00C40CCD">
        <w:rPr>
          <w:rFonts w:asciiTheme="minorBidi" w:eastAsia="Times New Roman" w:hAnsiTheme="minorBidi"/>
          <w:color w:val="000000"/>
        </w:rPr>
        <w:t>» che, a causa dell'esistenza di aiuti precedenti, porterebbe l'importo complessivo degli aiuti concessi a superare il massimale previsto, l’amministrazione concedente deve consentirle di optare, fino alla definitiva concessione di tale aiuto, per la riduzione del finanziamento richiesto o per la rinuncia, totale o parziale, a precedenti aiuti già percepiti, al fine di non superare tale massimale. </w:t>
      </w:r>
    </w:p>
    <w:p w14:paraId="049DF4FC" w14:textId="4D89BE42" w:rsidR="00DB7D5F" w:rsidRPr="00EF164B" w:rsidRDefault="00DB7D5F" w:rsidP="00EF164B">
      <w:pPr>
        <w:pStyle w:val="Titolo2"/>
        <w:jc w:val="both"/>
      </w:pPr>
      <w:bookmarkStart w:id="171" w:name="_Toc71302889"/>
      <w:bookmarkStart w:id="172" w:name="_Toc71302999"/>
      <w:r w:rsidRPr="00EF164B">
        <w:lastRenderedPageBreak/>
        <w:t>Facebook e dati personali (Consiglio di Stato, sentenza del 29 marzo 2021, n. 2631)</w:t>
      </w:r>
      <w:bookmarkEnd w:id="171"/>
      <w:bookmarkEnd w:id="172"/>
    </w:p>
    <w:p w14:paraId="36A65521" w14:textId="77777777" w:rsidR="00EF164B" w:rsidRDefault="00EF164B" w:rsidP="00EF164B">
      <w:pPr>
        <w:jc w:val="center"/>
        <w:rPr>
          <w:rFonts w:ascii="Verdana" w:hAnsi="Verdana"/>
          <w:b/>
          <w:bCs/>
          <w:color w:val="002060"/>
          <w:spacing w:val="15"/>
          <w:sz w:val="29"/>
          <w:szCs w:val="29"/>
        </w:rPr>
      </w:pPr>
    </w:p>
    <w:p w14:paraId="261CB6B8" w14:textId="2C3E860B" w:rsidR="00EF164B" w:rsidRPr="00AF05B0" w:rsidRDefault="00EF164B" w:rsidP="00EF164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Bidi" w:hAnsiTheme="minorBidi" w:cstheme="minorBidi"/>
          <w:color w:val="000000" w:themeColor="text1"/>
        </w:rPr>
      </w:pPr>
      <w:r w:rsidRPr="00AF05B0">
        <w:rPr>
          <w:rFonts w:asciiTheme="minorBidi" w:hAnsiTheme="minorBidi" w:cstheme="minorBidi"/>
          <w:color w:val="000000" w:themeColor="text1"/>
          <w:shd w:val="clear" w:color="auto" w:fill="FFFFFF"/>
        </w:rPr>
        <w:t xml:space="preserve">Il Consiglio di Stato, con la sentenza del 29 marzo 2021 n. 2631, ha deciso una vicenda che vede come protagonista Facebook, pesantemente sanzionato, nel 2018, dall’Autorità garante della concorrenza e del mercato per pratiche commerciali scorrette. Il </w:t>
      </w:r>
      <w:proofErr w:type="spellStart"/>
      <w:r w:rsidR="008A1A94">
        <w:rPr>
          <w:rFonts w:asciiTheme="minorBidi" w:hAnsiTheme="minorBidi" w:cstheme="minorBidi"/>
          <w:color w:val="000000" w:themeColor="text1"/>
          <w:shd w:val="clear" w:color="auto" w:fill="FFFFFF"/>
        </w:rPr>
        <w:t>CdS</w:t>
      </w:r>
      <w:proofErr w:type="spellEnd"/>
      <w:r w:rsidR="008A1A94">
        <w:rPr>
          <w:rFonts w:asciiTheme="minorBidi" w:hAnsiTheme="minorBidi" w:cstheme="minorBidi"/>
          <w:color w:val="000000" w:themeColor="text1"/>
          <w:shd w:val="clear" w:color="auto" w:fill="FFFFFF"/>
        </w:rPr>
        <w:t xml:space="preserve"> </w:t>
      </w:r>
      <w:r w:rsidRPr="00AF05B0">
        <w:rPr>
          <w:rFonts w:asciiTheme="minorBidi" w:hAnsiTheme="minorBidi" w:cstheme="minorBidi"/>
          <w:color w:val="000000" w:themeColor="text1"/>
          <w:shd w:val="clear" w:color="auto" w:fill="FFFFFF"/>
        </w:rPr>
        <w:t>conferma il provvedimento sanzionatorio solo in relazione all</w:t>
      </w:r>
      <w:r w:rsidR="008A1A94">
        <w:rPr>
          <w:rFonts w:asciiTheme="minorBidi" w:hAnsiTheme="minorBidi" w:cstheme="minorBidi"/>
          <w:color w:val="000000" w:themeColor="text1"/>
          <w:shd w:val="clear" w:color="auto" w:fill="FFFFFF"/>
        </w:rPr>
        <w:t>e</w:t>
      </w:r>
      <w:r w:rsidRPr="00AF05B0">
        <w:rPr>
          <w:rFonts w:asciiTheme="minorBidi" w:hAnsiTheme="minorBidi" w:cstheme="minorBidi"/>
          <w:color w:val="000000" w:themeColor="text1"/>
          <w:shd w:val="clear" w:color="auto" w:fill="FFFFFF"/>
        </w:rPr>
        <w:t xml:space="preserve"> pratic</w:t>
      </w:r>
      <w:r w:rsidR="008A1A94">
        <w:rPr>
          <w:rFonts w:asciiTheme="minorBidi" w:hAnsiTheme="minorBidi" w:cstheme="minorBidi"/>
          <w:color w:val="000000" w:themeColor="text1"/>
          <w:shd w:val="clear" w:color="auto" w:fill="FFFFFF"/>
        </w:rPr>
        <w:t xml:space="preserve">he </w:t>
      </w:r>
      <w:r w:rsidRPr="00AF05B0">
        <w:rPr>
          <w:rFonts w:asciiTheme="minorBidi" w:hAnsiTheme="minorBidi" w:cstheme="minorBidi"/>
          <w:color w:val="000000" w:themeColor="text1"/>
          <w:shd w:val="clear" w:color="auto" w:fill="FFFFFF"/>
        </w:rPr>
        <w:t>ingannevol</w:t>
      </w:r>
      <w:r w:rsidR="008A1A94">
        <w:rPr>
          <w:rFonts w:asciiTheme="minorBidi" w:hAnsiTheme="minorBidi" w:cstheme="minorBidi"/>
          <w:color w:val="000000" w:themeColor="text1"/>
          <w:shd w:val="clear" w:color="auto" w:fill="FFFFFF"/>
        </w:rPr>
        <w:t>i e non anche a quelle “aggressive”</w:t>
      </w:r>
      <w:r w:rsidRPr="00AF05B0">
        <w:rPr>
          <w:rFonts w:asciiTheme="minorBidi" w:hAnsiTheme="minorBidi" w:cstheme="minorBidi"/>
          <w:color w:val="000000" w:themeColor="text1"/>
          <w:shd w:val="clear" w:color="auto" w:fill="FFFFFF"/>
        </w:rPr>
        <w:t>. Infatti, al momento dell’attivazione dell’</w:t>
      </w:r>
      <w:r w:rsidRPr="00AF05B0">
        <w:rPr>
          <w:rFonts w:asciiTheme="minorBidi" w:hAnsiTheme="minorBidi" w:cstheme="minorBidi"/>
          <w:color w:val="000000" w:themeColor="text1"/>
          <w:bdr w:val="none" w:sz="0" w:space="0" w:color="auto" w:frame="1"/>
        </w:rPr>
        <w:t>account</w:t>
      </w:r>
      <w:r w:rsidRPr="00AF05B0">
        <w:rPr>
          <w:rFonts w:asciiTheme="minorBidi" w:hAnsiTheme="minorBidi" w:cstheme="minorBidi"/>
          <w:color w:val="000000" w:themeColor="text1"/>
          <w:shd w:val="clear" w:color="auto" w:fill="FFFFFF"/>
        </w:rPr>
        <w:t>, si informa l’utente solo della gratuità dell’iscrizione, ma non che i dati personali ceduti vengano usati a fini commerciali, per la cosiddetta </w:t>
      </w:r>
      <w:r w:rsidRPr="00AF05B0">
        <w:rPr>
          <w:rFonts w:asciiTheme="minorBidi" w:hAnsiTheme="minorBidi" w:cstheme="minorBidi"/>
          <w:color w:val="000000" w:themeColor="text1"/>
          <w:bdr w:val="none" w:sz="0" w:space="0" w:color="auto" w:frame="1"/>
        </w:rPr>
        <w:t>profilazione.</w:t>
      </w:r>
      <w:r w:rsidRPr="00AF05B0">
        <w:rPr>
          <w:rFonts w:asciiTheme="minorBidi" w:hAnsiTheme="minorBidi" w:cstheme="minorBidi"/>
          <w:color w:val="000000" w:themeColor="text1"/>
        </w:rPr>
        <w:t xml:space="preserve"> Il </w:t>
      </w:r>
      <w:proofErr w:type="spellStart"/>
      <w:r w:rsidR="008A1A94">
        <w:rPr>
          <w:rFonts w:asciiTheme="minorBidi" w:hAnsiTheme="minorBidi" w:cstheme="minorBidi"/>
          <w:color w:val="000000" w:themeColor="text1"/>
        </w:rPr>
        <w:t>CdS</w:t>
      </w:r>
      <w:proofErr w:type="spellEnd"/>
      <w:r w:rsidR="008A1A94">
        <w:rPr>
          <w:rFonts w:asciiTheme="minorBidi" w:hAnsiTheme="minorBidi" w:cstheme="minorBidi"/>
          <w:color w:val="000000" w:themeColor="text1"/>
        </w:rPr>
        <w:t>, i</w:t>
      </w:r>
      <w:r w:rsidRPr="00AF05B0">
        <w:rPr>
          <w:rFonts w:asciiTheme="minorBidi" w:hAnsiTheme="minorBidi" w:cstheme="minorBidi"/>
          <w:color w:val="000000" w:themeColor="text1"/>
        </w:rPr>
        <w:t>noltre, afferma l’applicabilità della</w:t>
      </w:r>
      <w:r w:rsidR="008A1A94">
        <w:rPr>
          <w:rFonts w:asciiTheme="minorBidi" w:hAnsiTheme="minorBidi" w:cstheme="minorBidi"/>
          <w:color w:val="000000" w:themeColor="text1"/>
        </w:rPr>
        <w:t xml:space="preserve"> </w:t>
      </w:r>
      <w:r w:rsidRPr="00AF05B0">
        <w:rPr>
          <w:rFonts w:asciiTheme="minorBidi" w:hAnsiTheme="minorBidi" w:cstheme="minorBidi"/>
          <w:color w:val="000000" w:themeColor="text1"/>
          <w:bdr w:val="none" w:sz="0" w:space="0" w:color="auto" w:frame="1"/>
        </w:rPr>
        <w:t>disciplina consumeristica</w:t>
      </w:r>
      <w:r w:rsidRPr="00AF05B0">
        <w:rPr>
          <w:rFonts w:asciiTheme="minorBidi" w:hAnsiTheme="minorBidi" w:cstheme="minorBidi"/>
          <w:color w:val="000000" w:themeColor="text1"/>
        </w:rPr>
        <w:t> nel caso di sfruttamento dei dati personali ad uso commerciale</w:t>
      </w:r>
      <w:r w:rsidR="008A1A94">
        <w:rPr>
          <w:rFonts w:asciiTheme="minorBidi" w:hAnsiTheme="minorBidi" w:cstheme="minorBidi"/>
          <w:color w:val="000000" w:themeColor="text1"/>
        </w:rPr>
        <w:t xml:space="preserve">, dal momento che </w:t>
      </w:r>
      <w:r w:rsidR="008A1A94" w:rsidRPr="008A1A94">
        <w:rPr>
          <w:rFonts w:asciiTheme="minorBidi" w:hAnsiTheme="minorBidi" w:cstheme="minorBidi"/>
          <w:color w:val="000000" w:themeColor="text1"/>
        </w:rPr>
        <w:t xml:space="preserve">la disciplina </w:t>
      </w:r>
      <w:r w:rsidR="008A1A94">
        <w:rPr>
          <w:rFonts w:asciiTheme="minorBidi" w:hAnsiTheme="minorBidi" w:cstheme="minorBidi"/>
          <w:color w:val="000000" w:themeColor="text1"/>
        </w:rPr>
        <w:t xml:space="preserve">a </w:t>
      </w:r>
      <w:r w:rsidR="008A1A94" w:rsidRPr="008A1A94">
        <w:rPr>
          <w:rFonts w:asciiTheme="minorBidi" w:hAnsiTheme="minorBidi" w:cstheme="minorBidi"/>
          <w:color w:val="000000" w:themeColor="text1"/>
        </w:rPr>
        <w:t>tutela della privacy e il Codice del consumo presentano ambiti operativi differenti e non contrastanti.</w:t>
      </w:r>
    </w:p>
    <w:p w14:paraId="2A5DEE2F" w14:textId="77777777" w:rsidR="008A1A94" w:rsidRDefault="008A1A94" w:rsidP="00EF164B">
      <w:pPr>
        <w:pStyle w:val="NormaleWeb"/>
        <w:spacing w:beforeLines="120" w:before="288" w:beforeAutospacing="0" w:after="0" w:afterAutospacing="0" w:line="320" w:lineRule="exact"/>
        <w:jc w:val="both"/>
        <w:rPr>
          <w:rFonts w:asciiTheme="minorBidi" w:hAnsiTheme="minorBidi" w:cstheme="minorBidi"/>
          <w:b/>
          <w:bCs/>
          <w:color w:val="002060"/>
        </w:rPr>
      </w:pPr>
    </w:p>
    <w:p w14:paraId="11D79682" w14:textId="068EABB5" w:rsidR="00EF164B" w:rsidRPr="00AF05B0" w:rsidRDefault="00EF164B" w:rsidP="00EF164B">
      <w:pPr>
        <w:pStyle w:val="NormaleWeb"/>
        <w:spacing w:beforeLines="120" w:before="288" w:beforeAutospacing="0" w:after="0" w:afterAutospacing="0" w:line="320" w:lineRule="exact"/>
        <w:jc w:val="both"/>
        <w:rPr>
          <w:rFonts w:asciiTheme="minorBidi" w:hAnsiTheme="minorBidi" w:cstheme="minorBidi"/>
          <w:b/>
          <w:bCs/>
          <w:color w:val="002060"/>
        </w:rPr>
      </w:pPr>
      <w:r w:rsidRPr="00AF05B0">
        <w:rPr>
          <w:rFonts w:asciiTheme="minorBidi" w:hAnsiTheme="minorBidi" w:cstheme="minorBidi"/>
          <w:b/>
          <w:bCs/>
          <w:color w:val="002060"/>
        </w:rPr>
        <w:t>Il fatto</w:t>
      </w:r>
    </w:p>
    <w:p w14:paraId="16B5C07C" w14:textId="77777777" w:rsidR="00EF164B" w:rsidRPr="00AF05B0" w:rsidRDefault="00EF164B" w:rsidP="00EF164B">
      <w:pPr>
        <w:spacing w:beforeLines="120" w:before="288" w:line="320" w:lineRule="exact"/>
        <w:textAlignment w:val="baseline"/>
        <w:rPr>
          <w:rFonts w:asciiTheme="minorBidi" w:hAnsiTheme="minorBidi" w:cstheme="minorBidi"/>
        </w:rPr>
      </w:pPr>
      <w:r w:rsidRPr="00AF05B0">
        <w:rPr>
          <w:rFonts w:asciiTheme="minorBidi" w:hAnsiTheme="minorBidi" w:cstheme="minorBidi"/>
        </w:rPr>
        <w:t xml:space="preserve">La controversia muove dalla sentenza del TAR Lazio, Sez. I, 10 gennaio 2020 n. 260 con la quale è stato parzialmente accolto il ricorso proposto dalla società </w:t>
      </w:r>
      <w:proofErr w:type="spellStart"/>
      <w:r w:rsidRPr="00AF05B0">
        <w:rPr>
          <w:rFonts w:asciiTheme="minorBidi" w:hAnsiTheme="minorBidi" w:cstheme="minorBidi"/>
        </w:rPr>
        <w:t>Facebook</w:t>
      </w:r>
      <w:proofErr w:type="spellEnd"/>
      <w:r w:rsidRPr="00AF05B0">
        <w:rPr>
          <w:rFonts w:asciiTheme="minorBidi" w:hAnsiTheme="minorBidi" w:cstheme="minorBidi"/>
        </w:rPr>
        <w:t xml:space="preserve"> </w:t>
      </w:r>
      <w:proofErr w:type="spellStart"/>
      <w:r w:rsidRPr="00AF05B0">
        <w:rPr>
          <w:rFonts w:asciiTheme="minorBidi" w:hAnsiTheme="minorBidi" w:cstheme="minorBidi"/>
        </w:rPr>
        <w:t>Ireland</w:t>
      </w:r>
      <w:proofErr w:type="spellEnd"/>
      <w:r w:rsidRPr="00AF05B0">
        <w:rPr>
          <w:rFonts w:asciiTheme="minorBidi" w:hAnsiTheme="minorBidi" w:cstheme="minorBidi"/>
        </w:rPr>
        <w:t xml:space="preserve"> Limited nei confronti del provvedimento dell’Autorità garante della concorrenza e del mercato n. 27432 adottato in data 29 novembre 2018 </w:t>
      </w:r>
      <w:r w:rsidRPr="00544C38">
        <w:rPr>
          <w:rFonts w:asciiTheme="minorBidi" w:hAnsiTheme="minorBidi" w:cstheme="minorBidi"/>
        </w:rPr>
        <w:t>con il quale</w:t>
      </w:r>
      <w:r w:rsidRPr="00AF05B0">
        <w:rPr>
          <w:rFonts w:asciiTheme="minorBidi" w:hAnsiTheme="minorBidi" w:cstheme="minorBidi"/>
        </w:rPr>
        <w:t xml:space="preserve"> </w:t>
      </w:r>
      <w:r w:rsidRPr="00544C38">
        <w:rPr>
          <w:rFonts w:asciiTheme="minorBidi" w:hAnsiTheme="minorBidi" w:cstheme="minorBidi"/>
        </w:rPr>
        <w:t xml:space="preserve">è stato sanzionata la società </w:t>
      </w:r>
      <w:proofErr w:type="spellStart"/>
      <w:r w:rsidRPr="00544C38">
        <w:rPr>
          <w:rFonts w:asciiTheme="minorBidi" w:hAnsiTheme="minorBidi" w:cstheme="minorBidi"/>
        </w:rPr>
        <w:t>Facebook</w:t>
      </w:r>
      <w:proofErr w:type="spellEnd"/>
      <w:r w:rsidRPr="00544C38">
        <w:rPr>
          <w:rFonts w:asciiTheme="minorBidi" w:hAnsiTheme="minorBidi" w:cstheme="minorBidi"/>
        </w:rPr>
        <w:t xml:space="preserve"> </w:t>
      </w:r>
      <w:proofErr w:type="spellStart"/>
      <w:r w:rsidRPr="00544C38">
        <w:rPr>
          <w:rFonts w:asciiTheme="minorBidi" w:hAnsiTheme="minorBidi" w:cstheme="minorBidi"/>
        </w:rPr>
        <w:t>Inc</w:t>
      </w:r>
      <w:proofErr w:type="spellEnd"/>
      <w:r w:rsidRPr="00544C38">
        <w:rPr>
          <w:rFonts w:asciiTheme="minorBidi" w:hAnsiTheme="minorBidi" w:cstheme="minorBidi"/>
        </w:rPr>
        <w:t xml:space="preserve"> e </w:t>
      </w:r>
      <w:proofErr w:type="spellStart"/>
      <w:r w:rsidRPr="00544C38">
        <w:rPr>
          <w:rFonts w:asciiTheme="minorBidi" w:hAnsiTheme="minorBidi" w:cstheme="minorBidi"/>
        </w:rPr>
        <w:t>Facebook</w:t>
      </w:r>
      <w:proofErr w:type="spellEnd"/>
      <w:r w:rsidRPr="00544C38">
        <w:rPr>
          <w:rFonts w:asciiTheme="minorBidi" w:hAnsiTheme="minorBidi" w:cstheme="minorBidi"/>
        </w:rPr>
        <w:t xml:space="preserve"> </w:t>
      </w:r>
      <w:proofErr w:type="spellStart"/>
      <w:r w:rsidRPr="00544C38">
        <w:rPr>
          <w:rFonts w:asciiTheme="minorBidi" w:hAnsiTheme="minorBidi" w:cstheme="minorBidi"/>
        </w:rPr>
        <w:t>Ireland</w:t>
      </w:r>
      <w:proofErr w:type="spellEnd"/>
      <w:r w:rsidRPr="00544C38">
        <w:rPr>
          <w:rFonts w:asciiTheme="minorBidi" w:hAnsiTheme="minorBidi" w:cstheme="minorBidi"/>
        </w:rPr>
        <w:t xml:space="preserve"> Ltd per pratica commerciale scorretta ai sensi degli artt. 21 e 22, del Codice del consumo.</w:t>
      </w:r>
      <w:r>
        <w:rPr>
          <w:rFonts w:asciiTheme="minorBidi" w:hAnsiTheme="minorBidi" w:cstheme="minorBidi"/>
        </w:rPr>
        <w:t xml:space="preserve"> </w:t>
      </w:r>
      <w:r w:rsidRPr="00AF05B0">
        <w:rPr>
          <w:rFonts w:asciiTheme="minorBidi" w:hAnsiTheme="minorBidi" w:cstheme="minorBidi"/>
        </w:rPr>
        <w:t xml:space="preserve">Nei confronti della sentenza di primo grado propongono appello, per opposti motivi, sia l’Autorità garante della concorrenza e del mercato sia la società </w:t>
      </w:r>
      <w:proofErr w:type="spellStart"/>
      <w:r w:rsidRPr="00AF05B0">
        <w:rPr>
          <w:rFonts w:asciiTheme="minorBidi" w:hAnsiTheme="minorBidi" w:cstheme="minorBidi"/>
        </w:rPr>
        <w:t>Facebook</w:t>
      </w:r>
      <w:proofErr w:type="spellEnd"/>
      <w:r w:rsidRPr="00AF05B0">
        <w:rPr>
          <w:rFonts w:asciiTheme="minorBidi" w:hAnsiTheme="minorBidi" w:cstheme="minorBidi"/>
        </w:rPr>
        <w:t xml:space="preserve"> </w:t>
      </w:r>
      <w:proofErr w:type="spellStart"/>
      <w:r w:rsidRPr="00AF05B0">
        <w:rPr>
          <w:rFonts w:asciiTheme="minorBidi" w:hAnsiTheme="minorBidi" w:cstheme="minorBidi"/>
        </w:rPr>
        <w:t>Ireland</w:t>
      </w:r>
      <w:proofErr w:type="spellEnd"/>
      <w:r w:rsidRPr="00AF05B0">
        <w:rPr>
          <w:rFonts w:asciiTheme="minorBidi" w:hAnsiTheme="minorBidi" w:cstheme="minorBidi"/>
        </w:rPr>
        <w:t xml:space="preserve"> Limited.</w:t>
      </w:r>
    </w:p>
    <w:p w14:paraId="55A624EB" w14:textId="77777777" w:rsidR="00EF164B" w:rsidRPr="00AF05B0" w:rsidRDefault="00EF164B" w:rsidP="00EF164B">
      <w:pPr>
        <w:pStyle w:val="NormaleWeb"/>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 xml:space="preserve">Il 6 aprile 2018 l’Autorità dava avvio ad un procedimento istruttorio (che prendeva numero PS1112) nei confronti delle società Facebook Inc. e </w:t>
      </w:r>
      <w:proofErr w:type="spellStart"/>
      <w:r w:rsidRPr="00AF05B0">
        <w:rPr>
          <w:rFonts w:asciiTheme="minorBidi" w:hAnsiTheme="minorBidi" w:cstheme="minorBidi"/>
        </w:rPr>
        <w:t>Facebook</w:t>
      </w:r>
      <w:proofErr w:type="spellEnd"/>
      <w:r w:rsidRPr="00AF05B0">
        <w:rPr>
          <w:rFonts w:asciiTheme="minorBidi" w:hAnsiTheme="minorBidi" w:cstheme="minorBidi"/>
        </w:rPr>
        <w:t xml:space="preserve"> </w:t>
      </w:r>
      <w:proofErr w:type="spellStart"/>
      <w:r w:rsidRPr="00AF05B0">
        <w:rPr>
          <w:rFonts w:asciiTheme="minorBidi" w:hAnsiTheme="minorBidi" w:cstheme="minorBidi"/>
        </w:rPr>
        <w:t>Ireland</w:t>
      </w:r>
      <w:proofErr w:type="spellEnd"/>
      <w:r w:rsidRPr="00AF05B0">
        <w:rPr>
          <w:rFonts w:asciiTheme="minorBidi" w:hAnsiTheme="minorBidi" w:cstheme="minorBidi"/>
        </w:rPr>
        <w:t xml:space="preserve"> Limited in quanto veniva loro contestata la messa in campo di due distinte pratiche commerciali scorrette in violazione degli artt. 20, 21, 22, 24 e 25 d.lgs. 6 settembre 2005, n. 206 (cd. “Codice del consumo”);</w:t>
      </w:r>
    </w:p>
    <w:p w14:paraId="61E33D56" w14:textId="2D6E18C4" w:rsidR="00EF164B" w:rsidRPr="00EF164B" w:rsidRDefault="00EF164B" w:rsidP="00EF164B">
      <w:pPr>
        <w:pStyle w:val="NormaleWeb"/>
        <w:spacing w:beforeLines="120" w:before="288" w:beforeAutospacing="0" w:after="0" w:afterAutospacing="0" w:line="320" w:lineRule="exact"/>
        <w:jc w:val="both"/>
        <w:rPr>
          <w:rFonts w:asciiTheme="minorBidi" w:hAnsiTheme="minorBidi" w:cstheme="minorBidi"/>
          <w:i/>
          <w:iCs/>
        </w:rPr>
      </w:pPr>
      <w:r w:rsidRPr="00EF164B">
        <w:rPr>
          <w:rFonts w:asciiTheme="minorBidi" w:hAnsiTheme="minorBidi" w:cstheme="minorBidi"/>
        </w:rPr>
        <w:t>In particolare, la “pratica ingannevole” consisteva nell</w:t>
      </w:r>
      <w:r>
        <w:rPr>
          <w:rFonts w:asciiTheme="minorBidi" w:hAnsiTheme="minorBidi" w:cstheme="minorBidi"/>
        </w:rPr>
        <w:t>a</w:t>
      </w:r>
      <w:r w:rsidRPr="00EF164B">
        <w:rPr>
          <w:rFonts w:asciiTheme="minorBidi" w:hAnsiTheme="minorBidi" w:cstheme="minorBidi"/>
        </w:rPr>
        <w:t xml:space="preserve"> </w:t>
      </w:r>
      <w:r w:rsidRPr="00EF164B">
        <w:rPr>
          <w:rFonts w:asciiTheme="minorBidi" w:hAnsiTheme="minorBidi" w:cstheme="minorBidi"/>
          <w:i/>
          <w:iCs/>
        </w:rPr>
        <w:t>“</w:t>
      </w:r>
      <w:r w:rsidRPr="00EF164B">
        <w:rPr>
          <w:rStyle w:val="Enfasicorsivo"/>
          <w:rFonts w:asciiTheme="minorBidi" w:hAnsiTheme="minorBidi" w:cstheme="minorBidi"/>
          <w:i w:val="0"/>
          <w:iCs w:val="0"/>
        </w:rPr>
        <w:t xml:space="preserve">violazione degli artt. 20, 21 e 22 del Codice del consumo, in quanto il professionista non informerebbe adeguatamente e immediatamente l’utente, in fase di attivazione dell’account, dell’attività di raccolta e utilizzo, per finalità informative e/o commerciali, dei dati che egli cede, rendendolo edotto della sola gratuità della fruizione del servizio, così da indurlo ad assumere una decisione di natura </w:t>
      </w:r>
      <w:r w:rsidRPr="00EF164B">
        <w:rPr>
          <w:rStyle w:val="Enfasicorsivo"/>
          <w:rFonts w:asciiTheme="minorBidi" w:hAnsiTheme="minorBidi" w:cstheme="minorBidi"/>
          <w:i w:val="0"/>
          <w:iCs w:val="0"/>
        </w:rPr>
        <w:lastRenderedPageBreak/>
        <w:t>commerciale che non avrebbe altrimenti preso (registrazione al social network e permanenza nel medesimo)</w:t>
      </w:r>
      <w:r w:rsidRPr="00EF164B">
        <w:rPr>
          <w:rFonts w:asciiTheme="minorBidi" w:hAnsiTheme="minorBidi" w:cstheme="minorBidi"/>
          <w:i/>
          <w:iCs/>
        </w:rPr>
        <w:t>”.</w:t>
      </w:r>
    </w:p>
    <w:p w14:paraId="65B4F0A5" w14:textId="77777777" w:rsidR="00EF164B" w:rsidRPr="00EF164B" w:rsidRDefault="00EF164B" w:rsidP="00EF164B">
      <w:pPr>
        <w:pStyle w:val="NormaleWeb"/>
        <w:spacing w:beforeLines="120" w:before="288" w:beforeAutospacing="0" w:after="0" w:afterAutospacing="0" w:line="320" w:lineRule="exact"/>
        <w:jc w:val="both"/>
        <w:rPr>
          <w:rFonts w:asciiTheme="minorBidi" w:hAnsiTheme="minorBidi" w:cstheme="minorBidi"/>
          <w:i/>
          <w:iCs/>
        </w:rPr>
      </w:pPr>
      <w:r w:rsidRPr="00AF05B0">
        <w:rPr>
          <w:rFonts w:asciiTheme="minorBidi" w:hAnsiTheme="minorBidi" w:cstheme="minorBidi"/>
        </w:rPr>
        <w:t>La “pratica aggressiva” si riferiva alla “</w:t>
      </w:r>
      <w:r w:rsidRPr="00EF164B">
        <w:rPr>
          <w:rStyle w:val="Enfasicorsivo"/>
          <w:rFonts w:asciiTheme="minorBidi" w:hAnsiTheme="minorBidi" w:cstheme="minorBidi"/>
          <w:i w:val="0"/>
          <w:iCs w:val="0"/>
        </w:rPr>
        <w:t xml:space="preserve">violazione degli artt. 20, 24 e 25 del Codice del consumo, in quanto il professionista eserciterebbe un indebito condizionamento nei confronti dei consumatori registrati, i quali, in cambio dell’utilizzo di FB, verrebbero costretti a consentire a FB/terzi la raccolta e l’utilizzo, per finalità informative e/o commerciali, dei dati che li riguardano (informazioni del proprio profilo FB, quelle derivanti dall’uso di FB e dalle proprie esperienze su siti e app di terzi), in modo inconsapevole e automatico, tramite un sistema di preselezione del consenso alla cessione e utilizzo dei dati, risultando indotti a mantenere attivo il trasferimento e l’uso dei propri dati da/a terzi operatori, per evitare di subire limitazioni nell’utilizzo del servizio, conseguenti alla </w:t>
      </w:r>
      <w:proofErr w:type="spellStart"/>
      <w:r w:rsidRPr="00EF164B">
        <w:rPr>
          <w:rStyle w:val="Enfasicorsivo"/>
          <w:rFonts w:asciiTheme="minorBidi" w:hAnsiTheme="minorBidi" w:cstheme="minorBidi"/>
          <w:i w:val="0"/>
          <w:iCs w:val="0"/>
        </w:rPr>
        <w:t>deselezione</w:t>
      </w:r>
      <w:proofErr w:type="spellEnd"/>
      <w:r w:rsidRPr="00EF164B">
        <w:rPr>
          <w:rFonts w:asciiTheme="minorBidi" w:hAnsiTheme="minorBidi" w:cstheme="minorBidi"/>
          <w:i/>
          <w:iCs/>
        </w:rPr>
        <w:t>”.</w:t>
      </w:r>
    </w:p>
    <w:p w14:paraId="6980D310" w14:textId="77777777" w:rsidR="00EF164B" w:rsidRPr="00AF05B0" w:rsidRDefault="00EF164B" w:rsidP="00EF164B">
      <w:pPr>
        <w:pStyle w:val="NormaleWeb"/>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 xml:space="preserve">All’esito del procedimento l’Autorità adottava il provvedimento n. 27432 del 29 novembre 2018 confermando integralmente il contenuto delle contestazioni e condannando le due società sottoposte alla procedura per ciascuna delle due contestazioni, infliggendo delle gravi sanzioni pecuniarie nonché rilevanti oneri di pubblicazione e comportamentali per il futuro. Nello specifico, l’Autorità irrogava a Facebook Inc. e </w:t>
      </w:r>
      <w:proofErr w:type="spellStart"/>
      <w:r w:rsidRPr="00AF05B0">
        <w:rPr>
          <w:rFonts w:asciiTheme="minorBidi" w:hAnsiTheme="minorBidi" w:cstheme="minorBidi"/>
        </w:rPr>
        <w:t>Facebook</w:t>
      </w:r>
      <w:proofErr w:type="spellEnd"/>
      <w:r w:rsidRPr="00AF05B0">
        <w:rPr>
          <w:rFonts w:asciiTheme="minorBidi" w:hAnsiTheme="minorBidi" w:cstheme="minorBidi"/>
        </w:rPr>
        <w:t xml:space="preserve"> </w:t>
      </w:r>
      <w:proofErr w:type="spellStart"/>
      <w:r w:rsidRPr="00AF05B0">
        <w:rPr>
          <w:rFonts w:asciiTheme="minorBidi" w:hAnsiTheme="minorBidi" w:cstheme="minorBidi"/>
        </w:rPr>
        <w:t>Ireland</w:t>
      </w:r>
      <w:proofErr w:type="spellEnd"/>
      <w:r w:rsidRPr="00AF05B0">
        <w:rPr>
          <w:rFonts w:asciiTheme="minorBidi" w:hAnsiTheme="minorBidi" w:cstheme="minorBidi"/>
        </w:rPr>
        <w:t xml:space="preserve"> Ltd., due distinte sanzioni amministrative, ciascuna pari a 5.000.000 di euro e, inoltre, con il provvedimento sanzionatorio, l’Autorità disponeva la pubblicazione, a carico delle suddette società, di una dichiarazione rettificativa, ai sensi dell’articolo 27, comma 8, del Codice del consumo.</w:t>
      </w:r>
    </w:p>
    <w:p w14:paraId="16CD4E9A" w14:textId="6BD1E802" w:rsidR="00EF164B" w:rsidRPr="00AF05B0" w:rsidRDefault="00EF164B" w:rsidP="00EF164B">
      <w:pPr>
        <w:pStyle w:val="NormaleWeb"/>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 xml:space="preserve">Nei confronti del provvedimento </w:t>
      </w:r>
      <w:r w:rsidR="008A1A94">
        <w:rPr>
          <w:rFonts w:asciiTheme="minorBidi" w:hAnsiTheme="minorBidi" w:cstheme="minorBidi"/>
        </w:rPr>
        <w:t>ricorreva</w:t>
      </w:r>
      <w:r w:rsidRPr="00AF05B0">
        <w:rPr>
          <w:rFonts w:asciiTheme="minorBidi" w:hAnsiTheme="minorBidi" w:cstheme="minorBidi"/>
        </w:rPr>
        <w:t xml:space="preserve">, </w:t>
      </w:r>
      <w:r w:rsidR="008A1A94">
        <w:rPr>
          <w:rFonts w:asciiTheme="minorBidi" w:hAnsiTheme="minorBidi" w:cstheme="minorBidi"/>
        </w:rPr>
        <w:t xml:space="preserve">con </w:t>
      </w:r>
      <w:r w:rsidRPr="00AF05B0">
        <w:rPr>
          <w:rFonts w:asciiTheme="minorBidi" w:hAnsiTheme="minorBidi" w:cstheme="minorBidi"/>
        </w:rPr>
        <w:t xml:space="preserve">due distinti ricorsi, proposti dinanzi al TAR Lazio, </w:t>
      </w:r>
      <w:proofErr w:type="spellStart"/>
      <w:r w:rsidRPr="00AF05B0">
        <w:rPr>
          <w:rFonts w:asciiTheme="minorBidi" w:hAnsiTheme="minorBidi" w:cstheme="minorBidi"/>
        </w:rPr>
        <w:t>Facebook</w:t>
      </w:r>
      <w:proofErr w:type="spellEnd"/>
      <w:r w:rsidRPr="00AF05B0">
        <w:rPr>
          <w:rFonts w:asciiTheme="minorBidi" w:hAnsiTheme="minorBidi" w:cstheme="minorBidi"/>
        </w:rPr>
        <w:t xml:space="preserve"> </w:t>
      </w:r>
      <w:proofErr w:type="spellStart"/>
      <w:r w:rsidRPr="00AF05B0">
        <w:rPr>
          <w:rFonts w:asciiTheme="minorBidi" w:hAnsiTheme="minorBidi" w:cstheme="minorBidi"/>
        </w:rPr>
        <w:t>Ireland</w:t>
      </w:r>
      <w:proofErr w:type="spellEnd"/>
      <w:r w:rsidRPr="00AF05B0">
        <w:rPr>
          <w:rFonts w:asciiTheme="minorBidi" w:hAnsiTheme="minorBidi" w:cstheme="minorBidi"/>
        </w:rPr>
        <w:t xml:space="preserve"> Ltd contestando numerose illegittimità e chiedendone l’annullamento.</w:t>
      </w:r>
      <w:r w:rsidR="008A1A94">
        <w:rPr>
          <w:rFonts w:asciiTheme="minorBidi" w:hAnsiTheme="minorBidi" w:cstheme="minorBidi"/>
        </w:rPr>
        <w:t xml:space="preserve"> </w:t>
      </w:r>
      <w:r w:rsidRPr="00AF05B0">
        <w:rPr>
          <w:rFonts w:asciiTheme="minorBidi" w:hAnsiTheme="minorBidi" w:cstheme="minorBidi"/>
        </w:rPr>
        <w:t>Il TAR Lazio, con la sentenza n. 260/2020, ha accolto parzialmente il ricorso proposto da FB Irl.</w:t>
      </w:r>
      <w:r w:rsidR="008A1A94">
        <w:rPr>
          <w:rFonts w:asciiTheme="minorBidi" w:hAnsiTheme="minorBidi" w:cstheme="minorBidi"/>
        </w:rPr>
        <w:t>,</w:t>
      </w:r>
      <w:r w:rsidRPr="00AF05B0">
        <w:rPr>
          <w:rFonts w:asciiTheme="minorBidi" w:hAnsiTheme="minorBidi" w:cstheme="minorBidi"/>
        </w:rPr>
        <w:t xml:space="preserve"> con riferimento a quella parte del provvedimento impugnato riferita al comportamento indicato come “Pratica aggressiva”, annullando in parte l’atto sanzionatorio con conseguente travolgimento delle sanzioni a detta pratica riferibili. Il giudice di primo grado respingeva, invece</w:t>
      </w:r>
      <w:r w:rsidR="008A1A94">
        <w:rPr>
          <w:rFonts w:asciiTheme="minorBidi" w:hAnsiTheme="minorBidi" w:cstheme="minorBidi"/>
        </w:rPr>
        <w:t>,</w:t>
      </w:r>
      <w:r w:rsidRPr="00AF05B0">
        <w:rPr>
          <w:rFonts w:asciiTheme="minorBidi" w:hAnsiTheme="minorBidi" w:cstheme="minorBidi"/>
        </w:rPr>
        <w:t xml:space="preserve"> le censure dedotte con riferimento alla parte del provvedimento impugnato riferita alla “Pratica ingannevole”, confermando le corrispondenti sanzioni inflitte.</w:t>
      </w:r>
    </w:p>
    <w:p w14:paraId="5D4D37DF" w14:textId="77777777" w:rsidR="00EF164B" w:rsidRPr="00AF05B0" w:rsidRDefault="00EF164B" w:rsidP="00EF164B">
      <w:pPr>
        <w:pStyle w:val="NormaleWeb"/>
        <w:spacing w:beforeLines="120" w:before="288" w:beforeAutospacing="0" w:after="0" w:afterAutospacing="0" w:line="320" w:lineRule="exact"/>
        <w:jc w:val="both"/>
        <w:rPr>
          <w:rFonts w:asciiTheme="minorBidi" w:hAnsiTheme="minorBidi" w:cstheme="minorBidi"/>
          <w:b/>
          <w:bCs/>
          <w:color w:val="002060"/>
        </w:rPr>
      </w:pPr>
      <w:r w:rsidRPr="00AF05B0">
        <w:rPr>
          <w:rFonts w:asciiTheme="minorBidi" w:hAnsiTheme="minorBidi" w:cstheme="minorBidi"/>
          <w:b/>
          <w:bCs/>
          <w:color w:val="002060"/>
        </w:rPr>
        <w:t>La sentenza del Consiglio di Stato</w:t>
      </w:r>
    </w:p>
    <w:p w14:paraId="094F9F3E" w14:textId="77777777" w:rsidR="008A1A94" w:rsidRDefault="00EF164B" w:rsidP="008A1A94">
      <w:pPr>
        <w:spacing w:beforeLines="120" w:before="288" w:line="320" w:lineRule="exact"/>
        <w:textAlignment w:val="baseline"/>
        <w:rPr>
          <w:rFonts w:asciiTheme="minorBidi" w:hAnsiTheme="minorBidi" w:cstheme="minorBidi"/>
          <w:color w:val="0C0C0F"/>
        </w:rPr>
      </w:pPr>
      <w:r w:rsidRPr="00AF05B0">
        <w:rPr>
          <w:rFonts w:asciiTheme="minorBidi" w:hAnsiTheme="minorBidi" w:cstheme="minorBidi"/>
          <w:color w:val="0C0C0F"/>
        </w:rPr>
        <w:t>La decisione è piuttosto lunga e articolata e, per tale ragione, si riportano solo i passaggi più rilevanti</w:t>
      </w:r>
      <w:r w:rsidR="008A1A94">
        <w:rPr>
          <w:rFonts w:asciiTheme="minorBidi" w:hAnsiTheme="minorBidi" w:cstheme="minorBidi"/>
          <w:color w:val="0C0C0F"/>
        </w:rPr>
        <w:t>.</w:t>
      </w:r>
    </w:p>
    <w:p w14:paraId="43E9C670" w14:textId="7142B089" w:rsidR="00EF164B" w:rsidRPr="008A1A94" w:rsidRDefault="00EF164B" w:rsidP="008A1A94">
      <w:pPr>
        <w:spacing w:beforeLines="120" w:before="288" w:line="320" w:lineRule="exact"/>
        <w:textAlignment w:val="baseline"/>
        <w:rPr>
          <w:rFonts w:asciiTheme="minorBidi" w:hAnsiTheme="minorBidi" w:cstheme="minorBidi"/>
          <w:color w:val="0C0C0F"/>
        </w:rPr>
      </w:pPr>
      <w:r w:rsidRPr="00AF05B0">
        <w:rPr>
          <w:rFonts w:asciiTheme="minorBidi" w:hAnsiTheme="minorBidi" w:cstheme="minorBidi"/>
        </w:rPr>
        <w:t>Il Consiglio di Stato affronta, in prima battuta, il tema della non commercialità dei dati personali e quindi della non riconducibilità del loro trattamento con riguardo al diritto consumeristico.</w:t>
      </w:r>
      <w:r w:rsidR="008A1A94">
        <w:rPr>
          <w:rFonts w:asciiTheme="minorBidi" w:hAnsiTheme="minorBidi" w:cstheme="minorBidi"/>
        </w:rPr>
        <w:t xml:space="preserve"> </w:t>
      </w:r>
      <w:r w:rsidRPr="00AF05B0">
        <w:rPr>
          <w:rFonts w:asciiTheme="minorBidi" w:hAnsiTheme="minorBidi" w:cstheme="minorBidi"/>
        </w:rPr>
        <w:t xml:space="preserve">L’Autorità, con il provvedimento n. 27432 adottato in data 29 novembre 2018, ha inteso sanzionare l’esercizio da parte delle società FB Inc. e FB </w:t>
      </w:r>
      <w:proofErr w:type="spellStart"/>
      <w:r w:rsidRPr="00AF05B0">
        <w:rPr>
          <w:rFonts w:asciiTheme="minorBidi" w:hAnsiTheme="minorBidi" w:cstheme="minorBidi"/>
        </w:rPr>
        <w:t>Ireland</w:t>
      </w:r>
      <w:proofErr w:type="spellEnd"/>
      <w:r w:rsidRPr="00AF05B0">
        <w:rPr>
          <w:rFonts w:asciiTheme="minorBidi" w:hAnsiTheme="minorBidi" w:cstheme="minorBidi"/>
        </w:rPr>
        <w:t xml:space="preserve"> Limited di </w:t>
      </w:r>
      <w:r w:rsidRPr="00AF05B0">
        <w:rPr>
          <w:rFonts w:asciiTheme="minorBidi" w:hAnsiTheme="minorBidi" w:cstheme="minorBidi"/>
        </w:rPr>
        <w:lastRenderedPageBreak/>
        <w:t>un indebito condizionamento del consumatore-utente attraverso la richiesta dell’inserimento dei suoi dati sulla piattaforma, destinandoli poi alla profilazione commerciale con finalità di </w:t>
      </w:r>
      <w:r w:rsidRPr="00AF05B0">
        <w:rPr>
          <w:rStyle w:val="Enfasicorsivo"/>
          <w:rFonts w:asciiTheme="minorBidi" w:hAnsiTheme="minorBidi" w:cstheme="minorBidi"/>
        </w:rPr>
        <w:t>marketing</w:t>
      </w:r>
      <w:r w:rsidRPr="00AF05B0">
        <w:rPr>
          <w:rFonts w:asciiTheme="minorBidi" w:hAnsiTheme="minorBidi" w:cstheme="minorBidi"/>
        </w:rPr>
        <w:t>, quale passaggio vincolante per poter accedere alla iscrizione, che veniva proclamata “gratuita”.</w:t>
      </w:r>
      <w:r>
        <w:rPr>
          <w:rFonts w:asciiTheme="minorBidi" w:hAnsiTheme="minorBidi" w:cstheme="minorBidi"/>
        </w:rPr>
        <w:t xml:space="preserve"> La</w:t>
      </w:r>
      <w:r w:rsidRPr="00AF05B0">
        <w:rPr>
          <w:rFonts w:asciiTheme="minorBidi" w:hAnsiTheme="minorBidi" w:cstheme="minorBidi"/>
        </w:rPr>
        <w:t xml:space="preserve"> patrimonializzazione del dato personale, che nel caso di specie avviene inconsapevolmente, costituisce il frutto dell’intervento delle società attraverso la messa a disposizione del dato – e della profilazione dell’utente – a fini commerciali.</w:t>
      </w:r>
    </w:p>
    <w:p w14:paraId="7A6E80DD" w14:textId="77777777" w:rsidR="00EF164B" w:rsidRPr="00AF05B0" w:rsidRDefault="00EF164B" w:rsidP="00EF164B">
      <w:pPr>
        <w:pStyle w:val="NormaleWeb"/>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 xml:space="preserve">Non si tratta in questo caso di affermare se il diritto consumeristico possa o meno sovrapporsi al diritto alla tutela dei dati personali, intesi i due “diritti” quali distinte categorie settoriali che sono disciplinate da normative speciali e quindi non sovrapponibili tra di loro; al contrario ciò che emerge dall’attività </w:t>
      </w:r>
      <w:r>
        <w:rPr>
          <w:rFonts w:asciiTheme="minorBidi" w:hAnsiTheme="minorBidi" w:cstheme="minorBidi"/>
        </w:rPr>
        <w:t>(</w:t>
      </w:r>
      <w:r w:rsidRPr="00AF05B0">
        <w:rPr>
          <w:rFonts w:asciiTheme="minorBidi" w:hAnsiTheme="minorBidi" w:cstheme="minorBidi"/>
        </w:rPr>
        <w:t xml:space="preserve">Pratica </w:t>
      </w:r>
      <w:proofErr w:type="gramStart"/>
      <w:r w:rsidRPr="00AF05B0">
        <w:rPr>
          <w:rFonts w:asciiTheme="minorBidi" w:hAnsiTheme="minorBidi" w:cstheme="minorBidi"/>
        </w:rPr>
        <w:t>a)-</w:t>
      </w:r>
      <w:proofErr w:type="gramEnd"/>
      <w:r w:rsidRPr="00AF05B0">
        <w:rPr>
          <w:rFonts w:asciiTheme="minorBidi" w:hAnsiTheme="minorBidi" w:cstheme="minorBidi"/>
        </w:rPr>
        <w:t>ingannevole</w:t>
      </w:r>
      <w:r>
        <w:rPr>
          <w:rFonts w:asciiTheme="minorBidi" w:hAnsiTheme="minorBidi" w:cstheme="minorBidi"/>
        </w:rPr>
        <w:t>)</w:t>
      </w:r>
      <w:r w:rsidRPr="00AF05B0">
        <w:rPr>
          <w:rFonts w:asciiTheme="minorBidi" w:hAnsiTheme="minorBidi" w:cstheme="minorBidi"/>
        </w:rPr>
        <w:t xml:space="preserve"> messa in campo dalle due società è lo sfruttamento, inconsapevolmente per l’utente, dei dati da costui offerti al momento dell’iscrizione. </w:t>
      </w:r>
    </w:p>
    <w:p w14:paraId="7C5297BE" w14:textId="5F926E6A" w:rsidR="00EF164B" w:rsidRDefault="00EF164B" w:rsidP="00EF164B">
      <w:pPr>
        <w:pStyle w:val="NormaleWeb"/>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Ferma dunque la riconosciuta “centralità” della disciplina discendente dal GDPR e dai Codici della privacy adottati dai Paesi membri in materia di tutela di ogni strumento di sfruttamento dei dati personali, deve comunque ritenersi che</w:t>
      </w:r>
      <w:r w:rsidR="008A1A94">
        <w:rPr>
          <w:rFonts w:asciiTheme="minorBidi" w:hAnsiTheme="minorBidi" w:cstheme="minorBidi"/>
        </w:rPr>
        <w:t>,</w:t>
      </w:r>
      <w:r w:rsidRPr="00AF05B0">
        <w:rPr>
          <w:rFonts w:asciiTheme="minorBidi" w:hAnsiTheme="minorBidi" w:cstheme="minorBidi"/>
        </w:rPr>
        <w:t xml:space="preserve"> allorquando il trattamento investa e coinvolga comportamenti e situazioni disciplinate da altre fonti giuridiche a tutela di altri valori e interessi (altrettanto rilevanti quanto la tutela del dato riferibile alla persona fisica), l’ordinamento </w:t>
      </w:r>
      <w:r w:rsidR="008A1A94">
        <w:rPr>
          <w:rFonts w:asciiTheme="minorBidi" w:hAnsiTheme="minorBidi" w:cstheme="minorBidi"/>
        </w:rPr>
        <w:t>-</w:t>
      </w:r>
      <w:r w:rsidRPr="00AF05B0">
        <w:rPr>
          <w:rFonts w:asciiTheme="minorBidi" w:hAnsiTheme="minorBidi" w:cstheme="minorBidi"/>
        </w:rPr>
        <w:t xml:space="preserve"> </w:t>
      </w:r>
      <w:proofErr w:type="spellStart"/>
      <w:r w:rsidRPr="00AF05B0">
        <w:rPr>
          <w:rFonts w:asciiTheme="minorBidi" w:hAnsiTheme="minorBidi" w:cstheme="minorBidi"/>
        </w:rPr>
        <w:t>unionale</w:t>
      </w:r>
      <w:proofErr w:type="spellEnd"/>
      <w:r w:rsidRPr="00AF05B0">
        <w:rPr>
          <w:rFonts w:asciiTheme="minorBidi" w:hAnsiTheme="minorBidi" w:cstheme="minorBidi"/>
        </w:rPr>
        <w:t xml:space="preserve"> prima e interno poi </w:t>
      </w:r>
      <w:r w:rsidR="008A1A94">
        <w:rPr>
          <w:rFonts w:asciiTheme="minorBidi" w:hAnsiTheme="minorBidi" w:cstheme="minorBidi"/>
        </w:rPr>
        <w:t>-</w:t>
      </w:r>
      <w:r w:rsidRPr="00AF05B0">
        <w:rPr>
          <w:rFonts w:asciiTheme="minorBidi" w:hAnsiTheme="minorBidi" w:cstheme="minorBidi"/>
        </w:rPr>
        <w:t xml:space="preserve"> non può permettere che alcuna espropriazione applicativa di altre discipline di settore, quale è quella, per il caso che qui interessa, della tutela del consumatore, riduca le tutele garantite alle persone fisiche.</w:t>
      </w:r>
    </w:p>
    <w:p w14:paraId="07943ECD" w14:textId="77777777" w:rsidR="00EF164B" w:rsidRPr="00AF05B0" w:rsidRDefault="00EF164B" w:rsidP="00EF164B">
      <w:pPr>
        <w:pStyle w:val="NormaleWeb"/>
        <w:spacing w:beforeLines="120" w:before="288" w:beforeAutospacing="0" w:after="0" w:afterAutospacing="0" w:line="320" w:lineRule="exact"/>
        <w:jc w:val="both"/>
        <w:rPr>
          <w:rFonts w:asciiTheme="minorBidi" w:hAnsiTheme="minorBidi" w:cstheme="minorBidi"/>
        </w:rPr>
      </w:pPr>
      <w:r>
        <w:rPr>
          <w:rFonts w:asciiTheme="minorBidi" w:hAnsiTheme="minorBidi" w:cstheme="minorBidi"/>
        </w:rPr>
        <w:t>Il Consiglio di Stato precisa che la questione non attiene alla sovrapponibilità tra il diritto del consumatore e quello di tutela dei dati personali, in quanto l’applicazione della normativa in materia di privacy, al contrario di quanto affermato da Facebook non può ritenersi esclusiva. È evidente, infatti, che un tale ragionamento porterebbe a escludere qualsiasi disciplina giuridica dall’ambito della protezione dei dati personali, dato che ogni settore del diritto e ogni aspetto della quotidianità coinvolge necessariamente il trattamento di dati personali. Per tali motivi il Collegio ha ritenuto che il dato personale, non viene propriamente commercializzato bensì “sfruttato”, in quanto l’interessato lo rende disponibile verso un terzo che poi lo utilizzerà a copi commerciali.</w:t>
      </w:r>
    </w:p>
    <w:p w14:paraId="5D39EBCE" w14:textId="77777777" w:rsidR="00EF164B" w:rsidRPr="00F379CD" w:rsidRDefault="00EF164B" w:rsidP="00EF164B">
      <w:pPr>
        <w:spacing w:beforeLines="120" w:before="288" w:line="320" w:lineRule="exact"/>
        <w:rPr>
          <w:rFonts w:asciiTheme="minorBidi" w:hAnsiTheme="minorBidi" w:cstheme="minorBidi"/>
          <w:color w:val="000000"/>
          <w:spacing w:val="15"/>
        </w:rPr>
      </w:pPr>
      <w:r w:rsidRPr="00AF05B0">
        <w:rPr>
          <w:rFonts w:asciiTheme="minorBidi" w:hAnsiTheme="minorBidi" w:cstheme="minorBidi"/>
        </w:rPr>
        <w:t>In altre parole il rimprovero rivolto al professionista consisterebbe nel non aver informato l’utente, che in questo caso si trasforma tecnicamente in “consumatore”, nel momento in cui rende disponibili i propri dati al fine di potere utilizzare gratuitamente i servizi offerti dalle società FB, prima di tale operazione, nell’ambito della quale l’utente resta convinto che il conseguimento dei vantaggi collegati con l’accesso alla piattaforma sia gratuito, non potendo riconoscere ed accorgersi che a fronte del vantaggio si realizza una automatica profilazione ad uso commerciale, non chiaramente ed immediatamente indicata, all’atto del primo accesso, quale inevitabile conseguenza della messa a disposizione dei dati.</w:t>
      </w:r>
    </w:p>
    <w:p w14:paraId="1218138F" w14:textId="77777777" w:rsidR="00EF164B" w:rsidRPr="00AF05B0" w:rsidRDefault="00EF164B" w:rsidP="00EF164B">
      <w:pPr>
        <w:pStyle w:val="NormaleWeb"/>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lastRenderedPageBreak/>
        <w:t>Dal che discenderebbe l’irrilevanza dell’affermazione secondo la quale l’utente potrebbe comunque effettuare una operazione di “</w:t>
      </w:r>
      <w:proofErr w:type="spellStart"/>
      <w:r w:rsidRPr="00AF05B0">
        <w:rPr>
          <w:rFonts w:asciiTheme="minorBidi" w:hAnsiTheme="minorBidi" w:cstheme="minorBidi"/>
        </w:rPr>
        <w:t>deselezione</w:t>
      </w:r>
      <w:proofErr w:type="spellEnd"/>
      <w:r w:rsidRPr="00AF05B0">
        <w:rPr>
          <w:rFonts w:asciiTheme="minorBidi" w:hAnsiTheme="minorBidi" w:cstheme="minorBidi"/>
        </w:rPr>
        <w:t>” tornando a salvaguardare i propri dati, in quanto:</w:t>
      </w:r>
    </w:p>
    <w:p w14:paraId="40B300A2" w14:textId="77777777" w:rsidR="00EF164B" w:rsidRPr="00AF05B0" w:rsidRDefault="00EF164B" w:rsidP="00F22471">
      <w:pPr>
        <w:pStyle w:val="NormaleWeb"/>
        <w:numPr>
          <w:ilvl w:val="0"/>
          <w:numId w:val="11"/>
        </w:numPr>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tale eventuale accadimento sarebbe comunque successivo alla iniziale profilazione, con la conseguenza che i dati, successivamente fatti oggetto di “</w:t>
      </w:r>
      <w:proofErr w:type="spellStart"/>
      <w:r w:rsidRPr="00AF05B0">
        <w:rPr>
          <w:rFonts w:asciiTheme="minorBidi" w:hAnsiTheme="minorBidi" w:cstheme="minorBidi"/>
        </w:rPr>
        <w:t>deselezione</w:t>
      </w:r>
      <w:proofErr w:type="spellEnd"/>
      <w:r w:rsidRPr="00AF05B0">
        <w:rPr>
          <w:rFonts w:asciiTheme="minorBidi" w:hAnsiTheme="minorBidi" w:cstheme="minorBidi"/>
        </w:rPr>
        <w:t>”, sono già stati messi nella disponibilità dei soggetti che intendono sfruttarli commercialmente;</w:t>
      </w:r>
    </w:p>
    <w:p w14:paraId="2E2C1CB9" w14:textId="0FA2B5DF" w:rsidR="00EF164B" w:rsidRPr="00AF05B0" w:rsidRDefault="00EF164B" w:rsidP="00F22471">
      <w:pPr>
        <w:pStyle w:val="NormaleWeb"/>
        <w:numPr>
          <w:ilvl w:val="0"/>
          <w:numId w:val="11"/>
        </w:numPr>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la “</w:t>
      </w:r>
      <w:proofErr w:type="spellStart"/>
      <w:r w:rsidRPr="00AF05B0">
        <w:rPr>
          <w:rFonts w:asciiTheme="minorBidi" w:hAnsiTheme="minorBidi" w:cstheme="minorBidi"/>
        </w:rPr>
        <w:t>deselezione</w:t>
      </w:r>
      <w:proofErr w:type="spellEnd"/>
      <w:r w:rsidRPr="00AF05B0">
        <w:rPr>
          <w:rFonts w:asciiTheme="minorBidi" w:hAnsiTheme="minorBidi" w:cstheme="minorBidi"/>
        </w:rPr>
        <w:t>” determina, quale conseguenza, il venir meno dei servizi </w:t>
      </w:r>
      <w:r w:rsidRPr="00A8351E">
        <w:rPr>
          <w:rStyle w:val="Enfasicorsivo"/>
          <w:rFonts w:asciiTheme="minorBidi" w:hAnsiTheme="minorBidi" w:cstheme="minorBidi"/>
          <w:i w:val="0"/>
          <w:iCs w:val="0"/>
        </w:rPr>
        <w:t>social</w:t>
      </w:r>
      <w:r w:rsidRPr="00AF05B0">
        <w:rPr>
          <w:rFonts w:asciiTheme="minorBidi" w:hAnsiTheme="minorBidi" w:cstheme="minorBidi"/>
        </w:rPr>
        <w:t> promessi come gratuiti ma che, evidentemente, gratuiti non sono, finendo per rappresentate il “corrispettivo” della messa a disposizione dei dati personali del singolo utente a fini commerciali.</w:t>
      </w:r>
    </w:p>
    <w:p w14:paraId="6D569ED3" w14:textId="77777777" w:rsidR="00EF164B" w:rsidRPr="00AF05B0" w:rsidRDefault="00EF164B" w:rsidP="00EF164B">
      <w:pPr>
        <w:pStyle w:val="NormaleWeb"/>
        <w:spacing w:beforeLines="120" w:before="288" w:beforeAutospacing="0" w:after="0" w:afterAutospacing="0" w:line="320" w:lineRule="exact"/>
        <w:jc w:val="both"/>
        <w:rPr>
          <w:rFonts w:asciiTheme="minorBidi" w:hAnsiTheme="minorBidi" w:cstheme="minorBidi"/>
        </w:rPr>
      </w:pPr>
      <w:bookmarkStart w:id="173" w:name="_Hlk71463591"/>
      <w:r w:rsidRPr="00AF05B0">
        <w:rPr>
          <w:rFonts w:asciiTheme="minorBidi" w:hAnsiTheme="minorBidi" w:cstheme="minorBidi"/>
        </w:rPr>
        <w:t>Può quindi confermarsi che la disciplina della tutela della </w:t>
      </w:r>
      <w:r w:rsidRPr="00A8351E">
        <w:rPr>
          <w:rStyle w:val="Enfasicorsivo"/>
          <w:rFonts w:asciiTheme="minorBidi" w:hAnsiTheme="minorBidi" w:cstheme="minorBidi"/>
          <w:i w:val="0"/>
          <w:iCs w:val="0"/>
        </w:rPr>
        <w:t>privacy</w:t>
      </w:r>
      <w:r w:rsidRPr="00AF05B0">
        <w:rPr>
          <w:rFonts w:asciiTheme="minorBidi" w:hAnsiTheme="minorBidi" w:cstheme="minorBidi"/>
        </w:rPr>
        <w:t> e il Codice del consumo presentano ambiti operativi differenti e non contrastanti.</w:t>
      </w:r>
    </w:p>
    <w:bookmarkEnd w:id="173"/>
    <w:p w14:paraId="2F17F8A5" w14:textId="77777777" w:rsidR="00EF164B" w:rsidRPr="00AF05B0" w:rsidRDefault="00EF164B" w:rsidP="00EF164B">
      <w:pPr>
        <w:pStyle w:val="NormaleWeb"/>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Nemmeno sussisterebbe la ravvisata sovrapponibilità del regime sanzionatorio tra i due settori, avendo ad oggetto il primo la violazione delle regole di trattamento dei dati personali (che in questa sede non rileva) ed il secondo il condizionamento della consapevolezza dell’utente che per ottenere benefici illustrati come gratuiti deve cedere dati personali che non saranno utilizzati esclusivamente per ottenere i servizi ai quali aspira, ma costituiranno uno strumento di profilazione dell’utente a fini commerciali, in assenza di una adeguata e preventiva informazione del consumatore.</w:t>
      </w:r>
    </w:p>
    <w:p w14:paraId="45AA8C4F" w14:textId="77777777" w:rsidR="00EF164B" w:rsidRPr="00AF05B0" w:rsidRDefault="00EF164B" w:rsidP="00EF164B">
      <w:pPr>
        <w:spacing w:beforeLines="120" w:before="288" w:line="320" w:lineRule="exact"/>
        <w:rPr>
          <w:rFonts w:asciiTheme="minorBidi" w:hAnsiTheme="minorBidi" w:cstheme="minorBidi"/>
        </w:rPr>
      </w:pPr>
      <w:r w:rsidRPr="00AF05B0">
        <w:rPr>
          <w:rFonts w:asciiTheme="minorBidi" w:hAnsiTheme="minorBidi" w:cstheme="minorBidi"/>
        </w:rPr>
        <w:t>Siffatta condotta integra gli elementi di una pratica commerciale ingannevole in quanto:</w:t>
      </w:r>
    </w:p>
    <w:p w14:paraId="3AD59FA5" w14:textId="77777777" w:rsidR="00EF164B" w:rsidRPr="00AF05B0" w:rsidRDefault="00EF164B" w:rsidP="00F22471">
      <w:pPr>
        <w:pStyle w:val="NormaleWeb"/>
        <w:numPr>
          <w:ilvl w:val="0"/>
          <w:numId w:val="12"/>
        </w:numPr>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nella schermata di registrazione a FB, sia nella versione </w:t>
      </w:r>
      <w:r w:rsidRPr="00A8351E">
        <w:rPr>
          <w:rStyle w:val="Enfasicorsivo"/>
          <w:rFonts w:asciiTheme="minorBidi" w:hAnsiTheme="minorBidi" w:cstheme="minorBidi"/>
          <w:i w:val="0"/>
          <w:iCs w:val="0"/>
        </w:rPr>
        <w:t>on line</w:t>
      </w:r>
      <w:r w:rsidRPr="00AF05B0">
        <w:rPr>
          <w:rFonts w:asciiTheme="minorBidi" w:hAnsiTheme="minorBidi" w:cstheme="minorBidi"/>
        </w:rPr>
        <w:t> fino al 15 aprile 2018 che nella versione attualmente accessibile, il Professionista omette informazioni rilevanti di cui il consumatore necessita al fine di assumere una decisione consapevole di natura commerciale quale è quella di registrarsi nella Piattaforma Facebook per usufruire dell’omonimo servizio di </w:t>
      </w:r>
      <w:r w:rsidRPr="00A8351E">
        <w:rPr>
          <w:rStyle w:val="Enfasicorsivo"/>
          <w:rFonts w:asciiTheme="minorBidi" w:hAnsiTheme="minorBidi" w:cstheme="minorBidi"/>
          <w:i w:val="0"/>
          <w:iCs w:val="0"/>
        </w:rPr>
        <w:t>social network</w:t>
      </w:r>
      <w:r w:rsidRPr="00AF05B0">
        <w:rPr>
          <w:rFonts w:asciiTheme="minorBidi" w:hAnsiTheme="minorBidi" w:cstheme="minorBidi"/>
        </w:rPr>
        <w:t>;</w:t>
      </w:r>
    </w:p>
    <w:p w14:paraId="305A5AD4" w14:textId="77777777" w:rsidR="00EF164B" w:rsidRPr="00AF05B0" w:rsidRDefault="00EF164B" w:rsidP="00F22471">
      <w:pPr>
        <w:pStyle w:val="NormaleWeb"/>
        <w:numPr>
          <w:ilvl w:val="0"/>
          <w:numId w:val="12"/>
        </w:numPr>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Facebook non informa l’utente con chiarezza e immediatezza in merito alla raccolta e all’utilizzo, a fini remunerativi, dei dati dell’utente da parte del Professionista e, conseguentemente, dell’intento commerciale perseguito, volto alla monetizzazione dei medesimi;</w:t>
      </w:r>
    </w:p>
    <w:p w14:paraId="155B4159" w14:textId="77777777" w:rsidR="00EF164B" w:rsidRPr="00AF05B0" w:rsidRDefault="00EF164B" w:rsidP="00F22471">
      <w:pPr>
        <w:pStyle w:val="NormaleWeb"/>
        <w:numPr>
          <w:ilvl w:val="0"/>
          <w:numId w:val="12"/>
        </w:numPr>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le informazioni fornite risultano generiche ed incomplete senza adeguatamente distinguere tra, da un lato, l’utilizzo dei dati funzionale alla personalizzazione del servizio con l’obiettivo di facilitare la socializzazione con altri utenti “consumatori”, dall’altro, l’utilizzo dei dati per realizzare campagne pubblicitarie mirate;</w:t>
      </w:r>
    </w:p>
    <w:p w14:paraId="68E6AE00" w14:textId="77777777" w:rsidR="00EF164B" w:rsidRPr="00AF05B0" w:rsidRDefault="00EF164B" w:rsidP="00F22471">
      <w:pPr>
        <w:pStyle w:val="NormaleWeb"/>
        <w:numPr>
          <w:ilvl w:val="0"/>
          <w:numId w:val="12"/>
        </w:numPr>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lastRenderedPageBreak/>
        <w:t>a ciò si aggiunga, quale aggravante del comportamento significativamente ingannevole, che nell’uso di FB, le finalità commerciali si prestano ad essere confuse con le finalità sociali e culturali, tipiche di un </w:t>
      </w:r>
      <w:r w:rsidRPr="00A8351E">
        <w:rPr>
          <w:rStyle w:val="Enfasicorsivo"/>
          <w:rFonts w:asciiTheme="minorBidi" w:hAnsiTheme="minorBidi" w:cstheme="minorBidi"/>
          <w:i w:val="0"/>
          <w:iCs w:val="0"/>
        </w:rPr>
        <w:t>social network</w:t>
      </w:r>
      <w:r w:rsidRPr="00AF05B0">
        <w:rPr>
          <w:rFonts w:asciiTheme="minorBidi" w:hAnsiTheme="minorBidi" w:cstheme="minorBidi"/>
        </w:rPr>
        <w:t>;</w:t>
      </w:r>
    </w:p>
    <w:p w14:paraId="74AE1874" w14:textId="77777777" w:rsidR="00EF164B" w:rsidRPr="00AF05B0" w:rsidRDefault="00EF164B" w:rsidP="00F22471">
      <w:pPr>
        <w:pStyle w:val="NormaleWeb"/>
        <w:numPr>
          <w:ilvl w:val="0"/>
          <w:numId w:val="12"/>
        </w:numPr>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infatti, nella pagina di registrazione a FB, a fronte del </w:t>
      </w:r>
      <w:proofErr w:type="spellStart"/>
      <w:r w:rsidRPr="00A8351E">
        <w:rPr>
          <w:rStyle w:val="Enfasicorsivo"/>
          <w:rFonts w:asciiTheme="minorBidi" w:hAnsiTheme="minorBidi" w:cstheme="minorBidi"/>
          <w:i w:val="0"/>
          <w:iCs w:val="0"/>
        </w:rPr>
        <w:t>claim</w:t>
      </w:r>
      <w:proofErr w:type="spellEnd"/>
      <w:r w:rsidRPr="00AF05B0">
        <w:rPr>
          <w:rFonts w:asciiTheme="minorBidi" w:hAnsiTheme="minorBidi" w:cstheme="minorBidi"/>
        </w:rPr>
        <w:t> “</w:t>
      </w:r>
      <w:proofErr w:type="spellStart"/>
      <w:r w:rsidRPr="00AF05B0">
        <w:rPr>
          <w:rFonts w:asciiTheme="minorBidi" w:hAnsiTheme="minorBidi" w:cstheme="minorBidi"/>
        </w:rPr>
        <w:t>Facebook</w:t>
      </w:r>
      <w:proofErr w:type="spellEnd"/>
      <w:r w:rsidRPr="00AF05B0">
        <w:rPr>
          <w:rFonts w:asciiTheme="minorBidi" w:hAnsiTheme="minorBidi" w:cstheme="minorBidi"/>
        </w:rPr>
        <w:t xml:space="preserve"> ti aiuta a connetterti e rimanere in contatto con le persone della tua vita”, rileva, dunque, l’assenza di un adeguato </w:t>
      </w:r>
      <w:proofErr w:type="spellStart"/>
      <w:r w:rsidRPr="00A8351E">
        <w:rPr>
          <w:rStyle w:val="Enfasicorsivo"/>
          <w:rFonts w:asciiTheme="minorBidi" w:hAnsiTheme="minorBidi" w:cstheme="minorBidi"/>
          <w:i w:val="0"/>
          <w:iCs w:val="0"/>
        </w:rPr>
        <w:t>alert</w:t>
      </w:r>
      <w:proofErr w:type="spellEnd"/>
      <w:r w:rsidRPr="00AF05B0">
        <w:rPr>
          <w:rFonts w:asciiTheme="minorBidi" w:hAnsiTheme="minorBidi" w:cstheme="minorBidi"/>
        </w:rPr>
        <w:t> che informi gli utenti, con immediatezza ed efficacia, in merito alla centralità del valore commerciale dei propri dati rispetto al servizio di </w:t>
      </w:r>
      <w:r w:rsidRPr="00A8351E">
        <w:rPr>
          <w:rStyle w:val="Enfasicorsivo"/>
          <w:rFonts w:asciiTheme="minorBidi" w:hAnsiTheme="minorBidi" w:cstheme="minorBidi"/>
          <w:i w:val="0"/>
          <w:iCs w:val="0"/>
        </w:rPr>
        <w:t>social network</w:t>
      </w:r>
      <w:r w:rsidRPr="00AF05B0">
        <w:rPr>
          <w:rFonts w:asciiTheme="minorBidi" w:hAnsiTheme="minorBidi" w:cstheme="minorBidi"/>
        </w:rPr>
        <w:t> offerto, limitandosi FB a sottolineare come l’iscrizione sia gratuita per sempre;</w:t>
      </w:r>
    </w:p>
    <w:p w14:paraId="55ED0DE7" w14:textId="77777777" w:rsidR="00EF164B" w:rsidRPr="00AF05B0" w:rsidRDefault="00EF164B" w:rsidP="00F22471">
      <w:pPr>
        <w:pStyle w:val="NormaleWeb"/>
        <w:numPr>
          <w:ilvl w:val="0"/>
          <w:numId w:val="12"/>
        </w:numPr>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l’incompletezza dell’informazione fornita nella pagina di accesso a Facebook non viene meno neanche per la recente introduzione, da aprile 2018, del “banner cookie” in quanto la sua visualizzazione è solo eventuale e non necessariamente collegata alla registrazione nella Piattaforma FB;</w:t>
      </w:r>
    </w:p>
    <w:p w14:paraId="023B4930" w14:textId="77777777" w:rsidR="00EF164B" w:rsidRPr="00AF05B0" w:rsidRDefault="00EF164B" w:rsidP="00F22471">
      <w:pPr>
        <w:pStyle w:val="NormaleWeb"/>
        <w:numPr>
          <w:ilvl w:val="0"/>
          <w:numId w:val="12"/>
        </w:numPr>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il </w:t>
      </w:r>
      <w:r w:rsidRPr="00A8351E">
        <w:rPr>
          <w:rStyle w:val="Enfasicorsivo"/>
          <w:rFonts w:asciiTheme="minorBidi" w:hAnsiTheme="minorBidi" w:cstheme="minorBidi"/>
          <w:i w:val="0"/>
          <w:iCs w:val="0"/>
        </w:rPr>
        <w:t>banner</w:t>
      </w:r>
      <w:r w:rsidRPr="00AF05B0">
        <w:rPr>
          <w:rFonts w:asciiTheme="minorBidi" w:hAnsiTheme="minorBidi" w:cstheme="minorBidi"/>
        </w:rPr>
        <w:t> in questione non compare in fase di creazione dell’account qualora l’utente abbia già “cliccato e navigato” sul sito ed esso è, comunque, generico e collocato in posizione non adiacente all’indicazione della gratuità del servizio.</w:t>
      </w:r>
    </w:p>
    <w:p w14:paraId="6E38B600" w14:textId="77777777" w:rsidR="008A1A94" w:rsidRDefault="00EF164B" w:rsidP="008A1A94">
      <w:pPr>
        <w:pStyle w:val="NormaleWeb"/>
        <w:spacing w:beforeLines="120" w:before="288" w:beforeAutospacing="0" w:after="0" w:afterAutospacing="0" w:line="320" w:lineRule="exact"/>
        <w:jc w:val="both"/>
        <w:rPr>
          <w:rFonts w:asciiTheme="minorBidi" w:hAnsiTheme="minorBidi" w:cstheme="minorBidi"/>
        </w:rPr>
      </w:pPr>
      <w:r w:rsidRPr="00AF05B0">
        <w:rPr>
          <w:rFonts w:asciiTheme="minorBidi" w:hAnsiTheme="minorBidi" w:cstheme="minorBidi"/>
        </w:rPr>
        <w:t>A fronte dunque della promessa gratuità del servizio l’utente era indotto ad accedere per ottenere i vantaggi “immateriali” costituiti dalla adesione e coinvolgimento in un </w:t>
      </w:r>
      <w:r w:rsidRPr="00A8351E">
        <w:rPr>
          <w:rStyle w:val="Enfasicorsivo"/>
          <w:rFonts w:asciiTheme="minorBidi" w:hAnsiTheme="minorBidi" w:cstheme="minorBidi"/>
          <w:i w:val="0"/>
          <w:iCs w:val="0"/>
        </w:rPr>
        <w:t>social network</w:t>
      </w:r>
      <w:r w:rsidRPr="00AF05B0">
        <w:rPr>
          <w:rFonts w:asciiTheme="minorBidi" w:hAnsiTheme="minorBidi" w:cstheme="minorBidi"/>
        </w:rPr>
        <w:t> in seguito all’iscrizione nella piattaforma mettendo a disposizione i propri dati personali, che venivano dunque coinvolti nella profilazione a fini commerciali senza che l’utente fosse stato reso edotto in modo efficace dell’esatta portata di tale utilizzo, che poteva essere interrotto, con revoca del consenso, solo in epoca successiva (difatti, pur potendo successivamente disattivare l’utilizzo dei dati, al momento della iscrizione in piattaforma l’utente non poteva esimersi dal cedere al professionista la mole di dati personali inseriti nel portale all’atto della registrazione e dall’autorizzarlo al loro trattamento) e a fronte di una capillare indicazione degli svantaggi che ne sarebbero conseguiti.</w:t>
      </w:r>
    </w:p>
    <w:p w14:paraId="61B5E78D" w14:textId="611142B3" w:rsidR="00EF164B" w:rsidRPr="00544C38" w:rsidRDefault="00EF164B" w:rsidP="008A1A94">
      <w:pPr>
        <w:pStyle w:val="NormaleWeb"/>
        <w:spacing w:beforeLines="120" w:before="288" w:beforeAutospacing="0" w:after="0" w:afterAutospacing="0" w:line="320" w:lineRule="exact"/>
        <w:jc w:val="both"/>
        <w:rPr>
          <w:rFonts w:asciiTheme="minorBidi" w:hAnsiTheme="minorBidi" w:cstheme="minorBidi"/>
        </w:rPr>
      </w:pPr>
      <w:r w:rsidRPr="00544C38">
        <w:rPr>
          <w:rFonts w:asciiTheme="minorBidi" w:hAnsiTheme="minorBidi" w:cstheme="minorBidi"/>
        </w:rPr>
        <w:t xml:space="preserve">Nel caso di specie, </w:t>
      </w:r>
      <w:r w:rsidRPr="00AF05B0">
        <w:rPr>
          <w:rFonts w:asciiTheme="minorBidi" w:hAnsiTheme="minorBidi" w:cstheme="minorBidi"/>
        </w:rPr>
        <w:t>l’</w:t>
      </w:r>
      <w:r w:rsidRPr="00544C38">
        <w:rPr>
          <w:rFonts w:asciiTheme="minorBidi" w:hAnsiTheme="minorBidi" w:cstheme="minorBidi"/>
        </w:rPr>
        <w:t xml:space="preserve">obbligo di chiarezza non risulta </w:t>
      </w:r>
      <w:r>
        <w:rPr>
          <w:rFonts w:asciiTheme="minorBidi" w:hAnsiTheme="minorBidi" w:cstheme="minorBidi"/>
        </w:rPr>
        <w:t xml:space="preserve">pertanto </w:t>
      </w:r>
      <w:r w:rsidRPr="00544C38">
        <w:rPr>
          <w:rFonts w:asciiTheme="minorBidi" w:hAnsiTheme="minorBidi" w:cstheme="minorBidi"/>
        </w:rPr>
        <w:t>rispettato, atteso che le informazioni rese all’utente al primo contatto, lungi dal contenere gli elementi essenziali per comprendere le condizioni e i limiti delle conseguenze che, a fronte della gratuità dei servizi offerti, deriveranno dalla profilazione in termini di indefinibilità dei soggetti che utilizzeranno i dati personali messi a disposizione e del tipo di utilizzo commerciale connesso, </w:t>
      </w:r>
      <w:r w:rsidRPr="00544C38">
        <w:rPr>
          <w:rFonts w:asciiTheme="minorBidi" w:hAnsiTheme="minorBidi" w:cstheme="minorBidi"/>
          <w:bdr w:val="none" w:sz="0" w:space="0" w:color="auto" w:frame="1"/>
        </w:rPr>
        <w:t>lasciano supporre che sia possibile ottenere immediatamente e facilmente, ma soprattutto “gratuitamente” (e per tutto il periodo in cui l’utente manterrà l’iscrizione in piattaforma), il vantaggio collegato dal ricevimento dei servizi tipici di un </w:t>
      </w:r>
      <w:r w:rsidRPr="00A8351E">
        <w:rPr>
          <w:rFonts w:asciiTheme="minorBidi" w:hAnsiTheme="minorBidi" w:cstheme="minorBidi"/>
          <w:bdr w:val="none" w:sz="0" w:space="0" w:color="auto" w:frame="1"/>
        </w:rPr>
        <w:t>social network</w:t>
      </w:r>
      <w:r w:rsidRPr="00544C38">
        <w:rPr>
          <w:rFonts w:asciiTheme="minorBidi" w:hAnsiTheme="minorBidi" w:cstheme="minorBidi"/>
          <w:bdr w:val="none" w:sz="0" w:space="0" w:color="auto" w:frame="1"/>
        </w:rPr>
        <w:t xml:space="preserve"> senza oneri economici, omettendo di comunicare che, invece, ciò avverrà (e si manterrà) solo se (e fino a quando) i dati saranno resi disponibili a soggetti commerciali non definibili anticipatamente </w:t>
      </w:r>
      <w:r w:rsidRPr="00544C38">
        <w:rPr>
          <w:rFonts w:asciiTheme="minorBidi" w:hAnsiTheme="minorBidi" w:cstheme="minorBidi"/>
          <w:bdr w:val="none" w:sz="0" w:space="0" w:color="auto" w:frame="1"/>
        </w:rPr>
        <w:lastRenderedPageBreak/>
        <w:t xml:space="preserve">ed operanti in settori anch’essi non </w:t>
      </w:r>
      <w:proofErr w:type="spellStart"/>
      <w:r w:rsidRPr="00544C38">
        <w:rPr>
          <w:rFonts w:asciiTheme="minorBidi" w:hAnsiTheme="minorBidi" w:cstheme="minorBidi"/>
          <w:bdr w:val="none" w:sz="0" w:space="0" w:color="auto" w:frame="1"/>
        </w:rPr>
        <w:t>pre</w:t>
      </w:r>
      <w:proofErr w:type="spellEnd"/>
      <w:r w:rsidRPr="00544C38">
        <w:rPr>
          <w:rFonts w:asciiTheme="minorBidi" w:hAnsiTheme="minorBidi" w:cstheme="minorBidi"/>
          <w:bdr w:val="none" w:sz="0" w:space="0" w:color="auto" w:frame="1"/>
        </w:rPr>
        <w:t>-indicati per finalità di uso commerciale e di diffusione pubblicitaria.</w:t>
      </w:r>
    </w:p>
    <w:p w14:paraId="1A80F87F" w14:textId="77777777" w:rsidR="00EF164B" w:rsidRPr="00AF05B0" w:rsidRDefault="00EF164B" w:rsidP="00EF164B">
      <w:pPr>
        <w:spacing w:beforeLines="120" w:before="288" w:line="320" w:lineRule="exact"/>
        <w:textAlignment w:val="baseline"/>
        <w:rPr>
          <w:rFonts w:asciiTheme="minorBidi" w:hAnsiTheme="minorBidi" w:cstheme="minorBidi"/>
        </w:rPr>
      </w:pPr>
      <w:r w:rsidRPr="00544C38">
        <w:rPr>
          <w:rFonts w:asciiTheme="minorBidi" w:hAnsiTheme="minorBidi" w:cstheme="minorBidi"/>
          <w:bdr w:val="none" w:sz="0" w:space="0" w:color="auto" w:frame="1"/>
        </w:rPr>
        <w:t>Tanto basta a integrare gli estremi della pratica ingannevole, in quanto nel contesto del messaggio iniziale non si dà adeguato risalto alle suindicate conseguenze.</w:t>
      </w:r>
    </w:p>
    <w:p w14:paraId="60C9E5AB" w14:textId="77777777" w:rsidR="00EF164B" w:rsidRDefault="00EF164B" w:rsidP="00EF164B">
      <w:pPr>
        <w:spacing w:beforeLines="120" w:before="288" w:line="320" w:lineRule="exact"/>
        <w:rPr>
          <w:rFonts w:asciiTheme="minorBidi" w:hAnsiTheme="minorBidi" w:cstheme="minorBidi"/>
          <w:color w:val="000000" w:themeColor="text1"/>
        </w:rPr>
      </w:pPr>
      <w:r w:rsidRPr="00F379CD">
        <w:rPr>
          <w:rFonts w:asciiTheme="minorBidi" w:hAnsiTheme="minorBidi" w:cstheme="minorBidi"/>
          <w:color w:val="000000" w:themeColor="text1"/>
        </w:rPr>
        <w:t>Con</w:t>
      </w:r>
      <w:r w:rsidRPr="00544C38">
        <w:rPr>
          <w:rFonts w:asciiTheme="minorBidi" w:hAnsiTheme="minorBidi" w:cstheme="minorBidi"/>
          <w:color w:val="000000" w:themeColor="text1"/>
        </w:rPr>
        <w:t xml:space="preserve"> riferimento alla seconda pratica, considerata “</w:t>
      </w:r>
      <w:r w:rsidRPr="00A8351E">
        <w:rPr>
          <w:rFonts w:asciiTheme="minorBidi" w:hAnsiTheme="minorBidi" w:cstheme="minorBidi"/>
          <w:color w:val="000000" w:themeColor="text1"/>
        </w:rPr>
        <w:t>aggressiva</w:t>
      </w:r>
      <w:r w:rsidRPr="00544C38">
        <w:rPr>
          <w:rFonts w:asciiTheme="minorBidi" w:hAnsiTheme="minorBidi" w:cstheme="minorBidi"/>
          <w:color w:val="000000" w:themeColor="text1"/>
        </w:rPr>
        <w:t>” dall’AGCM, la Corte ricorda che “per essere “aggressiva”, la pratica necessita di un </w:t>
      </w:r>
      <w:r w:rsidRPr="00544C38">
        <w:rPr>
          <w:rFonts w:asciiTheme="minorBidi" w:hAnsiTheme="minorBidi" w:cstheme="minorBidi"/>
          <w:i/>
          <w:iCs/>
          <w:color w:val="000000" w:themeColor="text1"/>
        </w:rPr>
        <w:t xml:space="preserve">quid </w:t>
      </w:r>
      <w:proofErr w:type="spellStart"/>
      <w:r w:rsidRPr="00544C38">
        <w:rPr>
          <w:rFonts w:asciiTheme="minorBidi" w:hAnsiTheme="minorBidi" w:cstheme="minorBidi"/>
          <w:i/>
          <w:iCs/>
          <w:color w:val="000000" w:themeColor="text1"/>
        </w:rPr>
        <w:t>pluris</w:t>
      </w:r>
      <w:proofErr w:type="spellEnd"/>
      <w:r w:rsidRPr="00544C38">
        <w:rPr>
          <w:rFonts w:asciiTheme="minorBidi" w:hAnsiTheme="minorBidi" w:cstheme="minorBidi"/>
          <w:color w:val="000000" w:themeColor="text1"/>
        </w:rPr>
        <w:t xml:space="preserve"> che provochi una sorta di manipolazione concreta o anestetizzi abilmente la volontà dell’utente, non incidendo meramente e semplicemente sul suo diritto a conoscere le informazioni necessarie ad effettuare una libera e consapevole scelta, ma che si concretizzi in una condotta che sia addirittura capace di coartare il comportamento (e quindi la libertà di scelta) dell’utente”. </w:t>
      </w:r>
    </w:p>
    <w:p w14:paraId="3C7CC08A" w14:textId="77777777" w:rsidR="00EF164B" w:rsidRPr="00544C38" w:rsidRDefault="00EF164B" w:rsidP="00EF164B">
      <w:pPr>
        <w:spacing w:beforeLines="120" w:before="288" w:line="320" w:lineRule="exact"/>
        <w:rPr>
          <w:rFonts w:asciiTheme="minorBidi" w:hAnsiTheme="minorBidi" w:cstheme="minorBidi"/>
          <w:color w:val="000000" w:themeColor="text1"/>
        </w:rPr>
      </w:pPr>
      <w:r w:rsidRPr="00544C38">
        <w:rPr>
          <w:rFonts w:asciiTheme="minorBidi" w:hAnsiTheme="minorBidi" w:cstheme="minorBidi"/>
          <w:color w:val="000000" w:themeColor="text1"/>
        </w:rPr>
        <w:t>Il Consiglio di Stato considera che l’AGCM abbia fornito una motivazione contraddittoria sul punto: in un passaggio l’Autorità afferma che “la Piattaforma di integrazione/trasmissione dei dati tra Facebook e i terzi è automaticamente attivata con validità autorizzativa generale”, mentre in un altro passaggio afferma che “in base a quanto rappresentato dalla stessa FB quando la Piattaforma è “disattiva”, l’utente che tenti di collegare il proprio account con un servizio offerto da terzi, avrà sempre e comunque la possibilità di effettuare l’integrazione/scambio attivando la Piattaforma in questione” senza contestare una simile affermazione.</w:t>
      </w:r>
    </w:p>
    <w:p w14:paraId="18F34BCC" w14:textId="77777777" w:rsidR="00EF164B" w:rsidRPr="00AF05B0" w:rsidRDefault="00EF164B" w:rsidP="00EF164B">
      <w:pPr>
        <w:pStyle w:val="NormaleWeb"/>
        <w:spacing w:beforeLines="120" w:before="288" w:beforeAutospacing="0" w:after="0" w:afterAutospacing="0" w:line="320" w:lineRule="exact"/>
        <w:jc w:val="both"/>
        <w:textAlignment w:val="baseline"/>
        <w:rPr>
          <w:rFonts w:asciiTheme="minorBidi" w:hAnsiTheme="minorBidi" w:cstheme="minorBidi"/>
          <w:color w:val="0C0C0F"/>
        </w:rPr>
      </w:pPr>
      <w:r w:rsidRPr="00AF05B0">
        <w:rPr>
          <w:rFonts w:asciiTheme="minorBidi" w:hAnsiTheme="minorBidi" w:cstheme="minorBidi"/>
          <w:color w:val="0C0C0F"/>
        </w:rPr>
        <w:t>L’AGCM lamenta che il TAR Lazio non abbia riconosciuto la sussistenza di una pratica commerciale aggressiva e che abbia annullato il relativo provvedimento sanzionatorio. Secondo la ricostruzione dell’Autorità, Facebook adopera un sistema di preselezione, che costringe l’utente all’</w:t>
      </w:r>
      <w:proofErr w:type="spellStart"/>
      <w:r w:rsidRPr="00AF05B0">
        <w:rPr>
          <w:rFonts w:asciiTheme="minorBidi" w:hAnsiTheme="minorBidi" w:cstheme="minorBidi"/>
          <w:i/>
          <w:iCs/>
          <w:color w:val="0C0C0F"/>
          <w:bdr w:val="none" w:sz="0" w:space="0" w:color="auto" w:frame="1"/>
        </w:rPr>
        <w:t>opt</w:t>
      </w:r>
      <w:proofErr w:type="spellEnd"/>
      <w:r w:rsidRPr="00AF05B0">
        <w:rPr>
          <w:rFonts w:asciiTheme="minorBidi" w:hAnsiTheme="minorBidi" w:cstheme="minorBidi"/>
          <w:i/>
          <w:iCs/>
          <w:color w:val="0C0C0F"/>
          <w:bdr w:val="none" w:sz="0" w:space="0" w:color="auto" w:frame="1"/>
        </w:rPr>
        <w:t>-out</w:t>
      </w:r>
      <w:r w:rsidRPr="00AF05B0">
        <w:rPr>
          <w:rFonts w:asciiTheme="minorBidi" w:hAnsiTheme="minorBidi" w:cstheme="minorBidi"/>
          <w:color w:val="0C0C0F"/>
        </w:rPr>
        <w:t>. Con questa espressione si fa riferimento alla possibilità, per l’utente, di rinunciare ad una determinata opzione, già preselezionata. Quindi, l’utente non è messo in condizione di operare un consenso consapevole (</w:t>
      </w:r>
      <w:proofErr w:type="spellStart"/>
      <w:r w:rsidRPr="00AF05B0">
        <w:rPr>
          <w:rFonts w:asciiTheme="minorBidi" w:hAnsiTheme="minorBidi" w:cstheme="minorBidi"/>
          <w:i/>
          <w:iCs/>
          <w:color w:val="0C0C0F"/>
          <w:bdr w:val="none" w:sz="0" w:space="0" w:color="auto" w:frame="1"/>
        </w:rPr>
        <w:t>opt</w:t>
      </w:r>
      <w:proofErr w:type="spellEnd"/>
      <w:r w:rsidRPr="00AF05B0">
        <w:rPr>
          <w:rFonts w:asciiTheme="minorBidi" w:hAnsiTheme="minorBidi" w:cstheme="minorBidi"/>
          <w:i/>
          <w:iCs/>
          <w:color w:val="0C0C0F"/>
          <w:bdr w:val="none" w:sz="0" w:space="0" w:color="auto" w:frame="1"/>
        </w:rPr>
        <w:t>-in</w:t>
      </w:r>
      <w:r w:rsidRPr="00AF05B0">
        <w:rPr>
          <w:rFonts w:asciiTheme="minorBidi" w:hAnsiTheme="minorBidi" w:cstheme="minorBidi"/>
          <w:color w:val="0C0C0F"/>
        </w:rPr>
        <w:t>) alla condivisione dei dati, ma solo di rinunciare alla loro cessione (</w:t>
      </w:r>
      <w:proofErr w:type="spellStart"/>
      <w:r w:rsidRPr="00AF05B0">
        <w:rPr>
          <w:rFonts w:asciiTheme="minorBidi" w:hAnsiTheme="minorBidi" w:cstheme="minorBidi"/>
          <w:i/>
          <w:iCs/>
          <w:color w:val="0C0C0F"/>
          <w:bdr w:val="none" w:sz="0" w:space="0" w:color="auto" w:frame="1"/>
        </w:rPr>
        <w:t>opt</w:t>
      </w:r>
      <w:proofErr w:type="spellEnd"/>
      <w:r w:rsidRPr="00AF05B0">
        <w:rPr>
          <w:rFonts w:asciiTheme="minorBidi" w:hAnsiTheme="minorBidi" w:cstheme="minorBidi"/>
          <w:i/>
          <w:iCs/>
          <w:color w:val="0C0C0F"/>
          <w:bdr w:val="none" w:sz="0" w:space="0" w:color="auto" w:frame="1"/>
        </w:rPr>
        <w:t>-out</w:t>
      </w:r>
      <w:r w:rsidRPr="00AF05B0">
        <w:rPr>
          <w:rFonts w:asciiTheme="minorBidi" w:hAnsiTheme="minorBidi" w:cstheme="minorBidi"/>
          <w:color w:val="0C0C0F"/>
        </w:rPr>
        <w:t>), opzione che è preselezionata da Facebook.</w:t>
      </w:r>
    </w:p>
    <w:p w14:paraId="4EF7CC4B" w14:textId="245EF542" w:rsidR="00EF164B" w:rsidRPr="00EF164B" w:rsidRDefault="00EF164B" w:rsidP="008A1A94">
      <w:pPr>
        <w:spacing w:beforeLines="120" w:before="288" w:line="320" w:lineRule="exact"/>
        <w:textAlignment w:val="baseline"/>
      </w:pPr>
      <w:r w:rsidRPr="00FA457C">
        <w:rPr>
          <w:rFonts w:asciiTheme="minorBidi" w:hAnsiTheme="minorBidi" w:cstheme="minorBidi"/>
          <w:color w:val="0C0C0F"/>
        </w:rPr>
        <w:t>Secondo il Consiglio di Stato, la pratica adottata da Facebook, </w:t>
      </w:r>
      <w:r w:rsidRPr="00FA457C">
        <w:rPr>
          <w:rFonts w:asciiTheme="minorBidi" w:hAnsiTheme="minorBidi" w:cstheme="minorBidi"/>
          <w:color w:val="0C0C0F"/>
          <w:bdr w:val="none" w:sz="0" w:space="0" w:color="auto" w:frame="1"/>
        </w:rPr>
        <w:t>non può considerarsi aggressiva perché difetta di un </w:t>
      </w:r>
      <w:r w:rsidRPr="00FA457C">
        <w:rPr>
          <w:rFonts w:asciiTheme="minorBidi" w:hAnsiTheme="minorBidi" w:cstheme="minorBidi"/>
          <w:i/>
          <w:iCs/>
          <w:color w:val="0C0C0F"/>
          <w:bdr w:val="none" w:sz="0" w:space="0" w:color="auto" w:frame="1"/>
        </w:rPr>
        <w:t xml:space="preserve">quid </w:t>
      </w:r>
      <w:proofErr w:type="spellStart"/>
      <w:r w:rsidRPr="00FA457C">
        <w:rPr>
          <w:rFonts w:asciiTheme="minorBidi" w:hAnsiTheme="minorBidi" w:cstheme="minorBidi"/>
          <w:i/>
          <w:iCs/>
          <w:color w:val="0C0C0F"/>
          <w:bdr w:val="none" w:sz="0" w:space="0" w:color="auto" w:frame="1"/>
        </w:rPr>
        <w:t>pluris</w:t>
      </w:r>
      <w:proofErr w:type="spellEnd"/>
      <w:r w:rsidR="008A1A94">
        <w:rPr>
          <w:rFonts w:asciiTheme="minorBidi" w:hAnsiTheme="minorBidi" w:cstheme="minorBidi"/>
          <w:color w:val="0C0C0F"/>
        </w:rPr>
        <w:t xml:space="preserve"> </w:t>
      </w:r>
      <w:r w:rsidRPr="00FA457C">
        <w:rPr>
          <w:rFonts w:asciiTheme="minorBidi" w:hAnsiTheme="minorBidi" w:cstheme="minorBidi"/>
          <w:color w:val="0C0C0F"/>
          <w:bdr w:val="none" w:sz="0" w:space="0" w:color="auto" w:frame="1"/>
        </w:rPr>
        <w:t>che conduca all’effettiva manipolazione dell’utente</w:t>
      </w:r>
      <w:r w:rsidRPr="00FA457C">
        <w:rPr>
          <w:rFonts w:asciiTheme="minorBidi" w:hAnsiTheme="minorBidi" w:cstheme="minorBidi"/>
          <w:color w:val="0C0C0F"/>
        </w:rPr>
        <w:t>. Infatti, “</w:t>
      </w:r>
      <w:r w:rsidRPr="00FA457C">
        <w:rPr>
          <w:rFonts w:asciiTheme="minorBidi" w:hAnsiTheme="minorBidi" w:cstheme="minorBidi"/>
          <w:color w:val="0C0C0F"/>
          <w:bdr w:val="none" w:sz="0" w:space="0" w:color="auto" w:frame="1"/>
        </w:rPr>
        <w:t>la</w:t>
      </w:r>
      <w:r w:rsidRPr="00FA457C">
        <w:rPr>
          <w:rFonts w:asciiTheme="minorBidi" w:hAnsiTheme="minorBidi" w:cstheme="minorBidi"/>
          <w:i/>
          <w:iCs/>
          <w:color w:val="0C0C0F"/>
          <w:bdr w:val="none" w:sz="0" w:space="0" w:color="auto" w:frame="1"/>
        </w:rPr>
        <w:t xml:space="preserve"> “</w:t>
      </w:r>
      <w:r w:rsidRPr="00FA457C">
        <w:rPr>
          <w:rFonts w:asciiTheme="minorBidi" w:hAnsiTheme="minorBidi" w:cstheme="minorBidi"/>
          <w:color w:val="0C0C0F"/>
          <w:bdr w:val="none" w:sz="0" w:space="0" w:color="auto" w:frame="1"/>
        </w:rPr>
        <w:t>pre-attivazione” della piattaforma Facebook (vale a dire la “preselezione” delle opzioni a disposizioni) non solo non comporta alcuna trasmissione di dati in modo diretto e immediato dalla piattaforma FB a quella di soggetti terzi, ma è seguita da una ulteriore serie di passaggi necessitati, in cui l’utente è chiamato a decidere se e quali dei suoi dati intende condividere al fine di consentire l’integrazione tra le piattaforme</w:t>
      </w:r>
      <w:r w:rsidRPr="00FA457C">
        <w:rPr>
          <w:rFonts w:asciiTheme="minorBidi" w:hAnsiTheme="minorBidi" w:cstheme="minorBidi"/>
          <w:color w:val="0C0C0F"/>
        </w:rPr>
        <w:t>”.</w:t>
      </w:r>
    </w:p>
    <w:p w14:paraId="2ADE9DE4" w14:textId="77777777" w:rsidR="00B6186D" w:rsidRDefault="00B6186D" w:rsidP="00B6186D">
      <w:pPr>
        <w:spacing w:beforeLines="120" w:before="288" w:line="320" w:lineRule="exact"/>
        <w:rPr>
          <w:rFonts w:asciiTheme="minorBidi" w:hAnsiTheme="minorBidi"/>
          <w:color w:val="000000" w:themeColor="text1"/>
        </w:rPr>
      </w:pPr>
    </w:p>
    <w:p w14:paraId="176ED9DF" w14:textId="248C8C3A" w:rsidR="00B6186D" w:rsidRPr="00EF164B" w:rsidRDefault="00B6186D" w:rsidP="00EF164B">
      <w:pPr>
        <w:pStyle w:val="Titolo2"/>
        <w:jc w:val="both"/>
      </w:pPr>
      <w:bookmarkStart w:id="174" w:name="_Toc71302890"/>
      <w:bookmarkStart w:id="175" w:name="_Toc71303000"/>
      <w:r w:rsidRPr="00EF164B">
        <w:lastRenderedPageBreak/>
        <w:t>Alla Corte costituzionale la norma del “decreto rilancio” che ha imposto il divieto di proporre azioni esecutive contro gli enti del Servizio sanitario nazionale fino al 31 dicembre 2021</w:t>
      </w:r>
      <w:bookmarkEnd w:id="174"/>
      <w:bookmarkEnd w:id="175"/>
    </w:p>
    <w:p w14:paraId="3EEC5A06" w14:textId="0C466090" w:rsidR="0076721D" w:rsidRDefault="0076721D" w:rsidP="0076721D"/>
    <w:p w14:paraId="02F339A0" w14:textId="56A6B87C" w:rsidR="0076721D" w:rsidRPr="00BB3260" w:rsidRDefault="0076721D" w:rsidP="00DB7D5F">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BB3260">
        <w:rPr>
          <w:color w:val="000000" w:themeColor="text1"/>
        </w:rPr>
        <w:t>È rilevante e non manifestamente infondata la questione di legittimità costituzionale dell'art. 117, c</w:t>
      </w:r>
      <w:r w:rsidR="00954EFE">
        <w:rPr>
          <w:color w:val="000000" w:themeColor="text1"/>
        </w:rPr>
        <w:t>o</w:t>
      </w:r>
      <w:r w:rsidRPr="00BB3260">
        <w:rPr>
          <w:color w:val="000000" w:themeColor="text1"/>
        </w:rPr>
        <w:t xml:space="preserve">. 4, </w:t>
      </w:r>
      <w:r w:rsidR="00954EFE">
        <w:rPr>
          <w:color w:val="000000" w:themeColor="text1"/>
        </w:rPr>
        <w:t xml:space="preserve">DL </w:t>
      </w:r>
      <w:r w:rsidRPr="00BB3260">
        <w:rPr>
          <w:color w:val="000000" w:themeColor="text1"/>
        </w:rPr>
        <w:t>19 maggio 2020, n. 34</w:t>
      </w:r>
      <w:r w:rsidR="00954EFE">
        <w:rPr>
          <w:color w:val="000000" w:themeColor="text1"/>
        </w:rPr>
        <w:t xml:space="preserve"> (</w:t>
      </w:r>
      <w:r w:rsidRPr="00BB3260">
        <w:rPr>
          <w:color w:val="000000" w:themeColor="text1"/>
        </w:rPr>
        <w:t>convertito dalla l</w:t>
      </w:r>
      <w:r w:rsidR="00954EFE">
        <w:rPr>
          <w:color w:val="000000" w:themeColor="text1"/>
        </w:rPr>
        <w:t>egge</w:t>
      </w:r>
      <w:r w:rsidRPr="00BB3260">
        <w:rPr>
          <w:color w:val="000000" w:themeColor="text1"/>
        </w:rPr>
        <w:t xml:space="preserve"> 17 luglio 2020, n. 77</w:t>
      </w:r>
      <w:r w:rsidR="00954EFE">
        <w:rPr>
          <w:color w:val="000000" w:themeColor="text1"/>
        </w:rPr>
        <w:t>)</w:t>
      </w:r>
      <w:r w:rsidRPr="00BB3260">
        <w:rPr>
          <w:color w:val="000000" w:themeColor="text1"/>
        </w:rPr>
        <w:t xml:space="preserve">, per violazione degli artt. 24, commi 1 e 2, 111, c. 2, e 3, Cost., nella parte in cui ha imposto, per fronteggiare la situazione di emergenza sanitaria da Covid-19, il divieto di proporre contro gli enti del Servizio sanitario nazionale azioni esecutive, tra cui l'azione di ottemperanza di cui agli artt. 112 e segg. </w:t>
      </w:r>
      <w:r w:rsidR="00954EFE">
        <w:rPr>
          <w:color w:val="000000" w:themeColor="text1"/>
        </w:rPr>
        <w:t xml:space="preserve">del Codice del processo amministrativo, </w:t>
      </w:r>
      <w:r w:rsidRPr="00BB3260">
        <w:rPr>
          <w:color w:val="000000" w:themeColor="text1"/>
        </w:rPr>
        <w:t xml:space="preserve">prorogando, per continuare a rispondere al bisogno emergenziale, l’iniziale termine del 31 dicembre 2020 al 31 dicembre 2021 senza considerare, a </w:t>
      </w:r>
      <w:r w:rsidR="00954EFE">
        <w:rPr>
          <w:color w:val="000000" w:themeColor="text1"/>
        </w:rPr>
        <w:t xml:space="preserve">beneficio della posizione </w:t>
      </w:r>
      <w:r w:rsidRPr="00BB3260">
        <w:rPr>
          <w:color w:val="000000" w:themeColor="text1"/>
        </w:rPr>
        <w:t>del creditore, paralleli meccanismi di tutela per equivalente.</w:t>
      </w:r>
    </w:p>
    <w:p w14:paraId="524B5E74" w14:textId="77A03DD8" w:rsidR="0076721D" w:rsidRDefault="0076721D" w:rsidP="0076721D"/>
    <w:p w14:paraId="5971784F" w14:textId="487F2FFB" w:rsidR="0076721D" w:rsidRPr="0076721D" w:rsidRDefault="0076721D" w:rsidP="0076721D">
      <w:pPr>
        <w:rPr>
          <w:b/>
          <w:bCs/>
          <w:color w:val="002060"/>
        </w:rPr>
      </w:pPr>
      <w:r w:rsidRPr="0076721D">
        <w:rPr>
          <w:b/>
          <w:bCs/>
          <w:color w:val="002060"/>
        </w:rPr>
        <w:t>Il fatto e il ricorso alla Corte</w:t>
      </w:r>
    </w:p>
    <w:p w14:paraId="12A8F6F0" w14:textId="77777777" w:rsidR="00B6186D" w:rsidRPr="00B6186D" w:rsidRDefault="00B6186D" w:rsidP="00B6186D">
      <w:pPr>
        <w:spacing w:before="120" w:after="0" w:line="320" w:lineRule="exact"/>
        <w:rPr>
          <w:rFonts w:asciiTheme="minorBidi" w:eastAsia="Times New Roman" w:hAnsiTheme="minorBidi"/>
          <w:color w:val="000000" w:themeColor="text1"/>
        </w:rPr>
      </w:pPr>
      <w:r w:rsidRPr="00B6186D">
        <w:rPr>
          <w:rFonts w:asciiTheme="minorBidi" w:eastAsia="Times New Roman" w:hAnsiTheme="minorBidi"/>
          <w:color w:val="000000" w:themeColor="text1"/>
        </w:rPr>
        <w:t>Con ricorso notificato in data 14 novembre 2019 la società ricorrente ha agito per l’ottemperanza al giudicato formatosi sul decreto ingiuntivo con cui il Tribunale di Reggio Calabria ha condannato l’Azienda Sanitaria provinciale di Reggio Calabria al pagamento di € 478.818,21, oltre interessi come da domanda, per il mancato pagamento delle fatture emesse per prestazioni sanitarie erogate a carico del Sistema Sanitario Regionale per la Calabria nel corso delle annualità 2016 e 2017, nonché al rimborso delle spese legali.</w:t>
      </w:r>
    </w:p>
    <w:p w14:paraId="77160E21" w14:textId="77777777" w:rsidR="00B6186D" w:rsidRPr="00B6186D" w:rsidRDefault="00B6186D" w:rsidP="00B6186D">
      <w:pPr>
        <w:spacing w:before="120" w:after="0" w:line="320" w:lineRule="exact"/>
        <w:rPr>
          <w:rFonts w:asciiTheme="minorBidi" w:eastAsia="Times New Roman" w:hAnsiTheme="minorBidi"/>
          <w:color w:val="000000" w:themeColor="text1"/>
        </w:rPr>
      </w:pPr>
      <w:r w:rsidRPr="00B6186D">
        <w:rPr>
          <w:rFonts w:asciiTheme="minorBidi" w:eastAsia="Times New Roman" w:hAnsiTheme="minorBidi"/>
          <w:color w:val="000000" w:themeColor="text1"/>
        </w:rPr>
        <w:t xml:space="preserve">Il </w:t>
      </w:r>
      <w:proofErr w:type="spellStart"/>
      <w:r w:rsidRPr="00B6186D">
        <w:rPr>
          <w:rFonts w:asciiTheme="minorBidi" w:eastAsia="Times New Roman" w:hAnsiTheme="minorBidi"/>
          <w:color w:val="000000" w:themeColor="text1"/>
        </w:rPr>
        <w:t>D.l.</w:t>
      </w:r>
      <w:proofErr w:type="spellEnd"/>
      <w:r w:rsidRPr="00B6186D">
        <w:rPr>
          <w:rFonts w:asciiTheme="minorBidi" w:eastAsia="Times New Roman" w:hAnsiTheme="minorBidi"/>
          <w:color w:val="000000" w:themeColor="text1"/>
        </w:rPr>
        <w:t xml:space="preserve"> 31.12.2020, n. 183 è stato convertito, senza modifiche per quanto riguarda la proroga del divieto di azioni esecutive, con Legge n. 21 del 26.02.2021, sicché l’art. 117, comma 4, </w:t>
      </w:r>
      <w:proofErr w:type="spellStart"/>
      <w:r w:rsidRPr="00B6186D">
        <w:rPr>
          <w:rFonts w:asciiTheme="minorBidi" w:eastAsia="Times New Roman" w:hAnsiTheme="minorBidi"/>
          <w:color w:val="000000" w:themeColor="text1"/>
        </w:rPr>
        <w:t>D.l.</w:t>
      </w:r>
      <w:proofErr w:type="spellEnd"/>
      <w:r w:rsidRPr="00B6186D">
        <w:rPr>
          <w:rFonts w:asciiTheme="minorBidi" w:eastAsia="Times New Roman" w:hAnsiTheme="minorBidi"/>
          <w:color w:val="000000" w:themeColor="text1"/>
        </w:rPr>
        <w:t xml:space="preserve"> n. 34 del 19 maggio 2020, </w:t>
      </w:r>
      <w:proofErr w:type="spellStart"/>
      <w:r w:rsidRPr="00B6186D">
        <w:rPr>
          <w:rFonts w:asciiTheme="minorBidi" w:eastAsia="Times New Roman" w:hAnsiTheme="minorBidi"/>
          <w:color w:val="000000" w:themeColor="text1"/>
        </w:rPr>
        <w:t>conv</w:t>
      </w:r>
      <w:proofErr w:type="spellEnd"/>
      <w:r w:rsidRPr="00B6186D">
        <w:rPr>
          <w:rFonts w:asciiTheme="minorBidi" w:eastAsia="Times New Roman" w:hAnsiTheme="minorBidi"/>
          <w:color w:val="000000" w:themeColor="text1"/>
        </w:rPr>
        <w:t xml:space="preserve">. in L. 17 luglio 2020 n. 77, nella sua attuale formulazione, è il seguente: “Al fine di far fronte alle esigenze straordinarie ed urgenti derivanti dalla diffusione del COVID-19 nonché per assicurare al Servizio sanitario nazionale la liquidità necessaria allo svolgimento delle attività legate alla citata emergenza, compreso un tempestivo pagamento dei debiti commerciali, nei confronti degli enti del Servizio sanitario nazionale di cui all'articolo 19 del decreto legislativo 23 giugno 2011, n. 118, non possono essere intraprese o proseguite azioni esecutive. I pignoramenti e le prenotazioni a debito sulle rimesse finanziarie trasferite dalle regioni agli enti del proprio Servizio sanitario regionale effettuati prima della data di entrata in vigore del presente provvedimento non producono effetti dalla suddetta data e non vincolano gli enti del Servizio sanitario regionale e i tesorieri, i quali possono disporre, per le finalità dei predetti enti legate alla gestione dell'emergenza sanitaria e al pagamento dei debiti, delle somme agli stessi trasferite </w:t>
      </w:r>
      <w:r w:rsidRPr="00B6186D">
        <w:rPr>
          <w:rFonts w:asciiTheme="minorBidi" w:eastAsia="Times New Roman" w:hAnsiTheme="minorBidi"/>
          <w:color w:val="000000" w:themeColor="text1"/>
        </w:rPr>
        <w:lastRenderedPageBreak/>
        <w:t>durante il suddetto periodo. Le disposizioni del presente comma si applicano fino al 31 dicembre 2021”.</w:t>
      </w:r>
    </w:p>
    <w:p w14:paraId="242909FE" w14:textId="77777777" w:rsidR="00B6186D" w:rsidRPr="00B6186D" w:rsidRDefault="00B6186D" w:rsidP="00B6186D">
      <w:pPr>
        <w:pStyle w:val="popolo"/>
        <w:spacing w:before="120" w:beforeAutospacing="0" w:after="0" w:afterAutospacing="0" w:line="320" w:lineRule="exact"/>
        <w:jc w:val="both"/>
        <w:rPr>
          <w:rFonts w:asciiTheme="minorBidi" w:hAnsiTheme="minorBidi" w:cstheme="minorBidi"/>
          <w:color w:val="000000" w:themeColor="text1"/>
        </w:rPr>
      </w:pPr>
      <w:r w:rsidRPr="00B6186D">
        <w:rPr>
          <w:rFonts w:asciiTheme="minorBidi" w:hAnsiTheme="minorBidi" w:cstheme="minorBidi"/>
          <w:color w:val="000000" w:themeColor="text1"/>
        </w:rPr>
        <w:t xml:space="preserve">Il Collegio dubita della legittimità costituzionale dell’art. 117, comma 4, del </w:t>
      </w:r>
      <w:proofErr w:type="spellStart"/>
      <w:r w:rsidRPr="00B6186D">
        <w:rPr>
          <w:rFonts w:asciiTheme="minorBidi" w:hAnsiTheme="minorBidi" w:cstheme="minorBidi"/>
          <w:color w:val="000000" w:themeColor="text1"/>
        </w:rPr>
        <w:t>D.l.</w:t>
      </w:r>
      <w:proofErr w:type="spellEnd"/>
      <w:r w:rsidRPr="00B6186D">
        <w:rPr>
          <w:rFonts w:asciiTheme="minorBidi" w:hAnsiTheme="minorBidi" w:cstheme="minorBidi"/>
          <w:color w:val="000000" w:themeColor="text1"/>
        </w:rPr>
        <w:t xml:space="preserve"> n. 34/2020, </w:t>
      </w:r>
      <w:proofErr w:type="spellStart"/>
      <w:r w:rsidRPr="00B6186D">
        <w:rPr>
          <w:rFonts w:asciiTheme="minorBidi" w:hAnsiTheme="minorBidi" w:cstheme="minorBidi"/>
          <w:color w:val="000000" w:themeColor="text1"/>
        </w:rPr>
        <w:t>conv</w:t>
      </w:r>
      <w:proofErr w:type="spellEnd"/>
      <w:r w:rsidRPr="00B6186D">
        <w:rPr>
          <w:rFonts w:asciiTheme="minorBidi" w:hAnsiTheme="minorBidi" w:cstheme="minorBidi"/>
          <w:color w:val="000000" w:themeColor="text1"/>
        </w:rPr>
        <w:t>. in L. n. 77/2020, e s.m. nella parte in cui ha imposto il divieto di agire</w:t>
      </w:r>
      <w:r w:rsidRPr="00B6186D">
        <w:rPr>
          <w:rStyle w:val="apple-converted-space"/>
          <w:rFonts w:asciiTheme="minorBidi" w:hAnsiTheme="minorBidi" w:cstheme="minorBidi"/>
          <w:color w:val="000000" w:themeColor="text1"/>
        </w:rPr>
        <w:t> </w:t>
      </w:r>
      <w:r w:rsidRPr="00B6186D">
        <w:rPr>
          <w:rFonts w:asciiTheme="minorBidi" w:hAnsiTheme="minorBidi" w:cstheme="minorBidi"/>
          <w:i/>
          <w:iCs/>
          <w:color w:val="000000" w:themeColor="text1"/>
        </w:rPr>
        <w:t xml:space="preserve">in </w:t>
      </w:r>
      <w:proofErr w:type="spellStart"/>
      <w:r w:rsidRPr="00B6186D">
        <w:rPr>
          <w:rFonts w:asciiTheme="minorBidi" w:hAnsiTheme="minorBidi" w:cstheme="minorBidi"/>
          <w:i/>
          <w:iCs/>
          <w:color w:val="000000" w:themeColor="text1"/>
        </w:rPr>
        <w:t>executivis</w:t>
      </w:r>
      <w:proofErr w:type="spellEnd"/>
      <w:r w:rsidRPr="00B6186D">
        <w:rPr>
          <w:rStyle w:val="apple-converted-space"/>
          <w:rFonts w:asciiTheme="minorBidi" w:hAnsiTheme="minorBidi" w:cstheme="minorBidi"/>
          <w:color w:val="000000" w:themeColor="text1"/>
        </w:rPr>
        <w:t> </w:t>
      </w:r>
      <w:r w:rsidRPr="00B6186D">
        <w:rPr>
          <w:rFonts w:asciiTheme="minorBidi" w:hAnsiTheme="minorBidi" w:cstheme="minorBidi"/>
          <w:color w:val="000000" w:themeColor="text1"/>
        </w:rPr>
        <w:t xml:space="preserve">contro gli enti del Servizio sanitario nazionale fino al 31.12.2021. </w:t>
      </w:r>
    </w:p>
    <w:p w14:paraId="55710E71" w14:textId="77777777" w:rsidR="00B6186D" w:rsidRPr="00B6186D" w:rsidRDefault="00B6186D" w:rsidP="00B6186D">
      <w:pPr>
        <w:spacing w:before="120" w:after="0" w:line="320" w:lineRule="exact"/>
        <w:rPr>
          <w:rFonts w:asciiTheme="minorBidi" w:eastAsia="Times New Roman" w:hAnsiTheme="minorBidi"/>
          <w:color w:val="000000" w:themeColor="text1"/>
        </w:rPr>
      </w:pPr>
      <w:r w:rsidRPr="00B6186D">
        <w:rPr>
          <w:rFonts w:asciiTheme="minorBidi" w:eastAsia="Times New Roman" w:hAnsiTheme="minorBidi"/>
          <w:color w:val="000000" w:themeColor="text1"/>
        </w:rPr>
        <w:t xml:space="preserve">Chiara la finalità della disposizione in questione resa già palese dal suo tenore letterale: assicurare la concreta operatività dei pagamenti a cura degli enti del servizio sanitario nazionale per fronteggiare la situazione di emergenza sanitaria, rendendo sempre disponibili risorse economiche allocate nei bilanci degli enti del servizio sanitario nazionale, altrimenti destinate al finanziamento di crediti nascenti da sentenze esecutive ed azionate attraverso i rimedi </w:t>
      </w:r>
      <w:proofErr w:type="spellStart"/>
      <w:r w:rsidRPr="00B6186D">
        <w:rPr>
          <w:rFonts w:asciiTheme="minorBidi" w:eastAsia="Times New Roman" w:hAnsiTheme="minorBidi"/>
          <w:color w:val="000000" w:themeColor="text1"/>
        </w:rPr>
        <w:t>processual</w:t>
      </w:r>
      <w:proofErr w:type="spellEnd"/>
      <w:r w:rsidRPr="00B6186D">
        <w:rPr>
          <w:rFonts w:asciiTheme="minorBidi" w:eastAsia="Times New Roman" w:hAnsiTheme="minorBidi"/>
          <w:color w:val="000000" w:themeColor="text1"/>
        </w:rPr>
        <w:t xml:space="preserve">-civilistici dell’espropriazione forzata o del giudizio di ottemperanza previsto dall’art. 112 </w:t>
      </w:r>
      <w:proofErr w:type="spellStart"/>
      <w:r w:rsidRPr="00B6186D">
        <w:rPr>
          <w:rFonts w:asciiTheme="minorBidi" w:eastAsia="Times New Roman" w:hAnsiTheme="minorBidi"/>
          <w:color w:val="000000" w:themeColor="text1"/>
        </w:rPr>
        <w:t>c.p.a</w:t>
      </w:r>
      <w:proofErr w:type="spellEnd"/>
      <w:r w:rsidRPr="00B6186D">
        <w:rPr>
          <w:rFonts w:asciiTheme="minorBidi" w:eastAsia="Times New Roman" w:hAnsiTheme="minorBidi"/>
          <w:color w:val="000000" w:themeColor="text1"/>
        </w:rPr>
        <w:t>..</w:t>
      </w:r>
    </w:p>
    <w:p w14:paraId="6D43F597" w14:textId="77777777" w:rsidR="00B6186D" w:rsidRPr="00B6186D" w:rsidRDefault="00B6186D" w:rsidP="00B6186D">
      <w:pPr>
        <w:spacing w:before="120" w:after="0" w:line="320" w:lineRule="exact"/>
        <w:rPr>
          <w:rFonts w:asciiTheme="minorBidi" w:eastAsia="Times New Roman" w:hAnsiTheme="minorBidi"/>
          <w:color w:val="000000" w:themeColor="text1"/>
        </w:rPr>
      </w:pPr>
      <w:r w:rsidRPr="00B6186D">
        <w:rPr>
          <w:rFonts w:asciiTheme="minorBidi" w:eastAsia="Times New Roman" w:hAnsiTheme="minorBidi"/>
          <w:color w:val="000000" w:themeColor="text1"/>
        </w:rPr>
        <w:t>Il perseguimento di tale risultato, suggerito dalla attuale situazione emergenziale, ma che preclude adesso l’effettività del rimedio sostitutivo dell’azione per ottemperanza fino alla data del 31.12.2021, non appare, ad avviso di questo Giudice, né ragionevole né proporzionato perché, nel bilanciamento tra i contrapposti interessi, quello del privato di veder soddisfatto il proprio credito pecuniario, già accertato con sentenza o atto equipollente, e quello pubblico di liberare risorse necessarie per lo svolgimento di attività legate alla citata eccezionale emergenza sanitaria, sacrifica il primo nella misura in cui il Legislatore prevede la proroga per continuare a rispondere al bisogno emergenziale senza considerare, a favore del creditore, paralleli meccanismi di tutela per equivalente.</w:t>
      </w:r>
    </w:p>
    <w:p w14:paraId="63319B50" w14:textId="77777777" w:rsidR="00B6186D" w:rsidRPr="00B6186D" w:rsidRDefault="00B6186D" w:rsidP="00B6186D">
      <w:pPr>
        <w:spacing w:before="120" w:after="0" w:line="320" w:lineRule="exact"/>
        <w:rPr>
          <w:rFonts w:asciiTheme="minorBidi" w:eastAsia="Times New Roman" w:hAnsiTheme="minorBidi"/>
          <w:color w:val="000000" w:themeColor="text1"/>
        </w:rPr>
      </w:pPr>
      <w:r w:rsidRPr="00B6186D">
        <w:rPr>
          <w:rFonts w:asciiTheme="minorBidi" w:eastAsia="Times New Roman" w:hAnsiTheme="minorBidi"/>
          <w:color w:val="000000" w:themeColor="text1"/>
        </w:rPr>
        <w:t>La norma in esame, nel riferirsi alle azioni esecutive, è certamente valevole anche per il giudizio di ottemperanza.</w:t>
      </w:r>
    </w:p>
    <w:p w14:paraId="012036D7" w14:textId="77777777" w:rsidR="00B6186D" w:rsidRPr="00B6186D" w:rsidRDefault="00B6186D" w:rsidP="00B6186D">
      <w:pPr>
        <w:spacing w:before="120" w:after="0" w:line="320" w:lineRule="exact"/>
        <w:rPr>
          <w:rFonts w:asciiTheme="minorBidi" w:eastAsia="Times New Roman" w:hAnsiTheme="minorBidi"/>
          <w:color w:val="000000" w:themeColor="text1"/>
        </w:rPr>
      </w:pPr>
      <w:r w:rsidRPr="00B6186D">
        <w:rPr>
          <w:rFonts w:asciiTheme="minorBidi" w:eastAsia="Times New Roman" w:hAnsiTheme="minorBidi"/>
          <w:color w:val="000000" w:themeColor="text1"/>
        </w:rPr>
        <w:t>Il TAR di Reggio Calabria ritiene che la disposizione in esame si ponga in contrasto con:</w:t>
      </w:r>
    </w:p>
    <w:p w14:paraId="4BE4835D" w14:textId="77777777" w:rsidR="00B6186D" w:rsidRPr="00B6186D" w:rsidRDefault="00B6186D" w:rsidP="00954EFE">
      <w:pPr>
        <w:pStyle w:val="Paragrafoelenco"/>
        <w:numPr>
          <w:ilvl w:val="0"/>
          <w:numId w:val="10"/>
        </w:numPr>
        <w:spacing w:before="120" w:after="0" w:line="320" w:lineRule="exact"/>
        <w:contextualSpacing w:val="0"/>
        <w:rPr>
          <w:rFonts w:asciiTheme="minorBidi" w:eastAsia="Times New Roman" w:hAnsiTheme="minorBidi"/>
          <w:color w:val="000000" w:themeColor="text1"/>
        </w:rPr>
      </w:pPr>
      <w:r w:rsidRPr="00B6186D">
        <w:rPr>
          <w:rFonts w:asciiTheme="minorBidi" w:eastAsia="Times New Roman" w:hAnsiTheme="minorBidi"/>
          <w:color w:val="000000" w:themeColor="text1"/>
        </w:rPr>
        <w:t>l’art. 24, commi 1 e 2, Cost., in quanto - per effetto delle proroghe dell’efficacia temporale del divieto di azioni esecutive verso le ASL - il diritto dei creditori di agire </w:t>
      </w:r>
      <w:r w:rsidRPr="00B6186D">
        <w:rPr>
          <w:rFonts w:asciiTheme="minorBidi" w:eastAsia="Times New Roman" w:hAnsiTheme="minorBidi"/>
          <w:i/>
          <w:iCs/>
          <w:color w:val="000000" w:themeColor="text1"/>
        </w:rPr>
        <w:t xml:space="preserve">in </w:t>
      </w:r>
      <w:proofErr w:type="spellStart"/>
      <w:r w:rsidRPr="00B6186D">
        <w:rPr>
          <w:rFonts w:asciiTheme="minorBidi" w:eastAsia="Times New Roman" w:hAnsiTheme="minorBidi"/>
          <w:i/>
          <w:iCs/>
          <w:color w:val="000000" w:themeColor="text1"/>
        </w:rPr>
        <w:t>executivis</w:t>
      </w:r>
      <w:proofErr w:type="spellEnd"/>
      <w:r w:rsidRPr="00B6186D">
        <w:rPr>
          <w:rFonts w:asciiTheme="minorBidi" w:eastAsia="Times New Roman" w:hAnsiTheme="minorBidi"/>
          <w:color w:val="000000" w:themeColor="text1"/>
        </w:rPr>
        <w:t> è stato ulteriormente congelato per un tempo molto lungo, solo in apparenza definito e senza il riconoscimento di alcuna utilità compensativa a favore di coloro che pur avrebbero ragione ad essere tutelati in tempi ragionevoli a fronte della perdurante inerzia del debitore inadempiente;</w:t>
      </w:r>
    </w:p>
    <w:p w14:paraId="1890558A" w14:textId="77777777" w:rsidR="00B6186D" w:rsidRPr="00B6186D" w:rsidRDefault="00B6186D" w:rsidP="00954EFE">
      <w:pPr>
        <w:pStyle w:val="Paragrafoelenco"/>
        <w:numPr>
          <w:ilvl w:val="0"/>
          <w:numId w:val="10"/>
        </w:numPr>
        <w:spacing w:before="120" w:after="0" w:line="320" w:lineRule="exact"/>
        <w:contextualSpacing w:val="0"/>
        <w:rPr>
          <w:rFonts w:asciiTheme="minorBidi" w:eastAsia="Times New Roman" w:hAnsiTheme="minorBidi"/>
          <w:color w:val="000000" w:themeColor="text1"/>
        </w:rPr>
      </w:pPr>
      <w:r w:rsidRPr="00B6186D">
        <w:rPr>
          <w:rFonts w:asciiTheme="minorBidi" w:eastAsia="Times New Roman" w:hAnsiTheme="minorBidi"/>
          <w:color w:val="000000" w:themeColor="text1"/>
        </w:rPr>
        <w:t>l’art. 111, comma 2, Cost., poiché genera una disparità tra le parti in causa, ponendo l’amministrazione in una posizione di ingiustificato privilegio, e un oggettivo prolungamento dei tempi di definizione del processo esecutivo e ciò nella considerazione che la ragionevole durata del processo non costituisce solo il limite per le parti, ma è prima di tutto un obiettivo al quale il legislatore deve informare l’esercizio della potestà legislativa;</w:t>
      </w:r>
    </w:p>
    <w:p w14:paraId="742E4A66" w14:textId="77777777" w:rsidR="00B6186D" w:rsidRPr="00B6186D" w:rsidRDefault="00B6186D" w:rsidP="00954EFE">
      <w:pPr>
        <w:pStyle w:val="Paragrafoelenco"/>
        <w:numPr>
          <w:ilvl w:val="0"/>
          <w:numId w:val="10"/>
        </w:numPr>
        <w:spacing w:before="120" w:after="0" w:line="320" w:lineRule="exact"/>
        <w:contextualSpacing w:val="0"/>
        <w:rPr>
          <w:rFonts w:asciiTheme="minorBidi" w:eastAsia="Times New Roman" w:hAnsiTheme="minorBidi"/>
          <w:color w:val="000000" w:themeColor="text1"/>
        </w:rPr>
      </w:pPr>
      <w:r w:rsidRPr="00B6186D">
        <w:rPr>
          <w:rFonts w:asciiTheme="minorBidi" w:eastAsia="Times New Roman" w:hAnsiTheme="minorBidi"/>
          <w:color w:val="000000" w:themeColor="text1"/>
        </w:rPr>
        <w:t xml:space="preserve">l’art. 3 Cost., nella parte in cui, inserendosi in modo temporalmente asimmetrico in un sistema normativo di proroga generalizzata imperniato sul comune presupposto della </w:t>
      </w:r>
      <w:r w:rsidRPr="00B6186D">
        <w:rPr>
          <w:rFonts w:asciiTheme="minorBidi" w:eastAsia="Times New Roman" w:hAnsiTheme="minorBidi"/>
          <w:color w:val="000000" w:themeColor="text1"/>
        </w:rPr>
        <w:lastRenderedPageBreak/>
        <w:t>situazione di emergenza sanitaria in atto, prevede un termine (31.12.2021) sganciato dallo stato di emergenza sanitaria e comunque diverso da quello previsto in situazioni creditorie e debitorie sostanzialmente analoghe ed omogenee o persino in danno di soggetti coinvolti nella gestione della emergenza sanitaria.</w:t>
      </w:r>
    </w:p>
    <w:p w14:paraId="30054307" w14:textId="3B7F7FA9" w:rsidR="00B6186D" w:rsidRPr="00B6186D" w:rsidRDefault="00B6186D" w:rsidP="00954EFE">
      <w:pPr>
        <w:spacing w:before="120" w:after="0" w:line="320" w:lineRule="exact"/>
        <w:rPr>
          <w:rFonts w:asciiTheme="minorBidi" w:hAnsiTheme="minorBidi"/>
          <w:color w:val="000000" w:themeColor="text1"/>
        </w:rPr>
      </w:pPr>
      <w:r w:rsidRPr="00B6186D">
        <w:rPr>
          <w:rFonts w:asciiTheme="minorBidi" w:hAnsiTheme="minorBidi"/>
          <w:color w:val="000000" w:themeColor="text1"/>
        </w:rPr>
        <w:t xml:space="preserve">Il TAR di Reggio Calabria ritiene, pertanto, rilevante e non manifestamente infondata la questione di legittimità costituzionale dell’art. 117, comma 4, </w:t>
      </w:r>
      <w:proofErr w:type="spellStart"/>
      <w:r w:rsidRPr="00B6186D">
        <w:rPr>
          <w:rFonts w:asciiTheme="minorBidi" w:hAnsiTheme="minorBidi"/>
          <w:color w:val="000000" w:themeColor="text1"/>
        </w:rPr>
        <w:t>d.l.</w:t>
      </w:r>
      <w:proofErr w:type="spellEnd"/>
      <w:r w:rsidRPr="00B6186D">
        <w:rPr>
          <w:rFonts w:asciiTheme="minorBidi" w:hAnsiTheme="minorBidi"/>
          <w:color w:val="000000" w:themeColor="text1"/>
        </w:rPr>
        <w:t xml:space="preserve"> 19 maggio 2020, n. 34, convertito dalla l. 17 luglio 2020, n. 77, per violazione degli artt. 24, commi 1 e 2, 111, comma 2, e 3, Cost., nella parte in cui ha imposto, per fronteggiare la situazione di emergenza sanitaria da Covid-19, il divieto di proporre contro gli enti del Servizio sanitario nazionale azioni esecutive, tra cui l’azione di ottemperanza di cui agli artt. 112 e segg. </w:t>
      </w:r>
      <w:proofErr w:type="spellStart"/>
      <w:r w:rsidRPr="00B6186D">
        <w:rPr>
          <w:rFonts w:asciiTheme="minorBidi" w:hAnsiTheme="minorBidi"/>
          <w:color w:val="000000" w:themeColor="text1"/>
        </w:rPr>
        <w:t>c.p.a</w:t>
      </w:r>
      <w:proofErr w:type="spellEnd"/>
      <w:r w:rsidRPr="00B6186D">
        <w:rPr>
          <w:rFonts w:asciiTheme="minorBidi" w:hAnsiTheme="minorBidi"/>
          <w:color w:val="000000" w:themeColor="text1"/>
        </w:rPr>
        <w:t>., prorogando, per continuare a rispondere al bisogno emergenziale, l’iniziale termine del 31 dicembre 2020 al 31 dicembre 2021 senza considerare, a favore del creditore, paralleli meccanismi di tutela per equivalente. </w:t>
      </w:r>
      <w:bookmarkEnd w:id="161"/>
      <w:bookmarkEnd w:id="162"/>
    </w:p>
    <w:sectPr w:rsidR="00B6186D" w:rsidRPr="00B6186D" w:rsidSect="0052663B">
      <w:headerReference w:type="default" r:id="rId15"/>
      <w:footerReference w:type="even" r:id="rId16"/>
      <w:footerReference w:type="default" r:id="rId17"/>
      <w:pgSz w:w="11900" w:h="16840"/>
      <w:pgMar w:top="1440" w:right="1134" w:bottom="1440" w:left="1134"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6E001" w14:textId="77777777" w:rsidR="00E5451E" w:rsidRDefault="00E5451E" w:rsidP="00530D73">
      <w:r>
        <w:separator/>
      </w:r>
    </w:p>
    <w:p w14:paraId="12AC72F0" w14:textId="77777777" w:rsidR="00E5451E" w:rsidRDefault="00E5451E"/>
  </w:endnote>
  <w:endnote w:type="continuationSeparator" w:id="0">
    <w:p w14:paraId="3DC4C23D" w14:textId="77777777" w:rsidR="00E5451E" w:rsidRDefault="00E5451E" w:rsidP="00530D73">
      <w:r>
        <w:continuationSeparator/>
      </w:r>
    </w:p>
    <w:p w14:paraId="405C7933" w14:textId="77777777" w:rsidR="00E5451E" w:rsidRDefault="00E54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aramond">
    <w:altName w:val="Garamond"/>
    <w:panose1 w:val="02020404030301010803"/>
    <w:charset w:val="00"/>
    <w:family w:val="roman"/>
    <w:pitch w:val="variable"/>
    <w:sig w:usb0="00000287" w:usb1="00000002" w:usb2="00000000" w:usb3="00000000" w:csb0="0000009F" w:csb1="00000000"/>
  </w:font>
  <w:font w:name="Times">
    <w:altName w:val="﷽﷽﷽﷽﷽﷽﷽﷽Ȁ솠ᥨ"/>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Lato">
    <w:altName w:val="Segoe UI"/>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E39AF"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C7996B" w14:textId="77777777" w:rsidR="001A72F1" w:rsidRDefault="001A72F1"/>
  <w:p w14:paraId="3C55554D" w14:textId="77777777" w:rsidR="0011713D" w:rsidRDefault="00117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7281"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04D6">
      <w:rPr>
        <w:rStyle w:val="Numeropagina"/>
        <w:noProof/>
      </w:rPr>
      <w:t>1</w:t>
    </w:r>
    <w:r>
      <w:rPr>
        <w:rStyle w:val="Numeropagina"/>
      </w:rPr>
      <w:fldChar w:fldCharType="end"/>
    </w:r>
  </w:p>
  <w:p w14:paraId="1E8C828C" w14:textId="77777777" w:rsidR="0011713D" w:rsidRDefault="00117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22FF2" w14:textId="77777777" w:rsidR="00E5451E" w:rsidRDefault="00E5451E">
      <w:r>
        <w:separator/>
      </w:r>
    </w:p>
  </w:footnote>
  <w:footnote w:type="continuationSeparator" w:id="0">
    <w:p w14:paraId="44CDCF69" w14:textId="77777777" w:rsidR="00E5451E" w:rsidRDefault="00E5451E" w:rsidP="00530D73">
      <w:r>
        <w:continuationSeparator/>
      </w:r>
    </w:p>
  </w:footnote>
  <w:footnote w:type="continuationNotice" w:id="1">
    <w:p w14:paraId="1AA482A7" w14:textId="77777777" w:rsidR="00E5451E" w:rsidRPr="00A02784" w:rsidRDefault="00E5451E" w:rsidP="00A02784">
      <w:pPr>
        <w:pStyle w:val="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7CC7" w14:textId="77777777" w:rsidR="00C21677" w:rsidRDefault="00C21677">
    <w:r>
      <w:rPr>
        <w:noProof/>
      </w:rPr>
      <w:drawing>
        <wp:anchor distT="0" distB="0" distL="114300" distR="114300" simplePos="0" relativeHeight="251659264" behindDoc="1" locked="0" layoutInCell="1" allowOverlap="1" wp14:anchorId="54AB96E8" wp14:editId="55C92FAD">
          <wp:simplePos x="0" y="0"/>
          <wp:positionH relativeFrom="column">
            <wp:posOffset>-596900</wp:posOffset>
          </wp:positionH>
          <wp:positionV relativeFrom="paragraph">
            <wp:posOffset>91440</wp:posOffset>
          </wp:positionV>
          <wp:extent cx="6803390" cy="526415"/>
          <wp:effectExtent l="0" t="0" r="3810" b="0"/>
          <wp:wrapThrough wrapText="bothSides">
            <wp:wrapPolygon edited="0">
              <wp:start x="0" y="0"/>
              <wp:lineTo x="0" y="20844"/>
              <wp:lineTo x="21572" y="20844"/>
              <wp:lineTo x="21572" y="0"/>
              <wp:lineTo x="0" y="0"/>
            </wp:wrapPolygon>
          </wp:wrapThrough>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336" r="6800"/>
                  <a:stretch/>
                </pic:blipFill>
                <pic:spPr bwMode="auto">
                  <a:xfrm>
                    <a:off x="0" y="0"/>
                    <a:ext cx="68033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B766D"/>
    <w:multiLevelType w:val="hybridMultilevel"/>
    <w:tmpl w:val="D37CC118"/>
    <w:lvl w:ilvl="0" w:tplc="5E3CA52E">
      <w:start w:val="1"/>
      <w:numFmt w:val="decimal"/>
      <w:pStyle w:val="Titolo3"/>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D80051"/>
    <w:multiLevelType w:val="hybridMultilevel"/>
    <w:tmpl w:val="C4601608"/>
    <w:lvl w:ilvl="0" w:tplc="7B560E5C">
      <w:start w:val="1"/>
      <w:numFmt w:val="bullet"/>
      <w:lvlText w:val=""/>
      <w:lvlJc w:val="left"/>
      <w:pPr>
        <w:ind w:left="360" w:hanging="360"/>
      </w:pPr>
      <w:rPr>
        <w:rFonts w:ascii="Symbol" w:hAnsi="Symbol" w:cs="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8E179F"/>
    <w:multiLevelType w:val="hybridMultilevel"/>
    <w:tmpl w:val="DFC4EE7A"/>
    <w:lvl w:ilvl="0" w:tplc="7B560E5C">
      <w:start w:val="1"/>
      <w:numFmt w:val="bullet"/>
      <w:lvlText w:val=""/>
      <w:lvlJc w:val="left"/>
      <w:pPr>
        <w:ind w:left="720" w:hanging="360"/>
      </w:pPr>
      <w:rPr>
        <w:rFonts w:ascii="Symbol" w:hAnsi="Symbol" w:cs="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982773"/>
    <w:multiLevelType w:val="hybridMultilevel"/>
    <w:tmpl w:val="24DC74B4"/>
    <w:lvl w:ilvl="0" w:tplc="D7CC3808">
      <w:start w:val="1"/>
      <w:numFmt w:val="bullet"/>
      <w:pStyle w:val="PUNTOELENCO"/>
      <w:lvlText w:val=""/>
      <w:lvlJc w:val="left"/>
      <w:pPr>
        <w:ind w:left="862" w:hanging="360"/>
      </w:pPr>
      <w:rPr>
        <w:rFonts w:ascii="Symbol" w:hAnsi="Symbol" w:hint="default"/>
      </w:rPr>
    </w:lvl>
    <w:lvl w:ilvl="1" w:tplc="04100019" w:tentative="1">
      <w:start w:val="1"/>
      <w:numFmt w:val="bullet"/>
      <w:lvlText w:val="o"/>
      <w:lvlJc w:val="left"/>
      <w:pPr>
        <w:ind w:left="1582" w:hanging="360"/>
      </w:pPr>
      <w:rPr>
        <w:rFonts w:ascii="Courier New" w:hAnsi="Courier New" w:cs="Courier New" w:hint="default"/>
      </w:rPr>
    </w:lvl>
    <w:lvl w:ilvl="2" w:tplc="0410001B" w:tentative="1">
      <w:start w:val="1"/>
      <w:numFmt w:val="bullet"/>
      <w:lvlText w:val=""/>
      <w:lvlJc w:val="left"/>
      <w:pPr>
        <w:ind w:left="2302" w:hanging="360"/>
      </w:pPr>
      <w:rPr>
        <w:rFonts w:ascii="Wingdings" w:hAnsi="Wingdings" w:hint="default"/>
      </w:rPr>
    </w:lvl>
    <w:lvl w:ilvl="3" w:tplc="0410000F" w:tentative="1">
      <w:start w:val="1"/>
      <w:numFmt w:val="bullet"/>
      <w:lvlText w:val=""/>
      <w:lvlJc w:val="left"/>
      <w:pPr>
        <w:ind w:left="3022" w:hanging="360"/>
      </w:pPr>
      <w:rPr>
        <w:rFonts w:ascii="Symbol" w:hAnsi="Symbol" w:hint="default"/>
      </w:rPr>
    </w:lvl>
    <w:lvl w:ilvl="4" w:tplc="04100019" w:tentative="1">
      <w:start w:val="1"/>
      <w:numFmt w:val="bullet"/>
      <w:lvlText w:val="o"/>
      <w:lvlJc w:val="left"/>
      <w:pPr>
        <w:ind w:left="3742" w:hanging="360"/>
      </w:pPr>
      <w:rPr>
        <w:rFonts w:ascii="Courier New" w:hAnsi="Courier New" w:cs="Courier New" w:hint="default"/>
      </w:rPr>
    </w:lvl>
    <w:lvl w:ilvl="5" w:tplc="0410001B" w:tentative="1">
      <w:start w:val="1"/>
      <w:numFmt w:val="bullet"/>
      <w:lvlText w:val=""/>
      <w:lvlJc w:val="left"/>
      <w:pPr>
        <w:ind w:left="4462" w:hanging="360"/>
      </w:pPr>
      <w:rPr>
        <w:rFonts w:ascii="Wingdings" w:hAnsi="Wingdings" w:hint="default"/>
      </w:rPr>
    </w:lvl>
    <w:lvl w:ilvl="6" w:tplc="0410000F" w:tentative="1">
      <w:start w:val="1"/>
      <w:numFmt w:val="bullet"/>
      <w:lvlText w:val=""/>
      <w:lvlJc w:val="left"/>
      <w:pPr>
        <w:ind w:left="5182" w:hanging="360"/>
      </w:pPr>
      <w:rPr>
        <w:rFonts w:ascii="Symbol" w:hAnsi="Symbol" w:hint="default"/>
      </w:rPr>
    </w:lvl>
    <w:lvl w:ilvl="7" w:tplc="04100019" w:tentative="1">
      <w:start w:val="1"/>
      <w:numFmt w:val="bullet"/>
      <w:lvlText w:val="o"/>
      <w:lvlJc w:val="left"/>
      <w:pPr>
        <w:ind w:left="5902" w:hanging="360"/>
      </w:pPr>
      <w:rPr>
        <w:rFonts w:ascii="Courier New" w:hAnsi="Courier New" w:cs="Courier New" w:hint="default"/>
      </w:rPr>
    </w:lvl>
    <w:lvl w:ilvl="8" w:tplc="0410001B" w:tentative="1">
      <w:start w:val="1"/>
      <w:numFmt w:val="bullet"/>
      <w:lvlText w:val=""/>
      <w:lvlJc w:val="left"/>
      <w:pPr>
        <w:ind w:left="6622" w:hanging="360"/>
      </w:pPr>
      <w:rPr>
        <w:rFonts w:ascii="Wingdings" w:hAnsi="Wingdings" w:hint="default"/>
      </w:rPr>
    </w:lvl>
  </w:abstractNum>
  <w:abstractNum w:abstractNumId="4" w15:restartNumberingAfterBreak="0">
    <w:nsid w:val="44071357"/>
    <w:multiLevelType w:val="multilevel"/>
    <w:tmpl w:val="957C2EA0"/>
    <w:lvl w:ilvl="0">
      <w:start w:val="1"/>
      <w:numFmt w:val="decimal"/>
      <w:pStyle w:val="Titolo2"/>
      <w:lvlText w:val="%1."/>
      <w:lvlJc w:val="left"/>
      <w:pPr>
        <w:ind w:left="1080" w:hanging="360"/>
      </w:pPr>
      <w:rPr>
        <w:rFonts w:hint="default"/>
        <w:i w:val="0"/>
        <w:iCs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2125639"/>
    <w:multiLevelType w:val="hybridMultilevel"/>
    <w:tmpl w:val="0C78C39A"/>
    <w:lvl w:ilvl="0" w:tplc="7B560E5C">
      <w:start w:val="1"/>
      <w:numFmt w:val="bullet"/>
      <w:lvlText w:val=""/>
      <w:lvlJc w:val="left"/>
      <w:pPr>
        <w:ind w:left="360" w:hanging="360"/>
      </w:pPr>
      <w:rPr>
        <w:rFonts w:ascii="Symbol" w:hAnsi="Symbol" w:cs="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2F53AAE"/>
    <w:multiLevelType w:val="hybridMultilevel"/>
    <w:tmpl w:val="D412771E"/>
    <w:lvl w:ilvl="0" w:tplc="7B560E5C">
      <w:start w:val="1"/>
      <w:numFmt w:val="bullet"/>
      <w:lvlText w:val=""/>
      <w:lvlJc w:val="left"/>
      <w:pPr>
        <w:ind w:left="720" w:hanging="360"/>
      </w:pPr>
      <w:rPr>
        <w:rFonts w:ascii="Symbol" w:hAnsi="Symbol" w:cs="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AA0E22"/>
    <w:multiLevelType w:val="multilevel"/>
    <w:tmpl w:val="1C22937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624B84"/>
    <w:multiLevelType w:val="hybridMultilevel"/>
    <w:tmpl w:val="B0F2E61E"/>
    <w:lvl w:ilvl="0" w:tplc="384A00D0">
      <w:start w:val="1"/>
      <w:numFmt w:val="bullet"/>
      <w:pStyle w:val="sottopuntielenco"/>
      <w:lvlText w:val="-"/>
      <w:lvlJc w:val="left"/>
      <w:pPr>
        <w:ind w:left="757" w:hanging="360"/>
      </w:pPr>
      <w:rPr>
        <w:rFonts w:ascii="Arial" w:eastAsia="MS Mincho" w:hAnsi="Arial" w:cs="Arial" w:hint="default"/>
      </w:rPr>
    </w:lvl>
    <w:lvl w:ilvl="1" w:tplc="70EEEA58" w:tentative="1">
      <w:start w:val="1"/>
      <w:numFmt w:val="bullet"/>
      <w:lvlText w:val="o"/>
      <w:lvlJc w:val="left"/>
      <w:pPr>
        <w:ind w:left="1477" w:hanging="360"/>
      </w:pPr>
      <w:rPr>
        <w:rFonts w:ascii="Courier New" w:hAnsi="Courier New" w:cs="Courier New" w:hint="default"/>
      </w:rPr>
    </w:lvl>
    <w:lvl w:ilvl="2" w:tplc="F7C600A0" w:tentative="1">
      <w:start w:val="1"/>
      <w:numFmt w:val="bullet"/>
      <w:lvlText w:val=""/>
      <w:lvlJc w:val="left"/>
      <w:pPr>
        <w:ind w:left="2197" w:hanging="360"/>
      </w:pPr>
      <w:rPr>
        <w:rFonts w:ascii="Wingdings" w:hAnsi="Wingdings" w:hint="default"/>
      </w:rPr>
    </w:lvl>
    <w:lvl w:ilvl="3" w:tplc="334EBE6A" w:tentative="1">
      <w:start w:val="1"/>
      <w:numFmt w:val="bullet"/>
      <w:lvlText w:val=""/>
      <w:lvlJc w:val="left"/>
      <w:pPr>
        <w:ind w:left="2917" w:hanging="360"/>
      </w:pPr>
      <w:rPr>
        <w:rFonts w:ascii="Symbol" w:hAnsi="Symbol" w:hint="default"/>
      </w:rPr>
    </w:lvl>
    <w:lvl w:ilvl="4" w:tplc="581231F2" w:tentative="1">
      <w:start w:val="1"/>
      <w:numFmt w:val="bullet"/>
      <w:lvlText w:val="o"/>
      <w:lvlJc w:val="left"/>
      <w:pPr>
        <w:ind w:left="3637" w:hanging="360"/>
      </w:pPr>
      <w:rPr>
        <w:rFonts w:ascii="Courier New" w:hAnsi="Courier New" w:cs="Courier New" w:hint="default"/>
      </w:rPr>
    </w:lvl>
    <w:lvl w:ilvl="5" w:tplc="9CE6CC8A" w:tentative="1">
      <w:start w:val="1"/>
      <w:numFmt w:val="bullet"/>
      <w:lvlText w:val=""/>
      <w:lvlJc w:val="left"/>
      <w:pPr>
        <w:ind w:left="4357" w:hanging="360"/>
      </w:pPr>
      <w:rPr>
        <w:rFonts w:ascii="Wingdings" w:hAnsi="Wingdings" w:hint="default"/>
      </w:rPr>
    </w:lvl>
    <w:lvl w:ilvl="6" w:tplc="4FC83340" w:tentative="1">
      <w:start w:val="1"/>
      <w:numFmt w:val="bullet"/>
      <w:lvlText w:val=""/>
      <w:lvlJc w:val="left"/>
      <w:pPr>
        <w:ind w:left="5077" w:hanging="360"/>
      </w:pPr>
      <w:rPr>
        <w:rFonts w:ascii="Symbol" w:hAnsi="Symbol" w:hint="default"/>
      </w:rPr>
    </w:lvl>
    <w:lvl w:ilvl="7" w:tplc="6CEC18F0" w:tentative="1">
      <w:start w:val="1"/>
      <w:numFmt w:val="bullet"/>
      <w:lvlText w:val="o"/>
      <w:lvlJc w:val="left"/>
      <w:pPr>
        <w:ind w:left="5797" w:hanging="360"/>
      </w:pPr>
      <w:rPr>
        <w:rFonts w:ascii="Courier New" w:hAnsi="Courier New" w:cs="Courier New" w:hint="default"/>
      </w:rPr>
    </w:lvl>
    <w:lvl w:ilvl="8" w:tplc="38C2F4BA" w:tentative="1">
      <w:start w:val="1"/>
      <w:numFmt w:val="bullet"/>
      <w:lvlText w:val=""/>
      <w:lvlJc w:val="left"/>
      <w:pPr>
        <w:ind w:left="6517" w:hanging="360"/>
      </w:pPr>
      <w:rPr>
        <w:rFonts w:ascii="Wingdings" w:hAnsi="Wingdings" w:hint="default"/>
      </w:rPr>
    </w:lvl>
  </w:abstractNum>
  <w:abstractNum w:abstractNumId="9" w15:restartNumberingAfterBreak="0">
    <w:nsid w:val="68846994"/>
    <w:multiLevelType w:val="multilevel"/>
    <w:tmpl w:val="1D04A660"/>
    <w:styleLink w:val="puntoelencosecondolivello"/>
    <w:lvl w:ilvl="0">
      <w:numFmt w:val="bullet"/>
      <w:lvlText w:val="-"/>
      <w:lvlJc w:val="left"/>
      <w:pPr>
        <w:ind w:left="757" w:hanging="360"/>
      </w:pPr>
      <w:rPr>
        <w:rFonts w:ascii="Arial" w:hAnsi="Arial"/>
        <w:color w:val="808080" w:themeColor="background1" w:themeShade="80"/>
        <w:sz w:val="24"/>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10" w15:restartNumberingAfterBreak="0">
    <w:nsid w:val="6B685204"/>
    <w:multiLevelType w:val="multilevel"/>
    <w:tmpl w:val="C0EEDFE4"/>
    <w:styleLink w:val="Stile1"/>
    <w:lvl w:ilvl="0">
      <w:start w:val="1"/>
      <w:numFmt w:val="decimal"/>
      <w:lvlText w:val="%1"/>
      <w:lvlJc w:val="left"/>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1" w15:restartNumberingAfterBreak="0">
    <w:nsid w:val="6D5075B5"/>
    <w:multiLevelType w:val="hybridMultilevel"/>
    <w:tmpl w:val="DC6CB0A2"/>
    <w:lvl w:ilvl="0" w:tplc="7B560E5C">
      <w:start w:val="1"/>
      <w:numFmt w:val="bullet"/>
      <w:lvlText w:val=""/>
      <w:lvlJc w:val="left"/>
      <w:pPr>
        <w:ind w:left="360" w:hanging="360"/>
      </w:pPr>
      <w:rPr>
        <w:rFonts w:ascii="Symbol" w:hAnsi="Symbol" w:cs="Symbol" w:hint="default"/>
        <w:color w:val="00206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8"/>
  </w:num>
  <w:num w:numId="3">
    <w:abstractNumId w:val="7"/>
  </w:num>
  <w:num w:numId="4">
    <w:abstractNumId w:val="4"/>
  </w:num>
  <w:num w:numId="5">
    <w:abstractNumId w:val="10"/>
  </w:num>
  <w:num w:numId="6">
    <w:abstractNumId w:val="0"/>
  </w:num>
  <w:num w:numId="7">
    <w:abstractNumId w:val="9"/>
  </w:num>
  <w:num w:numId="8">
    <w:abstractNumId w:val="2"/>
  </w:num>
  <w:num w:numId="9">
    <w:abstractNumId w:val="6"/>
  </w:num>
  <w:num w:numId="10">
    <w:abstractNumId w:val="11"/>
  </w:num>
  <w:num w:numId="11">
    <w:abstractNumId w:val="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doNotShadeFormData/>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55"/>
    <w:rsid w:val="000009A4"/>
    <w:rsid w:val="00002EE7"/>
    <w:rsid w:val="000058D1"/>
    <w:rsid w:val="000108E7"/>
    <w:rsid w:val="000153C1"/>
    <w:rsid w:val="000211B6"/>
    <w:rsid w:val="00026096"/>
    <w:rsid w:val="0002730F"/>
    <w:rsid w:val="0003413A"/>
    <w:rsid w:val="000349A4"/>
    <w:rsid w:val="00040336"/>
    <w:rsid w:val="000420AC"/>
    <w:rsid w:val="00042D1B"/>
    <w:rsid w:val="00054010"/>
    <w:rsid w:val="00054803"/>
    <w:rsid w:val="00066B4F"/>
    <w:rsid w:val="00073D7B"/>
    <w:rsid w:val="00076018"/>
    <w:rsid w:val="00077B52"/>
    <w:rsid w:val="00077F8B"/>
    <w:rsid w:val="00080990"/>
    <w:rsid w:val="000832CC"/>
    <w:rsid w:val="00086841"/>
    <w:rsid w:val="00097F1C"/>
    <w:rsid w:val="000B513A"/>
    <w:rsid w:val="000D5042"/>
    <w:rsid w:val="000F2DC0"/>
    <w:rsid w:val="00104068"/>
    <w:rsid w:val="00112614"/>
    <w:rsid w:val="00113EB2"/>
    <w:rsid w:val="00114FB9"/>
    <w:rsid w:val="001165F7"/>
    <w:rsid w:val="0011713D"/>
    <w:rsid w:val="00123072"/>
    <w:rsid w:val="00140334"/>
    <w:rsid w:val="00146E02"/>
    <w:rsid w:val="001478CD"/>
    <w:rsid w:val="001528CD"/>
    <w:rsid w:val="001538D5"/>
    <w:rsid w:val="00167F6A"/>
    <w:rsid w:val="00170C9C"/>
    <w:rsid w:val="001736D2"/>
    <w:rsid w:val="001750C1"/>
    <w:rsid w:val="00184F25"/>
    <w:rsid w:val="00185956"/>
    <w:rsid w:val="001A5EA9"/>
    <w:rsid w:val="001A6F47"/>
    <w:rsid w:val="001A72F1"/>
    <w:rsid w:val="001B58AD"/>
    <w:rsid w:val="001C0793"/>
    <w:rsid w:val="001D023F"/>
    <w:rsid w:val="001D2455"/>
    <w:rsid w:val="001D3F6F"/>
    <w:rsid w:val="001D6AA6"/>
    <w:rsid w:val="001E200E"/>
    <w:rsid w:val="00203332"/>
    <w:rsid w:val="00210422"/>
    <w:rsid w:val="0021299D"/>
    <w:rsid w:val="00214DC5"/>
    <w:rsid w:val="002364DF"/>
    <w:rsid w:val="00247EB3"/>
    <w:rsid w:val="002568DD"/>
    <w:rsid w:val="00264040"/>
    <w:rsid w:val="00265879"/>
    <w:rsid w:val="002671D3"/>
    <w:rsid w:val="00275EC9"/>
    <w:rsid w:val="00277F86"/>
    <w:rsid w:val="00281880"/>
    <w:rsid w:val="002946FC"/>
    <w:rsid w:val="002D14B0"/>
    <w:rsid w:val="002E4572"/>
    <w:rsid w:val="002E78AC"/>
    <w:rsid w:val="002F007D"/>
    <w:rsid w:val="002F3F05"/>
    <w:rsid w:val="002F563F"/>
    <w:rsid w:val="0030396B"/>
    <w:rsid w:val="00323328"/>
    <w:rsid w:val="00331A80"/>
    <w:rsid w:val="00345AC9"/>
    <w:rsid w:val="00362A26"/>
    <w:rsid w:val="00367614"/>
    <w:rsid w:val="00372A33"/>
    <w:rsid w:val="0037318D"/>
    <w:rsid w:val="00376B59"/>
    <w:rsid w:val="00380930"/>
    <w:rsid w:val="00394B90"/>
    <w:rsid w:val="003973B7"/>
    <w:rsid w:val="003A03E4"/>
    <w:rsid w:val="003A1B68"/>
    <w:rsid w:val="003C2482"/>
    <w:rsid w:val="003C29C8"/>
    <w:rsid w:val="003C7E28"/>
    <w:rsid w:val="003E5F89"/>
    <w:rsid w:val="003F0AF3"/>
    <w:rsid w:val="00416FFF"/>
    <w:rsid w:val="00422B16"/>
    <w:rsid w:val="004336E4"/>
    <w:rsid w:val="0043672E"/>
    <w:rsid w:val="00447292"/>
    <w:rsid w:val="00452FB5"/>
    <w:rsid w:val="00455BE4"/>
    <w:rsid w:val="00470C46"/>
    <w:rsid w:val="004714FB"/>
    <w:rsid w:val="00481578"/>
    <w:rsid w:val="004913D6"/>
    <w:rsid w:val="00497577"/>
    <w:rsid w:val="004A3ED2"/>
    <w:rsid w:val="004A6265"/>
    <w:rsid w:val="004A7BA2"/>
    <w:rsid w:val="004C2D86"/>
    <w:rsid w:val="004C7340"/>
    <w:rsid w:val="004D73FD"/>
    <w:rsid w:val="004E4701"/>
    <w:rsid w:val="004F2C8B"/>
    <w:rsid w:val="004F5E13"/>
    <w:rsid w:val="005204D6"/>
    <w:rsid w:val="00521325"/>
    <w:rsid w:val="0052663B"/>
    <w:rsid w:val="005268A5"/>
    <w:rsid w:val="00530D73"/>
    <w:rsid w:val="00550934"/>
    <w:rsid w:val="00557A84"/>
    <w:rsid w:val="005638B7"/>
    <w:rsid w:val="0057199B"/>
    <w:rsid w:val="005910FF"/>
    <w:rsid w:val="00592300"/>
    <w:rsid w:val="00596162"/>
    <w:rsid w:val="00597BA2"/>
    <w:rsid w:val="005A4347"/>
    <w:rsid w:val="005C747A"/>
    <w:rsid w:val="005F1689"/>
    <w:rsid w:val="0060039C"/>
    <w:rsid w:val="00604917"/>
    <w:rsid w:val="00623B00"/>
    <w:rsid w:val="00627680"/>
    <w:rsid w:val="00641E7F"/>
    <w:rsid w:val="006530CB"/>
    <w:rsid w:val="00664D6B"/>
    <w:rsid w:val="00673E83"/>
    <w:rsid w:val="00675477"/>
    <w:rsid w:val="006A39B4"/>
    <w:rsid w:val="006B5F59"/>
    <w:rsid w:val="006D4BF7"/>
    <w:rsid w:val="006D61E8"/>
    <w:rsid w:val="006D67EC"/>
    <w:rsid w:val="006F4D64"/>
    <w:rsid w:val="0070457D"/>
    <w:rsid w:val="00705477"/>
    <w:rsid w:val="00711DEF"/>
    <w:rsid w:val="00736668"/>
    <w:rsid w:val="0076721D"/>
    <w:rsid w:val="00786AD7"/>
    <w:rsid w:val="00792BBB"/>
    <w:rsid w:val="007A4083"/>
    <w:rsid w:val="007A45C7"/>
    <w:rsid w:val="007B72E4"/>
    <w:rsid w:val="007C04FD"/>
    <w:rsid w:val="007C61CD"/>
    <w:rsid w:val="007C7B1B"/>
    <w:rsid w:val="007E0972"/>
    <w:rsid w:val="007E25F4"/>
    <w:rsid w:val="007E4F49"/>
    <w:rsid w:val="007F61E1"/>
    <w:rsid w:val="007F63A1"/>
    <w:rsid w:val="00815571"/>
    <w:rsid w:val="00817414"/>
    <w:rsid w:val="008513DD"/>
    <w:rsid w:val="00857A76"/>
    <w:rsid w:val="008615FC"/>
    <w:rsid w:val="00871B04"/>
    <w:rsid w:val="00890C46"/>
    <w:rsid w:val="008A1A94"/>
    <w:rsid w:val="008A5D15"/>
    <w:rsid w:val="008B2C65"/>
    <w:rsid w:val="008C1351"/>
    <w:rsid w:val="008D210D"/>
    <w:rsid w:val="008D2CBF"/>
    <w:rsid w:val="008D47DD"/>
    <w:rsid w:val="008E411F"/>
    <w:rsid w:val="00910B74"/>
    <w:rsid w:val="00916A02"/>
    <w:rsid w:val="0092358B"/>
    <w:rsid w:val="00930F73"/>
    <w:rsid w:val="009524E1"/>
    <w:rsid w:val="00954EFE"/>
    <w:rsid w:val="00963CC4"/>
    <w:rsid w:val="00966CDE"/>
    <w:rsid w:val="00971352"/>
    <w:rsid w:val="009726FC"/>
    <w:rsid w:val="00975D78"/>
    <w:rsid w:val="00981076"/>
    <w:rsid w:val="00982BB3"/>
    <w:rsid w:val="00994324"/>
    <w:rsid w:val="009A076D"/>
    <w:rsid w:val="009A389A"/>
    <w:rsid w:val="009A5245"/>
    <w:rsid w:val="009B15A5"/>
    <w:rsid w:val="009B1A6F"/>
    <w:rsid w:val="009B3FCF"/>
    <w:rsid w:val="009D67AB"/>
    <w:rsid w:val="009F6B3F"/>
    <w:rsid w:val="00A02784"/>
    <w:rsid w:val="00A070E9"/>
    <w:rsid w:val="00A12FF9"/>
    <w:rsid w:val="00A41D26"/>
    <w:rsid w:val="00A51AF7"/>
    <w:rsid w:val="00A51E2E"/>
    <w:rsid w:val="00A606C5"/>
    <w:rsid w:val="00A64B32"/>
    <w:rsid w:val="00A66377"/>
    <w:rsid w:val="00A66EE2"/>
    <w:rsid w:val="00A75AA8"/>
    <w:rsid w:val="00A75EC8"/>
    <w:rsid w:val="00A84A6F"/>
    <w:rsid w:val="00A91813"/>
    <w:rsid w:val="00A9627D"/>
    <w:rsid w:val="00AA31B3"/>
    <w:rsid w:val="00AA4AE5"/>
    <w:rsid w:val="00AB3E10"/>
    <w:rsid w:val="00AC381A"/>
    <w:rsid w:val="00AC6564"/>
    <w:rsid w:val="00AD0D85"/>
    <w:rsid w:val="00AF01B8"/>
    <w:rsid w:val="00AF4034"/>
    <w:rsid w:val="00AF6CDA"/>
    <w:rsid w:val="00B006DB"/>
    <w:rsid w:val="00B016E7"/>
    <w:rsid w:val="00B05B49"/>
    <w:rsid w:val="00B14C6F"/>
    <w:rsid w:val="00B153AD"/>
    <w:rsid w:val="00B163B5"/>
    <w:rsid w:val="00B16E68"/>
    <w:rsid w:val="00B2521C"/>
    <w:rsid w:val="00B35DD8"/>
    <w:rsid w:val="00B4313B"/>
    <w:rsid w:val="00B608AB"/>
    <w:rsid w:val="00B6133C"/>
    <w:rsid w:val="00B6186D"/>
    <w:rsid w:val="00B7742F"/>
    <w:rsid w:val="00B84E9B"/>
    <w:rsid w:val="00B95499"/>
    <w:rsid w:val="00BA4F7B"/>
    <w:rsid w:val="00BB1124"/>
    <w:rsid w:val="00BB3260"/>
    <w:rsid w:val="00BB3A4B"/>
    <w:rsid w:val="00BB41B5"/>
    <w:rsid w:val="00BB602F"/>
    <w:rsid w:val="00BC0086"/>
    <w:rsid w:val="00BC1890"/>
    <w:rsid w:val="00BC76AC"/>
    <w:rsid w:val="00BD62C8"/>
    <w:rsid w:val="00BE5377"/>
    <w:rsid w:val="00BE5E18"/>
    <w:rsid w:val="00BE621D"/>
    <w:rsid w:val="00BE7F66"/>
    <w:rsid w:val="00C04530"/>
    <w:rsid w:val="00C175BE"/>
    <w:rsid w:val="00C1762F"/>
    <w:rsid w:val="00C21677"/>
    <w:rsid w:val="00C31102"/>
    <w:rsid w:val="00C34805"/>
    <w:rsid w:val="00C36A99"/>
    <w:rsid w:val="00C40093"/>
    <w:rsid w:val="00C4516B"/>
    <w:rsid w:val="00C51B76"/>
    <w:rsid w:val="00C5288C"/>
    <w:rsid w:val="00C53D28"/>
    <w:rsid w:val="00C54712"/>
    <w:rsid w:val="00C8406A"/>
    <w:rsid w:val="00C85E08"/>
    <w:rsid w:val="00C9436D"/>
    <w:rsid w:val="00CA3D49"/>
    <w:rsid w:val="00CB0894"/>
    <w:rsid w:val="00CB4E0E"/>
    <w:rsid w:val="00CC6500"/>
    <w:rsid w:val="00CC68B6"/>
    <w:rsid w:val="00CD29F8"/>
    <w:rsid w:val="00CD4427"/>
    <w:rsid w:val="00CE15C6"/>
    <w:rsid w:val="00CE27B2"/>
    <w:rsid w:val="00CE5AB6"/>
    <w:rsid w:val="00CE7BCF"/>
    <w:rsid w:val="00CF11CC"/>
    <w:rsid w:val="00CF22F0"/>
    <w:rsid w:val="00CF6E4D"/>
    <w:rsid w:val="00D25D59"/>
    <w:rsid w:val="00D311C9"/>
    <w:rsid w:val="00D44AAF"/>
    <w:rsid w:val="00D624D6"/>
    <w:rsid w:val="00D72F8C"/>
    <w:rsid w:val="00D82EF6"/>
    <w:rsid w:val="00D9130D"/>
    <w:rsid w:val="00DA2692"/>
    <w:rsid w:val="00DA2C6A"/>
    <w:rsid w:val="00DA5E5D"/>
    <w:rsid w:val="00DB4AA9"/>
    <w:rsid w:val="00DB7D5F"/>
    <w:rsid w:val="00DC0811"/>
    <w:rsid w:val="00DC4D09"/>
    <w:rsid w:val="00DD28BF"/>
    <w:rsid w:val="00DE058D"/>
    <w:rsid w:val="00DE2F25"/>
    <w:rsid w:val="00DF780F"/>
    <w:rsid w:val="00E01578"/>
    <w:rsid w:val="00E363B6"/>
    <w:rsid w:val="00E36EFC"/>
    <w:rsid w:val="00E40E0D"/>
    <w:rsid w:val="00E424A2"/>
    <w:rsid w:val="00E5451E"/>
    <w:rsid w:val="00E562B0"/>
    <w:rsid w:val="00E60EB1"/>
    <w:rsid w:val="00E82264"/>
    <w:rsid w:val="00E8665B"/>
    <w:rsid w:val="00EA132A"/>
    <w:rsid w:val="00EB0B2C"/>
    <w:rsid w:val="00EB4E0D"/>
    <w:rsid w:val="00EC1432"/>
    <w:rsid w:val="00EC37FD"/>
    <w:rsid w:val="00EC7B55"/>
    <w:rsid w:val="00ED1BB4"/>
    <w:rsid w:val="00ED2403"/>
    <w:rsid w:val="00ED4705"/>
    <w:rsid w:val="00ED549A"/>
    <w:rsid w:val="00EF164B"/>
    <w:rsid w:val="00EF1876"/>
    <w:rsid w:val="00EF7294"/>
    <w:rsid w:val="00F11893"/>
    <w:rsid w:val="00F2001A"/>
    <w:rsid w:val="00F22471"/>
    <w:rsid w:val="00F25CA6"/>
    <w:rsid w:val="00F317AA"/>
    <w:rsid w:val="00F33FCA"/>
    <w:rsid w:val="00F51612"/>
    <w:rsid w:val="00F55ADA"/>
    <w:rsid w:val="00F6120E"/>
    <w:rsid w:val="00F614E1"/>
    <w:rsid w:val="00F62C6A"/>
    <w:rsid w:val="00F65AA0"/>
    <w:rsid w:val="00F76466"/>
    <w:rsid w:val="00F8665B"/>
    <w:rsid w:val="00F92536"/>
    <w:rsid w:val="00FA1D78"/>
    <w:rsid w:val="00FB29DD"/>
    <w:rsid w:val="00FB56E4"/>
    <w:rsid w:val="00FC7731"/>
    <w:rsid w:val="00FD12FE"/>
    <w:rsid w:val="00FD1D7C"/>
    <w:rsid w:val="00FE0B84"/>
    <w:rsid w:val="00FE4FDC"/>
    <w:rsid w:val="00FF0F93"/>
    <w:rsid w:val="00FF2CA2"/>
    <w:rsid w:val="00FF726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BCE527"/>
  <w14:defaultImageDpi w14:val="300"/>
  <w15:chartTrackingRefBased/>
  <w15:docId w15:val="{0358FD66-A4F5-2B46-9768-897A7C0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pPr>
        <w:spacing w:after="240"/>
        <w:ind w:lef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D78"/>
    <w:pPr>
      <w:spacing w:line="276" w:lineRule="auto"/>
      <w:ind w:left="0"/>
      <w:jc w:val="both"/>
    </w:pPr>
    <w:rPr>
      <w:rFonts w:ascii="Arial" w:hAnsi="Arial"/>
      <w:color w:val="3B3838" w:themeColor="background2" w:themeShade="40"/>
      <w:sz w:val="24"/>
      <w:szCs w:val="24"/>
    </w:rPr>
  </w:style>
  <w:style w:type="paragraph" w:styleId="Titolo1">
    <w:name w:val="heading 1"/>
    <w:aliases w:val="TITOLO DI COPERTINA"/>
    <w:basedOn w:val="Normale"/>
    <w:next w:val="Normale"/>
    <w:link w:val="Titolo1Carattere"/>
    <w:uiPriority w:val="9"/>
    <w:qFormat/>
    <w:rsid w:val="00170C9C"/>
    <w:pPr>
      <w:keepNext/>
      <w:keepLines/>
      <w:spacing w:before="240"/>
      <w:jc w:val="center"/>
      <w:outlineLvl w:val="0"/>
    </w:pPr>
    <w:rPr>
      <w:rFonts w:eastAsiaTheme="majorEastAsia" w:cstheme="majorBidi"/>
      <w:color w:val="202C4E"/>
      <w:sz w:val="44"/>
      <w:szCs w:val="32"/>
    </w:rPr>
  </w:style>
  <w:style w:type="paragraph" w:styleId="Titolo2">
    <w:name w:val="heading 2"/>
    <w:aliases w:val="TITOLO PARAGRAFO"/>
    <w:next w:val="Normale"/>
    <w:link w:val="Titolo2Carattere"/>
    <w:uiPriority w:val="9"/>
    <w:unhideWhenUsed/>
    <w:qFormat/>
    <w:rsid w:val="0037318D"/>
    <w:pPr>
      <w:keepNext/>
      <w:keepLines/>
      <w:numPr>
        <w:numId w:val="4"/>
      </w:numPr>
      <w:tabs>
        <w:tab w:val="left" w:pos="113"/>
      </w:tabs>
      <w:ind w:left="0" w:firstLine="0"/>
      <w:outlineLvl w:val="1"/>
    </w:pPr>
    <w:rPr>
      <w:rFonts w:ascii="Arial" w:eastAsiaTheme="majorEastAsia" w:hAnsi="Arial" w:cstheme="majorBidi"/>
      <w:color w:val="202C4E"/>
      <w:sz w:val="32"/>
      <w:szCs w:val="26"/>
    </w:rPr>
  </w:style>
  <w:style w:type="paragraph" w:styleId="Titolo3">
    <w:name w:val="heading 3"/>
    <w:aliases w:val="TITOLO Sottoparagrafo"/>
    <w:next w:val="Normale"/>
    <w:link w:val="Titolo3Carattere"/>
    <w:uiPriority w:val="9"/>
    <w:unhideWhenUsed/>
    <w:qFormat/>
    <w:rsid w:val="0052663B"/>
    <w:pPr>
      <w:numPr>
        <w:numId w:val="6"/>
      </w:numPr>
      <w:spacing w:before="40"/>
      <w:outlineLvl w:val="2"/>
    </w:pPr>
    <w:rPr>
      <w:rFonts w:ascii="Arial" w:eastAsiaTheme="majorEastAsia" w:hAnsi="Arial" w:cstheme="majorBidi"/>
      <w:b/>
      <w:color w:val="202C4E"/>
      <w:sz w:val="22"/>
      <w:szCs w:val="24"/>
    </w:rPr>
  </w:style>
  <w:style w:type="paragraph" w:styleId="Titolo4">
    <w:name w:val="heading 4"/>
    <w:basedOn w:val="Normale"/>
    <w:next w:val="Normale"/>
    <w:link w:val="Titolo4Carattere"/>
    <w:uiPriority w:val="9"/>
    <w:unhideWhenUsed/>
    <w:qFormat/>
    <w:rsid w:val="000F2DC0"/>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F2DC0"/>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F2DC0"/>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F2DC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F2D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F2D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2455"/>
    <w:rPr>
      <w:rFonts w:ascii="Lucida Grande" w:hAnsi="Lucida Grande"/>
      <w:sz w:val="18"/>
      <w:szCs w:val="18"/>
    </w:rPr>
  </w:style>
  <w:style w:type="character" w:customStyle="1" w:styleId="TestofumettoCarattere">
    <w:name w:val="Testo fumetto Carattere"/>
    <w:link w:val="Testofumetto"/>
    <w:uiPriority w:val="99"/>
    <w:semiHidden/>
    <w:rsid w:val="001D2455"/>
    <w:rPr>
      <w:rFonts w:ascii="Lucida Grande" w:hAnsi="Lucida Grande"/>
      <w:sz w:val="18"/>
      <w:szCs w:val="18"/>
    </w:rPr>
  </w:style>
  <w:style w:type="paragraph" w:styleId="Intestazione">
    <w:name w:val="header"/>
    <w:basedOn w:val="Normale"/>
    <w:link w:val="IntestazioneCarattere"/>
    <w:uiPriority w:val="99"/>
    <w:unhideWhenUsed/>
    <w:rsid w:val="00C2167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21677"/>
    <w:rPr>
      <w:rFonts w:ascii="Arial" w:hAnsi="Arial"/>
      <w:color w:val="767171" w:themeColor="background2" w:themeShade="80"/>
      <w:sz w:val="22"/>
      <w:szCs w:val="24"/>
    </w:rPr>
  </w:style>
  <w:style w:type="paragraph" w:styleId="Pidipagina">
    <w:name w:val="footer"/>
    <w:basedOn w:val="Normale"/>
    <w:link w:val="PidipaginaCarattere"/>
    <w:uiPriority w:val="99"/>
    <w:unhideWhenUsed/>
    <w:rsid w:val="00C2167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21677"/>
    <w:rPr>
      <w:rFonts w:ascii="Arial" w:hAnsi="Arial"/>
      <w:color w:val="767171" w:themeColor="background2" w:themeShade="80"/>
      <w:sz w:val="22"/>
      <w:szCs w:val="24"/>
    </w:rPr>
  </w:style>
  <w:style w:type="character" w:styleId="Numeropagina">
    <w:name w:val="page number"/>
    <w:basedOn w:val="Carpredefinitoparagrafo"/>
    <w:uiPriority w:val="99"/>
    <w:semiHidden/>
    <w:unhideWhenUsed/>
    <w:rsid w:val="000B513A"/>
  </w:style>
  <w:style w:type="character" w:customStyle="1" w:styleId="TITOLOPAPER">
    <w:name w:val="TITOLO PAPER"/>
    <w:uiPriority w:val="1"/>
    <w:qFormat/>
    <w:rsid w:val="000F2DC0"/>
    <w:rPr>
      <w:rFonts w:ascii="Arial" w:hAnsi="Arial"/>
      <w:b w:val="0"/>
      <w:i w:val="0"/>
      <w:caps w:val="0"/>
      <w:smallCaps w:val="0"/>
      <w:strike w:val="0"/>
      <w:dstrike w:val="0"/>
      <w:vanish w:val="0"/>
      <w:color w:val="2F5496" w:themeColor="accent1" w:themeShade="BF"/>
      <w:sz w:val="44"/>
      <w:szCs w:val="44"/>
      <w:vertAlign w:val="baseline"/>
    </w:rPr>
  </w:style>
  <w:style w:type="character" w:styleId="Enfasigrassetto">
    <w:name w:val="Strong"/>
    <w:basedOn w:val="Carpredefinitoparagrafo"/>
    <w:uiPriority w:val="22"/>
    <w:qFormat/>
    <w:rsid w:val="004E4701"/>
    <w:rPr>
      <w:b/>
      <w:bCs/>
    </w:rPr>
  </w:style>
  <w:style w:type="paragraph" w:styleId="Titolosommario">
    <w:name w:val="TOC Heading"/>
    <w:basedOn w:val="Titolo1"/>
    <w:next w:val="Normale"/>
    <w:uiPriority w:val="39"/>
    <w:unhideWhenUsed/>
    <w:qFormat/>
    <w:rsid w:val="00D624D6"/>
    <w:pPr>
      <w:spacing w:before="480" w:after="0"/>
      <w:outlineLvl w:val="9"/>
    </w:pPr>
    <w:rPr>
      <w:rFonts w:asciiTheme="majorHAnsi" w:hAnsiTheme="majorHAnsi"/>
      <w:bCs/>
      <w:caps/>
      <w:sz w:val="28"/>
      <w:szCs w:val="28"/>
    </w:rPr>
  </w:style>
  <w:style w:type="character" w:customStyle="1" w:styleId="Titolo1Carattere">
    <w:name w:val="Titolo 1 Carattere"/>
    <w:aliases w:val="TITOLO DI COPERTINA Carattere"/>
    <w:basedOn w:val="Carpredefinitoparagrafo"/>
    <w:link w:val="Titolo1"/>
    <w:uiPriority w:val="9"/>
    <w:rsid w:val="00170C9C"/>
    <w:rPr>
      <w:rFonts w:ascii="Arial" w:eastAsiaTheme="majorEastAsia" w:hAnsi="Arial" w:cstheme="majorBidi"/>
      <w:color w:val="202C4E"/>
      <w:sz w:val="44"/>
      <w:szCs w:val="32"/>
    </w:rPr>
  </w:style>
  <w:style w:type="paragraph" w:customStyle="1" w:styleId="DATA">
    <w:name w:val="DATA"/>
    <w:basedOn w:val="Normale"/>
    <w:qFormat/>
    <w:rsid w:val="001A6F47"/>
    <w:pPr>
      <w:jc w:val="center"/>
    </w:pPr>
    <w:rPr>
      <w:rFonts w:asciiTheme="minorBidi" w:hAnsiTheme="minorBidi"/>
      <w:color w:val="1F3864" w:themeColor="accent1" w:themeShade="80"/>
    </w:rPr>
  </w:style>
  <w:style w:type="paragraph" w:styleId="Sommario2">
    <w:name w:val="toc 2"/>
    <w:aliases w:val="SOTTOPARAGRAFI"/>
    <w:basedOn w:val="Normale"/>
    <w:next w:val="Normale"/>
    <w:autoRedefine/>
    <w:uiPriority w:val="39"/>
    <w:unhideWhenUsed/>
    <w:rsid w:val="002568DD"/>
    <w:pPr>
      <w:spacing w:before="240" w:after="0"/>
      <w:jc w:val="left"/>
    </w:pPr>
    <w:rPr>
      <w:rFonts w:asciiTheme="minorHAnsi" w:hAnsiTheme="minorHAnsi" w:cstheme="minorHAnsi"/>
      <w:b/>
      <w:bCs/>
    </w:rPr>
  </w:style>
  <w:style w:type="paragraph" w:styleId="Sommario1">
    <w:name w:val="toc 1"/>
    <w:aliases w:val="ELENCO"/>
    <w:basedOn w:val="Normale"/>
    <w:next w:val="Normale"/>
    <w:autoRedefine/>
    <w:uiPriority w:val="39"/>
    <w:unhideWhenUsed/>
    <w:rsid w:val="00B6186D"/>
    <w:pPr>
      <w:tabs>
        <w:tab w:val="right" w:pos="9622"/>
      </w:tabs>
      <w:spacing w:before="360" w:after="0"/>
      <w:jc w:val="left"/>
    </w:pPr>
    <w:rPr>
      <w:rFonts w:cstheme="majorHAnsi"/>
      <w:b/>
      <w:bCs/>
      <w:noProof/>
      <w:color w:val="002060"/>
      <w:szCs w:val="28"/>
    </w:rPr>
  </w:style>
  <w:style w:type="paragraph" w:styleId="Sommario3">
    <w:name w:val="toc 3"/>
    <w:aliases w:val="SOTTOTITOLO DI CAPITOLO"/>
    <w:basedOn w:val="Normale"/>
    <w:next w:val="Normale"/>
    <w:autoRedefine/>
    <w:uiPriority w:val="39"/>
    <w:unhideWhenUsed/>
    <w:rsid w:val="002568DD"/>
    <w:pPr>
      <w:spacing w:after="0"/>
      <w:ind w:left="220"/>
      <w:jc w:val="left"/>
    </w:pPr>
    <w:rPr>
      <w:rFonts w:asciiTheme="minorHAnsi" w:hAnsiTheme="minorHAnsi" w:cstheme="minorHAnsi"/>
    </w:rPr>
  </w:style>
  <w:style w:type="character" w:styleId="Collegamentoipertestuale">
    <w:name w:val="Hyperlink"/>
    <w:basedOn w:val="Carpredefinitoparagrafo"/>
    <w:uiPriority w:val="99"/>
    <w:unhideWhenUsed/>
    <w:rsid w:val="00D624D6"/>
    <w:rPr>
      <w:color w:val="0563C1" w:themeColor="hyperlink"/>
      <w:u w:val="single"/>
    </w:rPr>
  </w:style>
  <w:style w:type="character" w:customStyle="1" w:styleId="Titolo2Carattere">
    <w:name w:val="Titolo 2 Carattere"/>
    <w:aliases w:val="TITOLO PARAGRAFO Carattere"/>
    <w:basedOn w:val="Carpredefinitoparagrafo"/>
    <w:link w:val="Titolo2"/>
    <w:uiPriority w:val="9"/>
    <w:rsid w:val="0037318D"/>
    <w:rPr>
      <w:rFonts w:ascii="Arial" w:eastAsiaTheme="majorEastAsia" w:hAnsi="Arial" w:cstheme="majorBidi"/>
      <w:color w:val="202C4E"/>
      <w:sz w:val="32"/>
      <w:szCs w:val="26"/>
    </w:rPr>
  </w:style>
  <w:style w:type="paragraph" w:customStyle="1" w:styleId="PUNTOELENCO">
    <w:name w:val="PUNTO ELENCO"/>
    <w:basedOn w:val="Normale"/>
    <w:qFormat/>
    <w:rsid w:val="0052663B"/>
    <w:pPr>
      <w:numPr>
        <w:numId w:val="1"/>
      </w:numPr>
      <w:spacing w:after="480"/>
      <w:ind w:left="397" w:hanging="397"/>
      <w:contextualSpacing/>
    </w:pPr>
  </w:style>
  <w:style w:type="character" w:customStyle="1" w:styleId="Titolo3Carattere">
    <w:name w:val="Titolo 3 Carattere"/>
    <w:aliases w:val="TITOLO Sottoparagrafo Carattere"/>
    <w:basedOn w:val="Carpredefinitoparagrafo"/>
    <w:link w:val="Titolo3"/>
    <w:uiPriority w:val="9"/>
    <w:rsid w:val="0052663B"/>
    <w:rPr>
      <w:rFonts w:ascii="Arial" w:eastAsiaTheme="majorEastAsia" w:hAnsi="Arial" w:cstheme="majorBidi"/>
      <w:b/>
      <w:color w:val="202C4E"/>
      <w:sz w:val="22"/>
      <w:szCs w:val="24"/>
    </w:rPr>
  </w:style>
  <w:style w:type="paragraph" w:styleId="Sommario4">
    <w:name w:val="toc 4"/>
    <w:basedOn w:val="Normale"/>
    <w:next w:val="Normale"/>
    <w:autoRedefine/>
    <w:uiPriority w:val="39"/>
    <w:unhideWhenUsed/>
    <w:rsid w:val="00D624D6"/>
    <w:pPr>
      <w:spacing w:after="0"/>
      <w:ind w:left="440"/>
      <w:jc w:val="left"/>
    </w:pPr>
    <w:rPr>
      <w:rFonts w:asciiTheme="minorHAnsi" w:hAnsiTheme="minorHAnsi" w:cstheme="minorHAnsi"/>
      <w:sz w:val="20"/>
    </w:rPr>
  </w:style>
  <w:style w:type="paragraph" w:styleId="Sommario5">
    <w:name w:val="toc 5"/>
    <w:basedOn w:val="Normale"/>
    <w:next w:val="Normale"/>
    <w:autoRedefine/>
    <w:uiPriority w:val="39"/>
    <w:unhideWhenUsed/>
    <w:rsid w:val="00D624D6"/>
    <w:pPr>
      <w:spacing w:after="0"/>
      <w:ind w:left="660"/>
      <w:jc w:val="left"/>
    </w:pPr>
    <w:rPr>
      <w:rFonts w:asciiTheme="minorHAnsi" w:hAnsiTheme="minorHAnsi" w:cstheme="minorHAnsi"/>
      <w:sz w:val="20"/>
    </w:rPr>
  </w:style>
  <w:style w:type="paragraph" w:styleId="Sommario6">
    <w:name w:val="toc 6"/>
    <w:basedOn w:val="Normale"/>
    <w:next w:val="Normale"/>
    <w:autoRedefine/>
    <w:uiPriority w:val="39"/>
    <w:unhideWhenUsed/>
    <w:rsid w:val="00D624D6"/>
    <w:pPr>
      <w:spacing w:after="0"/>
      <w:ind w:left="880"/>
      <w:jc w:val="left"/>
    </w:pPr>
    <w:rPr>
      <w:rFonts w:asciiTheme="minorHAnsi" w:hAnsiTheme="minorHAnsi" w:cstheme="minorHAnsi"/>
      <w:sz w:val="20"/>
    </w:rPr>
  </w:style>
  <w:style w:type="paragraph" w:styleId="Sommario7">
    <w:name w:val="toc 7"/>
    <w:basedOn w:val="Normale"/>
    <w:next w:val="Normale"/>
    <w:autoRedefine/>
    <w:uiPriority w:val="39"/>
    <w:unhideWhenUsed/>
    <w:rsid w:val="00D624D6"/>
    <w:pPr>
      <w:spacing w:after="0"/>
      <w:ind w:left="1100"/>
      <w:jc w:val="left"/>
    </w:pPr>
    <w:rPr>
      <w:rFonts w:asciiTheme="minorHAnsi" w:hAnsiTheme="minorHAnsi" w:cstheme="minorHAnsi"/>
      <w:sz w:val="20"/>
    </w:rPr>
  </w:style>
  <w:style w:type="paragraph" w:styleId="Sommario8">
    <w:name w:val="toc 8"/>
    <w:basedOn w:val="Normale"/>
    <w:next w:val="Normale"/>
    <w:autoRedefine/>
    <w:uiPriority w:val="39"/>
    <w:unhideWhenUsed/>
    <w:rsid w:val="00D624D6"/>
    <w:pPr>
      <w:spacing w:after="0"/>
      <w:ind w:left="1320"/>
      <w:jc w:val="left"/>
    </w:pPr>
    <w:rPr>
      <w:rFonts w:asciiTheme="minorHAnsi" w:hAnsiTheme="minorHAnsi" w:cstheme="minorHAnsi"/>
      <w:sz w:val="20"/>
    </w:rPr>
  </w:style>
  <w:style w:type="paragraph" w:styleId="Sommario9">
    <w:name w:val="toc 9"/>
    <w:basedOn w:val="Normale"/>
    <w:next w:val="Normale"/>
    <w:autoRedefine/>
    <w:uiPriority w:val="39"/>
    <w:unhideWhenUsed/>
    <w:rsid w:val="00D624D6"/>
    <w:pPr>
      <w:spacing w:after="0"/>
      <w:ind w:left="1540"/>
      <w:jc w:val="left"/>
    </w:pPr>
    <w:rPr>
      <w:rFonts w:asciiTheme="minorHAnsi" w:hAnsiTheme="minorHAnsi" w:cstheme="minorHAnsi"/>
      <w:sz w:val="20"/>
    </w:rPr>
  </w:style>
  <w:style w:type="paragraph" w:styleId="Paragrafoelenco">
    <w:name w:val="List Paragraph"/>
    <w:basedOn w:val="Normale"/>
    <w:uiPriority w:val="34"/>
    <w:qFormat/>
    <w:rsid w:val="00B95499"/>
    <w:pPr>
      <w:ind w:left="720"/>
      <w:contextualSpacing/>
    </w:pPr>
  </w:style>
  <w:style w:type="paragraph" w:customStyle="1" w:styleId="Tabella">
    <w:name w:val="Tabella"/>
    <w:basedOn w:val="Normale"/>
    <w:qFormat/>
    <w:rsid w:val="00B95499"/>
    <w:pPr>
      <w:ind w:left="170"/>
      <w:jc w:val="left"/>
    </w:pPr>
    <w:rPr>
      <w:sz w:val="18"/>
    </w:rPr>
  </w:style>
  <w:style w:type="character" w:customStyle="1" w:styleId="TITOLOTABELLA2">
    <w:name w:val="TITOLO TABELLA2"/>
    <w:uiPriority w:val="1"/>
    <w:qFormat/>
    <w:rsid w:val="00D9130D"/>
    <w:rPr>
      <w:rFonts w:ascii="Arial" w:hAnsi="Arial"/>
      <w:b w:val="0"/>
      <w:i w:val="0"/>
      <w:color w:val="202C4E"/>
      <w:sz w:val="18"/>
    </w:rPr>
  </w:style>
  <w:style w:type="character" w:customStyle="1" w:styleId="Titolo9Carattere">
    <w:name w:val="Titolo 9 Carattere"/>
    <w:basedOn w:val="Carpredefinitoparagrafo"/>
    <w:link w:val="Titolo9"/>
    <w:uiPriority w:val="9"/>
    <w:semiHidden/>
    <w:rsid w:val="001D023F"/>
    <w:rPr>
      <w:rFonts w:asciiTheme="majorHAnsi" w:eastAsiaTheme="majorEastAsia" w:hAnsiTheme="majorHAnsi" w:cstheme="majorBidi"/>
      <w:i/>
      <w:iCs/>
      <w:color w:val="272727" w:themeColor="text1" w:themeTint="D8"/>
      <w:sz w:val="21"/>
      <w:szCs w:val="21"/>
    </w:rPr>
  </w:style>
  <w:style w:type="character" w:customStyle="1" w:styleId="Titolo4Carattere">
    <w:name w:val="Titolo 4 Carattere"/>
    <w:basedOn w:val="Carpredefinitoparagrafo"/>
    <w:link w:val="Titolo4"/>
    <w:uiPriority w:val="9"/>
    <w:rsid w:val="001D023F"/>
    <w:rPr>
      <w:rFonts w:asciiTheme="majorHAnsi" w:eastAsiaTheme="majorEastAsia" w:hAnsiTheme="majorHAnsi" w:cstheme="majorBidi"/>
      <w:i/>
      <w:iCs/>
      <w:color w:val="2F5496" w:themeColor="accent1" w:themeShade="BF"/>
      <w:sz w:val="22"/>
      <w:szCs w:val="24"/>
    </w:rPr>
  </w:style>
  <w:style w:type="paragraph" w:customStyle="1" w:styleId="sottopuntielenco">
    <w:name w:val="sotto punti elenco"/>
    <w:basedOn w:val="PUNTOELENCO"/>
    <w:qFormat/>
    <w:rsid w:val="002568DD"/>
    <w:pPr>
      <w:numPr>
        <w:numId w:val="2"/>
      </w:numPr>
    </w:pPr>
  </w:style>
  <w:style w:type="paragraph" w:customStyle="1" w:styleId="StileTitolosommarioLatinoArial11ptNonGrassettoSfond">
    <w:name w:val="Stile Titolo sommario + (Latino) Arial 11 pt Non Grassetto Sfond..."/>
    <w:basedOn w:val="Titolosommario"/>
    <w:rsid w:val="002568DD"/>
    <w:rPr>
      <w:rFonts w:ascii="Arial" w:hAnsi="Arial"/>
      <w:b/>
      <w:bCs w:val="0"/>
      <w:color w:val="767171" w:themeColor="background2" w:themeShade="80"/>
      <w:sz w:val="22"/>
    </w:rPr>
  </w:style>
  <w:style w:type="numbering" w:styleId="111111">
    <w:name w:val="Outline List 2"/>
    <w:basedOn w:val="Nessunelenco"/>
    <w:uiPriority w:val="99"/>
    <w:semiHidden/>
    <w:unhideWhenUsed/>
    <w:rsid w:val="007F63A1"/>
    <w:pPr>
      <w:numPr>
        <w:numId w:val="3"/>
      </w:numPr>
    </w:pPr>
  </w:style>
  <w:style w:type="character" w:customStyle="1" w:styleId="Titolo5Carattere">
    <w:name w:val="Titolo 5 Carattere"/>
    <w:basedOn w:val="Carpredefinitoparagrafo"/>
    <w:link w:val="Titolo5"/>
    <w:uiPriority w:val="9"/>
    <w:semiHidden/>
    <w:rsid w:val="00CE7BCF"/>
    <w:rPr>
      <w:rFonts w:asciiTheme="majorHAnsi" w:eastAsiaTheme="majorEastAsia" w:hAnsiTheme="majorHAnsi" w:cstheme="majorBidi"/>
      <w:color w:val="2F5496" w:themeColor="accent1" w:themeShade="BF"/>
      <w:sz w:val="22"/>
      <w:szCs w:val="24"/>
    </w:rPr>
  </w:style>
  <w:style w:type="character" w:customStyle="1" w:styleId="Titolo6Carattere">
    <w:name w:val="Titolo 6 Carattere"/>
    <w:basedOn w:val="Carpredefinitoparagrafo"/>
    <w:link w:val="Titolo6"/>
    <w:uiPriority w:val="9"/>
    <w:semiHidden/>
    <w:rsid w:val="00CE7BCF"/>
    <w:rPr>
      <w:rFonts w:asciiTheme="majorHAnsi" w:eastAsiaTheme="majorEastAsia" w:hAnsiTheme="majorHAnsi" w:cstheme="majorBidi"/>
      <w:color w:val="1F3763" w:themeColor="accent1" w:themeShade="7F"/>
      <w:sz w:val="22"/>
      <w:szCs w:val="24"/>
    </w:rPr>
  </w:style>
  <w:style w:type="character" w:customStyle="1" w:styleId="Titolo7Carattere">
    <w:name w:val="Titolo 7 Carattere"/>
    <w:basedOn w:val="Carpredefinitoparagrafo"/>
    <w:link w:val="Titolo7"/>
    <w:uiPriority w:val="9"/>
    <w:semiHidden/>
    <w:rsid w:val="00CE7BCF"/>
    <w:rPr>
      <w:rFonts w:asciiTheme="majorHAnsi" w:eastAsiaTheme="majorEastAsia" w:hAnsiTheme="majorHAnsi" w:cstheme="majorBidi"/>
      <w:i/>
      <w:iCs/>
      <w:color w:val="1F3763" w:themeColor="accent1" w:themeShade="7F"/>
      <w:sz w:val="22"/>
      <w:szCs w:val="24"/>
    </w:rPr>
  </w:style>
  <w:style w:type="character" w:customStyle="1" w:styleId="Titolo8Carattere">
    <w:name w:val="Titolo 8 Carattere"/>
    <w:basedOn w:val="Carpredefinitoparagrafo"/>
    <w:link w:val="Titolo8"/>
    <w:uiPriority w:val="9"/>
    <w:semiHidden/>
    <w:rsid w:val="00CE7BCF"/>
    <w:rPr>
      <w:rFonts w:asciiTheme="majorHAnsi" w:eastAsiaTheme="majorEastAsia" w:hAnsiTheme="majorHAnsi" w:cstheme="majorBidi"/>
      <w:color w:val="272727" w:themeColor="text1" w:themeTint="D8"/>
      <w:sz w:val="21"/>
      <w:szCs w:val="21"/>
    </w:rPr>
  </w:style>
  <w:style w:type="numbering" w:customStyle="1" w:styleId="Stile1">
    <w:name w:val="Stile1"/>
    <w:uiPriority w:val="99"/>
    <w:rsid w:val="0070457D"/>
    <w:pPr>
      <w:numPr>
        <w:numId w:val="5"/>
      </w:numPr>
    </w:pPr>
  </w:style>
  <w:style w:type="numbering" w:customStyle="1" w:styleId="puntoelencosecondolivello">
    <w:name w:val="punto elenco secondo livello"/>
    <w:basedOn w:val="Nessunelenco"/>
    <w:rsid w:val="00FA1D78"/>
    <w:pPr>
      <w:numPr>
        <w:numId w:val="7"/>
      </w:numPr>
    </w:pPr>
  </w:style>
  <w:style w:type="character" w:customStyle="1" w:styleId="s1">
    <w:name w:val="s1"/>
    <w:basedOn w:val="Carpredefinitoparagrafo"/>
    <w:rsid w:val="008A5D15"/>
  </w:style>
  <w:style w:type="character" w:customStyle="1" w:styleId="provvrubrica">
    <w:name w:val="provv_rubrica"/>
    <w:basedOn w:val="Carpredefinitoparagrafo"/>
    <w:rsid w:val="00DD28BF"/>
  </w:style>
  <w:style w:type="table" w:styleId="Grigliatabella">
    <w:name w:val="Table Grid"/>
    <w:basedOn w:val="Tabellanormale"/>
    <w:uiPriority w:val="59"/>
    <w:rsid w:val="001126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36668"/>
    <w:rPr>
      <w:sz w:val="16"/>
      <w:szCs w:val="16"/>
    </w:rPr>
  </w:style>
  <w:style w:type="paragraph" w:styleId="Testocommento">
    <w:name w:val="annotation text"/>
    <w:basedOn w:val="Normale"/>
    <w:link w:val="TestocommentoCarattere"/>
    <w:uiPriority w:val="99"/>
    <w:semiHidden/>
    <w:unhideWhenUsed/>
    <w:rsid w:val="0073666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36668"/>
    <w:rPr>
      <w:rFonts w:ascii="Arial" w:hAnsi="Arial"/>
      <w:color w:val="3B3838" w:themeColor="background2" w:themeShade="40"/>
    </w:rPr>
  </w:style>
  <w:style w:type="paragraph" w:styleId="Soggettocommento">
    <w:name w:val="annotation subject"/>
    <w:basedOn w:val="Testocommento"/>
    <w:next w:val="Testocommento"/>
    <w:link w:val="SoggettocommentoCarattere"/>
    <w:uiPriority w:val="99"/>
    <w:semiHidden/>
    <w:unhideWhenUsed/>
    <w:rsid w:val="00736668"/>
    <w:rPr>
      <w:b/>
      <w:bCs/>
    </w:rPr>
  </w:style>
  <w:style w:type="character" w:customStyle="1" w:styleId="SoggettocommentoCarattere">
    <w:name w:val="Soggetto commento Carattere"/>
    <w:basedOn w:val="TestocommentoCarattere"/>
    <w:link w:val="Soggettocommento"/>
    <w:uiPriority w:val="99"/>
    <w:semiHidden/>
    <w:rsid w:val="00736668"/>
    <w:rPr>
      <w:rFonts w:ascii="Arial" w:hAnsi="Arial"/>
      <w:b/>
      <w:bCs/>
      <w:color w:val="3B3838" w:themeColor="background2" w:themeShade="40"/>
    </w:rPr>
  </w:style>
  <w:style w:type="paragraph" w:styleId="PreformattatoHTML">
    <w:name w:val="HTML Preformatted"/>
    <w:basedOn w:val="Normale"/>
    <w:link w:val="PreformattatoHTMLCarattere"/>
    <w:uiPriority w:val="99"/>
    <w:semiHidden/>
    <w:unhideWhenUsed/>
    <w:rsid w:val="00F8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rPr>
  </w:style>
  <w:style w:type="character" w:customStyle="1" w:styleId="PreformattatoHTMLCarattere">
    <w:name w:val="Preformattato HTML Carattere"/>
    <w:basedOn w:val="Carpredefinitoparagrafo"/>
    <w:link w:val="PreformattatoHTML"/>
    <w:uiPriority w:val="99"/>
    <w:semiHidden/>
    <w:rsid w:val="00F8665B"/>
    <w:rPr>
      <w:rFonts w:ascii="Courier New" w:eastAsia="Times New Roman" w:hAnsi="Courier New" w:cs="Courier New"/>
    </w:rPr>
  </w:style>
  <w:style w:type="paragraph" w:styleId="Testonotaapidipagina">
    <w:name w:val="footnote text"/>
    <w:basedOn w:val="Normale"/>
    <w:link w:val="TestonotaapidipaginaCarattere"/>
    <w:uiPriority w:val="99"/>
    <w:semiHidden/>
    <w:unhideWhenUsed/>
    <w:rsid w:val="00FD1D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1D7C"/>
    <w:rPr>
      <w:rFonts w:ascii="Arial" w:hAnsi="Arial"/>
      <w:color w:val="3B3838" w:themeColor="background2" w:themeShade="40"/>
    </w:rPr>
  </w:style>
  <w:style w:type="character" w:styleId="Rimandonotaapidipagina">
    <w:name w:val="footnote reference"/>
    <w:basedOn w:val="Carpredefinitoparagrafo"/>
    <w:uiPriority w:val="99"/>
    <w:semiHidden/>
    <w:unhideWhenUsed/>
    <w:rsid w:val="00FD1D7C"/>
    <w:rPr>
      <w:vertAlign w:val="superscript"/>
    </w:rPr>
  </w:style>
  <w:style w:type="paragraph" w:styleId="Testonotadichiusura">
    <w:name w:val="endnote text"/>
    <w:basedOn w:val="Normale"/>
    <w:link w:val="TestonotadichiusuraCarattere"/>
    <w:uiPriority w:val="99"/>
    <w:semiHidden/>
    <w:unhideWhenUsed/>
    <w:rsid w:val="00A0278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02784"/>
    <w:rPr>
      <w:rFonts w:ascii="Arial" w:hAnsi="Arial"/>
      <w:color w:val="3B3838" w:themeColor="background2" w:themeShade="40"/>
    </w:rPr>
  </w:style>
  <w:style w:type="character" w:styleId="Rimandonotadichiusura">
    <w:name w:val="endnote reference"/>
    <w:basedOn w:val="Carpredefinitoparagrafo"/>
    <w:uiPriority w:val="99"/>
    <w:semiHidden/>
    <w:unhideWhenUsed/>
    <w:rsid w:val="00A02784"/>
    <w:rPr>
      <w:vertAlign w:val="superscript"/>
    </w:rPr>
  </w:style>
  <w:style w:type="paragraph" w:customStyle="1" w:styleId="xmsonormal">
    <w:name w:val="x_msonormal"/>
    <w:basedOn w:val="Normale"/>
    <w:rsid w:val="00557A84"/>
    <w:pPr>
      <w:spacing w:after="0" w:line="240" w:lineRule="auto"/>
      <w:jc w:val="left"/>
    </w:pPr>
    <w:rPr>
      <w:rFonts w:ascii="Calibri" w:eastAsiaTheme="minorHAnsi" w:hAnsi="Calibri" w:cs="Calibri"/>
      <w:color w:val="auto"/>
      <w:sz w:val="20"/>
      <w:szCs w:val="20"/>
    </w:rPr>
  </w:style>
  <w:style w:type="paragraph" w:customStyle="1" w:styleId="dt">
    <w:name w:val="dt"/>
    <w:basedOn w:val="Normale"/>
    <w:rsid w:val="00B6186D"/>
    <w:pPr>
      <w:spacing w:before="100" w:beforeAutospacing="1" w:after="100" w:afterAutospacing="1" w:line="240" w:lineRule="auto"/>
      <w:jc w:val="left"/>
    </w:pPr>
    <w:rPr>
      <w:rFonts w:ascii="Times New Roman" w:eastAsia="Times New Roman" w:hAnsi="Times New Roman"/>
      <w:color w:val="auto"/>
      <w:lang w:eastAsia="zh-CN"/>
    </w:rPr>
  </w:style>
  <w:style w:type="character" w:customStyle="1" w:styleId="apple-converted-space">
    <w:name w:val="apple-converted-space"/>
    <w:basedOn w:val="Carpredefinitoparagrafo"/>
    <w:rsid w:val="00B6186D"/>
  </w:style>
  <w:style w:type="paragraph" w:customStyle="1" w:styleId="Default">
    <w:name w:val="Default"/>
    <w:rsid w:val="00B6186D"/>
    <w:pPr>
      <w:autoSpaceDE w:val="0"/>
      <w:autoSpaceDN w:val="0"/>
      <w:adjustRightInd w:val="0"/>
      <w:spacing w:after="0"/>
      <w:ind w:left="0"/>
    </w:pPr>
    <w:rPr>
      <w:rFonts w:ascii="Perpetua" w:eastAsiaTheme="minorEastAsia" w:hAnsi="Perpetua" w:cs="Perpetua"/>
      <w:color w:val="000000"/>
      <w:sz w:val="24"/>
      <w:szCs w:val="24"/>
      <w:lang w:eastAsia="zh-CN"/>
    </w:rPr>
  </w:style>
  <w:style w:type="paragraph" w:styleId="NormaleWeb">
    <w:name w:val="Normal (Web)"/>
    <w:basedOn w:val="Normale"/>
    <w:uiPriority w:val="99"/>
    <w:unhideWhenUsed/>
    <w:rsid w:val="00B6186D"/>
    <w:pPr>
      <w:spacing w:before="100" w:beforeAutospacing="1" w:after="100" w:afterAutospacing="1" w:line="240" w:lineRule="auto"/>
      <w:jc w:val="left"/>
    </w:pPr>
    <w:rPr>
      <w:rFonts w:ascii="Times New Roman" w:eastAsia="Times New Roman" w:hAnsi="Times New Roman"/>
      <w:color w:val="auto"/>
      <w:lang w:eastAsia="zh-CN"/>
    </w:rPr>
  </w:style>
  <w:style w:type="paragraph" w:customStyle="1" w:styleId="popolo">
    <w:name w:val="popolo"/>
    <w:basedOn w:val="Normale"/>
    <w:rsid w:val="00B6186D"/>
    <w:pPr>
      <w:spacing w:before="100" w:beforeAutospacing="1" w:after="100" w:afterAutospacing="1" w:line="240" w:lineRule="auto"/>
      <w:jc w:val="left"/>
    </w:pPr>
    <w:rPr>
      <w:rFonts w:ascii="Times New Roman" w:eastAsia="Times New Roman" w:hAnsi="Times New Roman"/>
      <w:color w:val="auto"/>
      <w:lang w:eastAsia="zh-CN"/>
    </w:rPr>
  </w:style>
  <w:style w:type="character" w:styleId="Menzionenonrisolta">
    <w:name w:val="Unresolved Mention"/>
    <w:basedOn w:val="Carpredefinitoparagrafo"/>
    <w:uiPriority w:val="99"/>
    <w:semiHidden/>
    <w:unhideWhenUsed/>
    <w:rsid w:val="00AD0D85"/>
    <w:rPr>
      <w:color w:val="605E5C"/>
      <w:shd w:val="clear" w:color="auto" w:fill="E1DFDD"/>
    </w:rPr>
  </w:style>
  <w:style w:type="character" w:styleId="Enfasicorsivo">
    <w:name w:val="Emphasis"/>
    <w:basedOn w:val="Carpredefinitoparagrafo"/>
    <w:uiPriority w:val="20"/>
    <w:qFormat/>
    <w:rsid w:val="007672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9016">
      <w:bodyDiv w:val="1"/>
      <w:marLeft w:val="0"/>
      <w:marRight w:val="0"/>
      <w:marTop w:val="0"/>
      <w:marBottom w:val="0"/>
      <w:divBdr>
        <w:top w:val="none" w:sz="0" w:space="0" w:color="auto"/>
        <w:left w:val="none" w:sz="0" w:space="0" w:color="auto"/>
        <w:bottom w:val="none" w:sz="0" w:space="0" w:color="auto"/>
        <w:right w:val="none" w:sz="0" w:space="0" w:color="auto"/>
      </w:divBdr>
    </w:div>
    <w:div w:id="174073745">
      <w:bodyDiv w:val="1"/>
      <w:marLeft w:val="0"/>
      <w:marRight w:val="0"/>
      <w:marTop w:val="0"/>
      <w:marBottom w:val="0"/>
      <w:divBdr>
        <w:top w:val="none" w:sz="0" w:space="0" w:color="auto"/>
        <w:left w:val="none" w:sz="0" w:space="0" w:color="auto"/>
        <w:bottom w:val="none" w:sz="0" w:space="0" w:color="auto"/>
        <w:right w:val="none" w:sz="0" w:space="0" w:color="auto"/>
      </w:divBdr>
    </w:div>
    <w:div w:id="209652647">
      <w:bodyDiv w:val="1"/>
      <w:marLeft w:val="0"/>
      <w:marRight w:val="0"/>
      <w:marTop w:val="0"/>
      <w:marBottom w:val="0"/>
      <w:divBdr>
        <w:top w:val="none" w:sz="0" w:space="0" w:color="auto"/>
        <w:left w:val="none" w:sz="0" w:space="0" w:color="auto"/>
        <w:bottom w:val="none" w:sz="0" w:space="0" w:color="auto"/>
        <w:right w:val="none" w:sz="0" w:space="0" w:color="auto"/>
      </w:divBdr>
    </w:div>
    <w:div w:id="247152860">
      <w:bodyDiv w:val="1"/>
      <w:marLeft w:val="0"/>
      <w:marRight w:val="0"/>
      <w:marTop w:val="0"/>
      <w:marBottom w:val="0"/>
      <w:divBdr>
        <w:top w:val="none" w:sz="0" w:space="0" w:color="auto"/>
        <w:left w:val="none" w:sz="0" w:space="0" w:color="auto"/>
        <w:bottom w:val="none" w:sz="0" w:space="0" w:color="auto"/>
        <w:right w:val="none" w:sz="0" w:space="0" w:color="auto"/>
      </w:divBdr>
    </w:div>
    <w:div w:id="278684754">
      <w:bodyDiv w:val="1"/>
      <w:marLeft w:val="0"/>
      <w:marRight w:val="0"/>
      <w:marTop w:val="0"/>
      <w:marBottom w:val="0"/>
      <w:divBdr>
        <w:top w:val="none" w:sz="0" w:space="0" w:color="auto"/>
        <w:left w:val="none" w:sz="0" w:space="0" w:color="auto"/>
        <w:bottom w:val="none" w:sz="0" w:space="0" w:color="auto"/>
        <w:right w:val="none" w:sz="0" w:space="0" w:color="auto"/>
      </w:divBdr>
    </w:div>
    <w:div w:id="359087660">
      <w:bodyDiv w:val="1"/>
      <w:marLeft w:val="0"/>
      <w:marRight w:val="0"/>
      <w:marTop w:val="0"/>
      <w:marBottom w:val="0"/>
      <w:divBdr>
        <w:top w:val="none" w:sz="0" w:space="0" w:color="auto"/>
        <w:left w:val="none" w:sz="0" w:space="0" w:color="auto"/>
        <w:bottom w:val="none" w:sz="0" w:space="0" w:color="auto"/>
        <w:right w:val="none" w:sz="0" w:space="0" w:color="auto"/>
      </w:divBdr>
    </w:div>
    <w:div w:id="412431325">
      <w:bodyDiv w:val="1"/>
      <w:marLeft w:val="0"/>
      <w:marRight w:val="0"/>
      <w:marTop w:val="0"/>
      <w:marBottom w:val="0"/>
      <w:divBdr>
        <w:top w:val="none" w:sz="0" w:space="0" w:color="auto"/>
        <w:left w:val="none" w:sz="0" w:space="0" w:color="auto"/>
        <w:bottom w:val="none" w:sz="0" w:space="0" w:color="auto"/>
        <w:right w:val="none" w:sz="0" w:space="0" w:color="auto"/>
      </w:divBdr>
    </w:div>
    <w:div w:id="586111790">
      <w:bodyDiv w:val="1"/>
      <w:marLeft w:val="0"/>
      <w:marRight w:val="0"/>
      <w:marTop w:val="0"/>
      <w:marBottom w:val="0"/>
      <w:divBdr>
        <w:top w:val="none" w:sz="0" w:space="0" w:color="auto"/>
        <w:left w:val="none" w:sz="0" w:space="0" w:color="auto"/>
        <w:bottom w:val="none" w:sz="0" w:space="0" w:color="auto"/>
        <w:right w:val="none" w:sz="0" w:space="0" w:color="auto"/>
      </w:divBdr>
    </w:div>
    <w:div w:id="651909192">
      <w:bodyDiv w:val="1"/>
      <w:marLeft w:val="0"/>
      <w:marRight w:val="0"/>
      <w:marTop w:val="0"/>
      <w:marBottom w:val="0"/>
      <w:divBdr>
        <w:top w:val="none" w:sz="0" w:space="0" w:color="auto"/>
        <w:left w:val="none" w:sz="0" w:space="0" w:color="auto"/>
        <w:bottom w:val="none" w:sz="0" w:space="0" w:color="auto"/>
        <w:right w:val="none" w:sz="0" w:space="0" w:color="auto"/>
      </w:divBdr>
    </w:div>
    <w:div w:id="668797063">
      <w:bodyDiv w:val="1"/>
      <w:marLeft w:val="0"/>
      <w:marRight w:val="0"/>
      <w:marTop w:val="0"/>
      <w:marBottom w:val="0"/>
      <w:divBdr>
        <w:top w:val="none" w:sz="0" w:space="0" w:color="auto"/>
        <w:left w:val="none" w:sz="0" w:space="0" w:color="auto"/>
        <w:bottom w:val="none" w:sz="0" w:space="0" w:color="auto"/>
        <w:right w:val="none" w:sz="0" w:space="0" w:color="auto"/>
      </w:divBdr>
    </w:div>
    <w:div w:id="693307385">
      <w:bodyDiv w:val="1"/>
      <w:marLeft w:val="0"/>
      <w:marRight w:val="0"/>
      <w:marTop w:val="0"/>
      <w:marBottom w:val="0"/>
      <w:divBdr>
        <w:top w:val="none" w:sz="0" w:space="0" w:color="auto"/>
        <w:left w:val="none" w:sz="0" w:space="0" w:color="auto"/>
        <w:bottom w:val="none" w:sz="0" w:space="0" w:color="auto"/>
        <w:right w:val="none" w:sz="0" w:space="0" w:color="auto"/>
      </w:divBdr>
    </w:div>
    <w:div w:id="881357880">
      <w:bodyDiv w:val="1"/>
      <w:marLeft w:val="0"/>
      <w:marRight w:val="0"/>
      <w:marTop w:val="0"/>
      <w:marBottom w:val="0"/>
      <w:divBdr>
        <w:top w:val="none" w:sz="0" w:space="0" w:color="auto"/>
        <w:left w:val="none" w:sz="0" w:space="0" w:color="auto"/>
        <w:bottom w:val="none" w:sz="0" w:space="0" w:color="auto"/>
        <w:right w:val="none" w:sz="0" w:space="0" w:color="auto"/>
      </w:divBdr>
      <w:divsChild>
        <w:div w:id="651108112">
          <w:marLeft w:val="0"/>
          <w:marRight w:val="0"/>
          <w:marTop w:val="0"/>
          <w:marBottom w:val="0"/>
          <w:divBdr>
            <w:top w:val="none" w:sz="0" w:space="0" w:color="auto"/>
            <w:left w:val="none" w:sz="0" w:space="0" w:color="auto"/>
            <w:bottom w:val="none" w:sz="0" w:space="0" w:color="auto"/>
            <w:right w:val="none" w:sz="0" w:space="0" w:color="auto"/>
          </w:divBdr>
          <w:divsChild>
            <w:div w:id="1762071050">
              <w:marLeft w:val="0"/>
              <w:marRight w:val="0"/>
              <w:marTop w:val="0"/>
              <w:marBottom w:val="0"/>
              <w:divBdr>
                <w:top w:val="none" w:sz="0" w:space="0" w:color="auto"/>
                <w:left w:val="none" w:sz="0" w:space="0" w:color="auto"/>
                <w:bottom w:val="none" w:sz="0" w:space="0" w:color="auto"/>
                <w:right w:val="none" w:sz="0" w:space="0" w:color="auto"/>
              </w:divBdr>
              <w:divsChild>
                <w:div w:id="13010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4576">
      <w:bodyDiv w:val="1"/>
      <w:marLeft w:val="0"/>
      <w:marRight w:val="0"/>
      <w:marTop w:val="0"/>
      <w:marBottom w:val="0"/>
      <w:divBdr>
        <w:top w:val="none" w:sz="0" w:space="0" w:color="auto"/>
        <w:left w:val="none" w:sz="0" w:space="0" w:color="auto"/>
        <w:bottom w:val="none" w:sz="0" w:space="0" w:color="auto"/>
        <w:right w:val="none" w:sz="0" w:space="0" w:color="auto"/>
      </w:divBdr>
    </w:div>
    <w:div w:id="1039280080">
      <w:bodyDiv w:val="1"/>
      <w:marLeft w:val="0"/>
      <w:marRight w:val="0"/>
      <w:marTop w:val="0"/>
      <w:marBottom w:val="0"/>
      <w:divBdr>
        <w:top w:val="none" w:sz="0" w:space="0" w:color="auto"/>
        <w:left w:val="none" w:sz="0" w:space="0" w:color="auto"/>
        <w:bottom w:val="none" w:sz="0" w:space="0" w:color="auto"/>
        <w:right w:val="none" w:sz="0" w:space="0" w:color="auto"/>
      </w:divBdr>
    </w:div>
    <w:div w:id="1165900732">
      <w:bodyDiv w:val="1"/>
      <w:marLeft w:val="0"/>
      <w:marRight w:val="0"/>
      <w:marTop w:val="0"/>
      <w:marBottom w:val="0"/>
      <w:divBdr>
        <w:top w:val="none" w:sz="0" w:space="0" w:color="auto"/>
        <w:left w:val="none" w:sz="0" w:space="0" w:color="auto"/>
        <w:bottom w:val="none" w:sz="0" w:space="0" w:color="auto"/>
        <w:right w:val="none" w:sz="0" w:space="0" w:color="auto"/>
      </w:divBdr>
      <w:divsChild>
        <w:div w:id="1231578204">
          <w:marLeft w:val="0"/>
          <w:marRight w:val="0"/>
          <w:marTop w:val="0"/>
          <w:marBottom w:val="0"/>
          <w:divBdr>
            <w:top w:val="none" w:sz="0" w:space="0" w:color="auto"/>
            <w:left w:val="none" w:sz="0" w:space="0" w:color="auto"/>
            <w:bottom w:val="none" w:sz="0" w:space="0" w:color="auto"/>
            <w:right w:val="none" w:sz="0" w:space="0" w:color="auto"/>
          </w:divBdr>
          <w:divsChild>
            <w:div w:id="267662622">
              <w:marLeft w:val="0"/>
              <w:marRight w:val="0"/>
              <w:marTop w:val="0"/>
              <w:marBottom w:val="0"/>
              <w:divBdr>
                <w:top w:val="none" w:sz="0" w:space="0" w:color="auto"/>
                <w:left w:val="none" w:sz="0" w:space="0" w:color="auto"/>
                <w:bottom w:val="none" w:sz="0" w:space="0" w:color="auto"/>
                <w:right w:val="none" w:sz="0" w:space="0" w:color="auto"/>
              </w:divBdr>
              <w:divsChild>
                <w:div w:id="5957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58378">
      <w:bodyDiv w:val="1"/>
      <w:marLeft w:val="0"/>
      <w:marRight w:val="0"/>
      <w:marTop w:val="0"/>
      <w:marBottom w:val="0"/>
      <w:divBdr>
        <w:top w:val="none" w:sz="0" w:space="0" w:color="auto"/>
        <w:left w:val="none" w:sz="0" w:space="0" w:color="auto"/>
        <w:bottom w:val="none" w:sz="0" w:space="0" w:color="auto"/>
        <w:right w:val="none" w:sz="0" w:space="0" w:color="auto"/>
      </w:divBdr>
    </w:div>
    <w:div w:id="1311329771">
      <w:bodyDiv w:val="1"/>
      <w:marLeft w:val="0"/>
      <w:marRight w:val="0"/>
      <w:marTop w:val="0"/>
      <w:marBottom w:val="0"/>
      <w:divBdr>
        <w:top w:val="none" w:sz="0" w:space="0" w:color="auto"/>
        <w:left w:val="none" w:sz="0" w:space="0" w:color="auto"/>
        <w:bottom w:val="none" w:sz="0" w:space="0" w:color="auto"/>
        <w:right w:val="none" w:sz="0" w:space="0" w:color="auto"/>
      </w:divBdr>
    </w:div>
    <w:div w:id="1364937459">
      <w:bodyDiv w:val="1"/>
      <w:marLeft w:val="0"/>
      <w:marRight w:val="0"/>
      <w:marTop w:val="0"/>
      <w:marBottom w:val="0"/>
      <w:divBdr>
        <w:top w:val="none" w:sz="0" w:space="0" w:color="auto"/>
        <w:left w:val="none" w:sz="0" w:space="0" w:color="auto"/>
        <w:bottom w:val="none" w:sz="0" w:space="0" w:color="auto"/>
        <w:right w:val="none" w:sz="0" w:space="0" w:color="auto"/>
      </w:divBdr>
    </w:div>
    <w:div w:id="1510173117">
      <w:bodyDiv w:val="1"/>
      <w:marLeft w:val="0"/>
      <w:marRight w:val="0"/>
      <w:marTop w:val="0"/>
      <w:marBottom w:val="0"/>
      <w:divBdr>
        <w:top w:val="none" w:sz="0" w:space="0" w:color="auto"/>
        <w:left w:val="none" w:sz="0" w:space="0" w:color="auto"/>
        <w:bottom w:val="none" w:sz="0" w:space="0" w:color="auto"/>
        <w:right w:val="none" w:sz="0" w:space="0" w:color="auto"/>
      </w:divBdr>
    </w:div>
    <w:div w:id="1663697041">
      <w:bodyDiv w:val="1"/>
      <w:marLeft w:val="0"/>
      <w:marRight w:val="0"/>
      <w:marTop w:val="0"/>
      <w:marBottom w:val="0"/>
      <w:divBdr>
        <w:top w:val="none" w:sz="0" w:space="0" w:color="auto"/>
        <w:left w:val="none" w:sz="0" w:space="0" w:color="auto"/>
        <w:bottom w:val="none" w:sz="0" w:space="0" w:color="auto"/>
        <w:right w:val="none" w:sz="0" w:space="0" w:color="auto"/>
      </w:divBdr>
    </w:div>
    <w:div w:id="1673750968">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sChild>
        <w:div w:id="1015687090">
          <w:marLeft w:val="0"/>
          <w:marRight w:val="0"/>
          <w:marTop w:val="0"/>
          <w:marBottom w:val="0"/>
          <w:divBdr>
            <w:top w:val="none" w:sz="0" w:space="0" w:color="auto"/>
            <w:left w:val="none" w:sz="0" w:space="0" w:color="auto"/>
            <w:bottom w:val="none" w:sz="0" w:space="0" w:color="auto"/>
            <w:right w:val="none" w:sz="0" w:space="0" w:color="auto"/>
          </w:divBdr>
          <w:divsChild>
            <w:div w:id="841897241">
              <w:marLeft w:val="0"/>
              <w:marRight w:val="0"/>
              <w:marTop w:val="0"/>
              <w:marBottom w:val="0"/>
              <w:divBdr>
                <w:top w:val="none" w:sz="0" w:space="0" w:color="auto"/>
                <w:left w:val="none" w:sz="0" w:space="0" w:color="auto"/>
                <w:bottom w:val="none" w:sz="0" w:space="0" w:color="auto"/>
                <w:right w:val="none" w:sz="0" w:space="0" w:color="auto"/>
              </w:divBdr>
              <w:divsChild>
                <w:div w:id="19898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4878">
      <w:bodyDiv w:val="1"/>
      <w:marLeft w:val="0"/>
      <w:marRight w:val="0"/>
      <w:marTop w:val="0"/>
      <w:marBottom w:val="0"/>
      <w:divBdr>
        <w:top w:val="none" w:sz="0" w:space="0" w:color="auto"/>
        <w:left w:val="none" w:sz="0" w:space="0" w:color="auto"/>
        <w:bottom w:val="none" w:sz="0" w:space="0" w:color="auto"/>
        <w:right w:val="none" w:sz="0" w:space="0" w:color="auto"/>
      </w:divBdr>
    </w:div>
    <w:div w:id="1729307625">
      <w:bodyDiv w:val="1"/>
      <w:marLeft w:val="0"/>
      <w:marRight w:val="0"/>
      <w:marTop w:val="0"/>
      <w:marBottom w:val="0"/>
      <w:divBdr>
        <w:top w:val="none" w:sz="0" w:space="0" w:color="auto"/>
        <w:left w:val="none" w:sz="0" w:space="0" w:color="auto"/>
        <w:bottom w:val="none" w:sz="0" w:space="0" w:color="auto"/>
        <w:right w:val="none" w:sz="0" w:space="0" w:color="auto"/>
      </w:divBdr>
    </w:div>
    <w:div w:id="2104757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aris.tribunal-administratif.fr/Actualites-du-Tribunal/Communiques-de-presse/L-affaire-du-siec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Novembre 2014</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87CFDF6892E3247842EF96E413FDB3F" ma:contentTypeVersion="5" ma:contentTypeDescription="Create a new document." ma:contentTypeScope="" ma:versionID="396576922b72a3752d45dc5d3ae6a6f4">
  <xsd:schema xmlns:xsd="http://www.w3.org/2001/XMLSchema" xmlns:xs="http://www.w3.org/2001/XMLSchema" xmlns:p="http://schemas.microsoft.com/office/2006/metadata/properties" xmlns:ns3="e60cec33-145f-41ab-a822-077e8e56c466" xmlns:ns4="5f260ac1-76b8-4e85-966a-de77d839fe5e" targetNamespace="http://schemas.microsoft.com/office/2006/metadata/properties" ma:root="true" ma:fieldsID="fab1fc624e36339c9b5593e6416d7559" ns3:_="" ns4:_="">
    <xsd:import namespace="e60cec33-145f-41ab-a822-077e8e56c466"/>
    <xsd:import namespace="5f260ac1-76b8-4e85-966a-de77d839fe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cec33-145f-41ab-a822-077e8e56c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0ac1-76b8-4e85-966a-de77d839fe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5BDB7F-4BFE-4D00-B85A-0F6D68CAFEB1}">
  <ds:schemaRefs>
    <ds:schemaRef ds:uri="http://schemas.microsoft.com/sharepoint/v3/contenttype/forms"/>
  </ds:schemaRefs>
</ds:datastoreItem>
</file>

<file path=customXml/itemProps3.xml><?xml version="1.0" encoding="utf-8"?>
<ds:datastoreItem xmlns:ds="http://schemas.openxmlformats.org/officeDocument/2006/customXml" ds:itemID="{0E6122DB-D4CB-4B60-AFF9-B4554F4967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32B611-D01B-2C4A-B929-6326146542CE}">
  <ds:schemaRefs>
    <ds:schemaRef ds:uri="http://schemas.openxmlformats.org/officeDocument/2006/bibliography"/>
  </ds:schemaRefs>
</ds:datastoreItem>
</file>

<file path=customXml/itemProps5.xml><?xml version="1.0" encoding="utf-8"?>
<ds:datastoreItem xmlns:ds="http://schemas.openxmlformats.org/officeDocument/2006/customXml" ds:itemID="{7FB68192-9155-4C25-871C-904BCC435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cec33-145f-41ab-a822-077e8e56c466"/>
    <ds:schemaRef ds:uri="5f260ac1-76b8-4e85-966a-de77d839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13192</Words>
  <Characters>75196</Characters>
  <Application>Microsoft Office Word</Application>
  <DocSecurity>0</DocSecurity>
  <Lines>626</Lines>
  <Paragraphs>176</Paragraphs>
  <ScaleCrop>false</ScaleCrop>
  <HeadingPairs>
    <vt:vector size="2" baseType="variant">
      <vt:variant>
        <vt:lpstr>Titolo</vt:lpstr>
      </vt:variant>
      <vt:variant>
        <vt:i4>1</vt:i4>
      </vt:variant>
    </vt:vector>
  </HeadingPairs>
  <TitlesOfParts>
    <vt:vector size="1" baseType="lpstr">
      <vt:lpstr/>
    </vt:vector>
  </TitlesOfParts>
  <Company>D.effe comunicazione</Company>
  <LinksUpToDate>false</LinksUpToDate>
  <CharactersWithSpaces>88212</CharactersWithSpaces>
  <SharedDoc>false</SharedDoc>
  <HLinks>
    <vt:vector size="18" baseType="variant">
      <vt:variant>
        <vt:i4>5767226</vt:i4>
      </vt:variant>
      <vt:variant>
        <vt:i4>-1</vt:i4>
      </vt:variant>
      <vt:variant>
        <vt:i4>2052</vt:i4>
      </vt:variant>
      <vt:variant>
        <vt:i4>1</vt:i4>
      </vt:variant>
      <vt:variant>
        <vt:lpwstr>template-PI-2_Layout-1</vt:lpwstr>
      </vt:variant>
      <vt:variant>
        <vt:lpwstr/>
      </vt:variant>
      <vt:variant>
        <vt:i4>4194350</vt:i4>
      </vt:variant>
      <vt:variant>
        <vt:i4>-1</vt:i4>
      </vt:variant>
      <vt:variant>
        <vt:i4>1033</vt:i4>
      </vt:variant>
      <vt:variant>
        <vt:i4>1</vt:i4>
      </vt:variant>
      <vt:variant>
        <vt:lpwstr>NoteAgg-2</vt:lpwstr>
      </vt:variant>
      <vt:variant>
        <vt:lpwstr/>
      </vt:variant>
      <vt:variant>
        <vt:i4>2555914</vt:i4>
      </vt:variant>
      <vt:variant>
        <vt:i4>-1</vt:i4>
      </vt:variant>
      <vt:variant>
        <vt:i4>1034</vt:i4>
      </vt:variant>
      <vt:variant>
        <vt:i4>1</vt:i4>
      </vt:variant>
      <vt:variant>
        <vt:lpwstr>template PI 2_Nota agg-1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Dito</dc:creator>
  <cp:keywords/>
  <dc:description/>
  <cp:lastModifiedBy>Luca Bartolucci</cp:lastModifiedBy>
  <cp:revision>4</cp:revision>
  <cp:lastPrinted>2020-10-13T09:12:00Z</cp:lastPrinted>
  <dcterms:created xsi:type="dcterms:W3CDTF">2021-05-09T12:31:00Z</dcterms:created>
  <dcterms:modified xsi:type="dcterms:W3CDTF">2021-05-12T13:41:00Z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0x010100387CFDF6892E3247842EF96E413FDB3F</vt:lpwstr>
  </property>
</Properties>
</file>