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8FF8" w14:textId="77777777" w:rsidR="00B61D88" w:rsidRDefault="00B61D88" w:rsidP="001C2E7E">
      <w:pPr>
        <w:pStyle w:val="Intestazione"/>
        <w:tabs>
          <w:tab w:val="clear" w:pos="4536"/>
          <w:tab w:val="clear" w:pos="9072"/>
          <w:tab w:val="left" w:pos="5565"/>
        </w:tabs>
        <w:spacing w:line="240" w:lineRule="exact"/>
        <w:ind w:right="-1"/>
        <w:rPr>
          <w:rFonts w:ascii="Arial" w:hAnsi="Arial" w:cs="Arial"/>
          <w:sz w:val="22"/>
          <w:szCs w:val="22"/>
        </w:rPr>
      </w:pPr>
    </w:p>
    <w:p w14:paraId="750ED91D" w14:textId="7479F2A6" w:rsidR="001841BC" w:rsidRPr="00784095" w:rsidRDefault="001841BC" w:rsidP="001841BC">
      <w:pPr>
        <w:pStyle w:val="Intestazione"/>
        <w:tabs>
          <w:tab w:val="clear" w:pos="4536"/>
          <w:tab w:val="clear" w:pos="9072"/>
          <w:tab w:val="left" w:pos="5565"/>
        </w:tabs>
        <w:spacing w:line="240" w:lineRule="exact"/>
        <w:ind w:right="-1"/>
        <w:jc w:val="right"/>
        <w:rPr>
          <w:rFonts w:ascii="Arial" w:hAnsi="Arial" w:cs="Arial"/>
          <w:sz w:val="22"/>
          <w:szCs w:val="22"/>
        </w:rPr>
      </w:pPr>
      <w:r w:rsidRPr="00784095">
        <w:rPr>
          <w:rFonts w:ascii="Arial" w:hAnsi="Arial" w:cs="Arial"/>
          <w:sz w:val="22"/>
          <w:szCs w:val="22"/>
        </w:rPr>
        <w:tab/>
      </w:r>
      <w:r w:rsidRPr="00784095">
        <w:rPr>
          <w:rFonts w:ascii="Arial" w:hAnsi="Arial" w:cs="Arial"/>
          <w:sz w:val="22"/>
          <w:szCs w:val="22"/>
        </w:rPr>
        <w:tab/>
      </w:r>
      <w:r w:rsidRPr="00784095">
        <w:rPr>
          <w:rFonts w:ascii="Arial" w:hAnsi="Arial" w:cs="Arial"/>
          <w:sz w:val="22"/>
          <w:szCs w:val="22"/>
        </w:rPr>
        <w:tab/>
      </w:r>
      <w:r w:rsidR="00084F2D">
        <w:rPr>
          <w:rFonts w:ascii="Arial" w:hAnsi="Arial" w:cs="Arial"/>
          <w:sz w:val="22"/>
          <w:szCs w:val="22"/>
        </w:rPr>
        <w:t>05 July</w:t>
      </w:r>
      <w:r w:rsidR="00E734AA">
        <w:rPr>
          <w:rFonts w:ascii="Arial" w:hAnsi="Arial" w:cs="Arial"/>
          <w:sz w:val="22"/>
          <w:szCs w:val="22"/>
        </w:rPr>
        <w:t xml:space="preserve"> 2023</w:t>
      </w:r>
    </w:p>
    <w:p w14:paraId="37C60925" w14:textId="03F1DCAC" w:rsidR="003766F1" w:rsidRPr="00784095" w:rsidRDefault="003766F1" w:rsidP="00413146">
      <w:pPr>
        <w:pStyle w:val="Intestazione"/>
        <w:tabs>
          <w:tab w:val="clear" w:pos="4536"/>
          <w:tab w:val="clear" w:pos="9072"/>
        </w:tabs>
        <w:spacing w:after="20" w:line="280" w:lineRule="exact"/>
        <w:ind w:right="-1"/>
        <w:jc w:val="both"/>
        <w:rPr>
          <w:rFonts w:ascii="Arial" w:hAnsi="Arial" w:cs="Arial"/>
          <w:sz w:val="22"/>
          <w:szCs w:val="22"/>
        </w:rPr>
      </w:pPr>
    </w:p>
    <w:p w14:paraId="435994DA" w14:textId="1F645EDA" w:rsidR="003B3CB4" w:rsidRPr="00784095" w:rsidRDefault="009A722F" w:rsidP="00413146">
      <w:pPr>
        <w:pStyle w:val="Intestazione"/>
        <w:tabs>
          <w:tab w:val="clear" w:pos="4536"/>
          <w:tab w:val="clear" w:pos="9072"/>
        </w:tabs>
        <w:spacing w:after="20" w:line="280" w:lineRule="exact"/>
        <w:ind w:right="-1"/>
        <w:jc w:val="both"/>
        <w:rPr>
          <w:rFonts w:ascii="Arial" w:hAnsi="Arial" w:cs="Arial"/>
          <w:b/>
          <w:smallCaps/>
          <w:sz w:val="30"/>
          <w:szCs w:val="30"/>
        </w:rPr>
      </w:pPr>
      <w:r>
        <w:rPr>
          <w:rFonts w:ascii="Arial" w:hAnsi="Arial" w:cs="Arial"/>
          <w:b/>
          <w:smallCaps/>
          <w:sz w:val="30"/>
          <w:szCs w:val="30"/>
        </w:rPr>
        <w:t xml:space="preserve">Item </w:t>
      </w:r>
      <w:r w:rsidR="009413E0">
        <w:rPr>
          <w:rFonts w:ascii="Arial" w:hAnsi="Arial" w:cs="Arial"/>
          <w:b/>
          <w:smallCaps/>
          <w:sz w:val="30"/>
          <w:szCs w:val="30"/>
        </w:rPr>
        <w:t>2</w:t>
      </w:r>
      <w:r w:rsidR="00EA323B">
        <w:rPr>
          <w:rFonts w:ascii="Arial" w:hAnsi="Arial" w:cs="Arial"/>
          <w:b/>
          <w:smallCaps/>
          <w:sz w:val="30"/>
          <w:szCs w:val="30"/>
        </w:rPr>
        <w:t>b</w:t>
      </w:r>
      <w:r>
        <w:rPr>
          <w:rFonts w:ascii="Arial" w:hAnsi="Arial" w:cs="Arial"/>
          <w:b/>
          <w:smallCaps/>
          <w:sz w:val="30"/>
          <w:szCs w:val="30"/>
        </w:rPr>
        <w:t xml:space="preserve">: </w:t>
      </w:r>
      <w:r w:rsidR="00EA323B">
        <w:rPr>
          <w:rFonts w:ascii="Arial" w:hAnsi="Arial" w:cs="Arial"/>
          <w:b/>
          <w:smallCaps/>
          <w:sz w:val="30"/>
          <w:szCs w:val="30"/>
        </w:rPr>
        <w:t>European Sustainability reporting Standards (ESRS) under CSRD</w:t>
      </w:r>
    </w:p>
    <w:p w14:paraId="401E253D" w14:textId="032EB46B" w:rsidR="00784095" w:rsidRPr="003D0FEB" w:rsidRDefault="00784095" w:rsidP="00413146">
      <w:pPr>
        <w:pStyle w:val="Intestazione"/>
        <w:tabs>
          <w:tab w:val="clear" w:pos="4536"/>
          <w:tab w:val="clear" w:pos="9072"/>
        </w:tabs>
        <w:spacing w:after="20" w:line="280" w:lineRule="exact"/>
        <w:ind w:right="-1"/>
        <w:jc w:val="both"/>
        <w:rPr>
          <w:rFonts w:ascii="Arial" w:hAnsi="Arial" w:cs="Arial"/>
          <w:bCs/>
          <w:smallCaps/>
          <w:szCs w:val="24"/>
        </w:rPr>
      </w:pPr>
      <w:r w:rsidRPr="003D0FEB">
        <w:rPr>
          <w:rFonts w:ascii="Arial" w:hAnsi="Arial" w:cs="Arial"/>
          <w:bCs/>
          <w:smallCaps/>
          <w:szCs w:val="24"/>
        </w:rPr>
        <w:t>Contact person:</w:t>
      </w:r>
      <w:r w:rsidR="007C4D24" w:rsidRPr="003D0FEB">
        <w:rPr>
          <w:rFonts w:ascii="Arial" w:hAnsi="Arial" w:cs="Arial"/>
          <w:bCs/>
          <w:smallCaps/>
          <w:szCs w:val="24"/>
        </w:rPr>
        <w:t xml:space="preserve"> </w:t>
      </w:r>
      <w:r w:rsidR="009413E0" w:rsidRPr="003D0FEB">
        <w:rPr>
          <w:rFonts w:ascii="Arial" w:hAnsi="Arial" w:cs="Arial"/>
          <w:bCs/>
          <w:smallCaps/>
          <w:szCs w:val="24"/>
        </w:rPr>
        <w:t>Agata Zalewska</w:t>
      </w:r>
      <w:r w:rsidR="003D0FEB" w:rsidRPr="003D0FEB">
        <w:rPr>
          <w:rFonts w:ascii="Arial" w:hAnsi="Arial" w:cs="Arial"/>
          <w:bCs/>
          <w:smallCaps/>
          <w:szCs w:val="24"/>
        </w:rPr>
        <w:t xml:space="preserve"> (overa</w:t>
      </w:r>
      <w:r w:rsidR="003D0FEB">
        <w:rPr>
          <w:rFonts w:ascii="Arial" w:hAnsi="Arial" w:cs="Arial"/>
          <w:bCs/>
          <w:smallCaps/>
          <w:szCs w:val="24"/>
        </w:rPr>
        <w:t xml:space="preserve">ll coordination)/Stefan </w:t>
      </w:r>
      <w:proofErr w:type="spellStart"/>
      <w:r w:rsidR="003D0FEB">
        <w:rPr>
          <w:rFonts w:ascii="Arial" w:hAnsi="Arial" w:cs="Arial"/>
          <w:bCs/>
          <w:smallCaps/>
          <w:szCs w:val="24"/>
        </w:rPr>
        <w:t>Enica</w:t>
      </w:r>
      <w:proofErr w:type="spellEnd"/>
      <w:r w:rsidR="003D0FEB">
        <w:rPr>
          <w:rFonts w:ascii="Arial" w:hAnsi="Arial" w:cs="Arial"/>
          <w:bCs/>
          <w:smallCaps/>
          <w:szCs w:val="24"/>
        </w:rPr>
        <w:t xml:space="preserve"> (Social)/Pedro Oliveira (governance)</w:t>
      </w:r>
    </w:p>
    <w:p w14:paraId="5EB042D0" w14:textId="77777777" w:rsidR="003B3CB4" w:rsidRPr="003D0FEB" w:rsidRDefault="003B3CB4" w:rsidP="00413146">
      <w:pPr>
        <w:pStyle w:val="Intestazione"/>
        <w:tabs>
          <w:tab w:val="clear" w:pos="4536"/>
          <w:tab w:val="clear" w:pos="9072"/>
        </w:tabs>
        <w:spacing w:after="20" w:line="280" w:lineRule="exact"/>
        <w:ind w:right="-1"/>
        <w:jc w:val="both"/>
        <w:rPr>
          <w:rFonts w:ascii="Arial" w:hAnsi="Arial" w:cs="Arial"/>
          <w:b/>
          <w:szCs w:val="24"/>
        </w:rPr>
      </w:pPr>
    </w:p>
    <w:p w14:paraId="1DD0042C" w14:textId="7ECEC615" w:rsidR="00843005" w:rsidRPr="00E734AA" w:rsidRDefault="00CA3B98" w:rsidP="003C4AEA">
      <w:pPr>
        <w:pStyle w:val="Paragrafoelenco"/>
        <w:numPr>
          <w:ilvl w:val="0"/>
          <w:numId w:val="1"/>
        </w:numPr>
        <w:autoSpaceDE w:val="0"/>
        <w:autoSpaceDN w:val="0"/>
        <w:adjustRightInd w:val="0"/>
        <w:jc w:val="both"/>
        <w:rPr>
          <w:rFonts w:ascii="Arial" w:hAnsi="Arial" w:cs="Arial"/>
          <w:b/>
          <w:sz w:val="22"/>
          <w:szCs w:val="22"/>
        </w:rPr>
      </w:pPr>
      <w:r w:rsidRPr="00E734AA">
        <w:rPr>
          <w:rFonts w:ascii="Arial" w:hAnsi="Arial" w:cs="Arial"/>
          <w:b/>
          <w:sz w:val="22"/>
          <w:szCs w:val="22"/>
        </w:rPr>
        <w:t xml:space="preserve">Background </w:t>
      </w:r>
    </w:p>
    <w:p w14:paraId="2F692750" w14:textId="77777777" w:rsidR="00ED4DDE" w:rsidRDefault="00ED4DDE" w:rsidP="00ED4DDE">
      <w:pPr>
        <w:spacing w:after="160" w:line="252" w:lineRule="auto"/>
        <w:contextualSpacing/>
        <w:jc w:val="both"/>
        <w:rPr>
          <w:rFonts w:ascii="Arial" w:eastAsia="Calibri" w:hAnsi="Arial" w:cs="Arial"/>
          <w:sz w:val="22"/>
          <w:szCs w:val="22"/>
          <w:lang w:eastAsia="en-US"/>
        </w:rPr>
      </w:pPr>
    </w:p>
    <w:p w14:paraId="1F5EFB86" w14:textId="503FC065" w:rsidR="009A3DD2" w:rsidRDefault="009A3DD2" w:rsidP="009A3DD2">
      <w:pPr>
        <w:spacing w:after="160" w:line="252" w:lineRule="auto"/>
        <w:contextualSpacing/>
        <w:jc w:val="both"/>
        <w:rPr>
          <w:rFonts w:ascii="Arial" w:eastAsiaTheme="minorEastAsia" w:hAnsi="Arial" w:cs="Arial"/>
          <w:sz w:val="22"/>
          <w:szCs w:val="22"/>
          <w:lang w:eastAsia="ja-JP"/>
        </w:rPr>
      </w:pPr>
      <w:r>
        <w:rPr>
          <w:rFonts w:ascii="Arial" w:eastAsia="Calibri" w:hAnsi="Arial" w:cs="Arial"/>
          <w:sz w:val="22"/>
          <w:szCs w:val="22"/>
          <w:lang w:eastAsia="en-US"/>
        </w:rPr>
        <w:t>As a follow-up to the note circulated on 23 June</w:t>
      </w:r>
      <w:r w:rsidR="00084F2D">
        <w:rPr>
          <w:rFonts w:ascii="Arial" w:eastAsia="Calibri" w:hAnsi="Arial" w:cs="Arial"/>
          <w:sz w:val="22"/>
          <w:szCs w:val="22"/>
          <w:lang w:eastAsia="en-US"/>
        </w:rPr>
        <w:t xml:space="preserve"> and the second draft circulated on 30 June</w:t>
      </w:r>
      <w:r>
        <w:rPr>
          <w:rFonts w:ascii="Arial" w:eastAsia="Calibri" w:hAnsi="Arial" w:cs="Arial"/>
          <w:sz w:val="22"/>
          <w:szCs w:val="22"/>
          <w:lang w:eastAsia="en-US"/>
        </w:rPr>
        <w:t xml:space="preserve">, members will find below </w:t>
      </w:r>
      <w:r w:rsidR="00B9756B">
        <w:rPr>
          <w:rFonts w:ascii="Arial" w:eastAsiaTheme="minorEastAsia" w:hAnsi="Arial" w:cs="Arial"/>
          <w:sz w:val="22"/>
          <w:szCs w:val="22"/>
          <w:lang w:eastAsia="ja-JP"/>
        </w:rPr>
        <w:t xml:space="preserve">the </w:t>
      </w:r>
      <w:r w:rsidR="00084F2D">
        <w:rPr>
          <w:rFonts w:ascii="Arial" w:eastAsiaTheme="minorEastAsia" w:hAnsi="Arial" w:cs="Arial"/>
          <w:sz w:val="22"/>
          <w:szCs w:val="22"/>
          <w:lang w:eastAsia="ja-JP"/>
        </w:rPr>
        <w:t>final</w:t>
      </w:r>
      <w:r w:rsidR="00901155">
        <w:rPr>
          <w:rFonts w:ascii="Arial" w:eastAsiaTheme="minorEastAsia" w:hAnsi="Arial" w:cs="Arial"/>
          <w:sz w:val="22"/>
          <w:szCs w:val="22"/>
          <w:lang w:eastAsia="ja-JP"/>
        </w:rPr>
        <w:t xml:space="preserve"> draft</w:t>
      </w:r>
      <w:r w:rsidR="00084F2D">
        <w:rPr>
          <w:rFonts w:ascii="Arial" w:eastAsiaTheme="minorEastAsia" w:hAnsi="Arial" w:cs="Arial"/>
          <w:sz w:val="22"/>
          <w:szCs w:val="22"/>
          <w:lang w:eastAsia="ja-JP"/>
        </w:rPr>
        <w:t xml:space="preserve"> of </w:t>
      </w:r>
      <w:proofErr w:type="spellStart"/>
      <w:r w:rsidR="00B9756B">
        <w:rPr>
          <w:rFonts w:ascii="Arial" w:eastAsiaTheme="minorEastAsia" w:hAnsi="Arial" w:cs="Arial"/>
          <w:sz w:val="22"/>
          <w:szCs w:val="22"/>
          <w:lang w:eastAsia="ja-JP"/>
        </w:rPr>
        <w:t>Business</w:t>
      </w:r>
      <w:r w:rsidR="00551098">
        <w:rPr>
          <w:rFonts w:ascii="Arial" w:eastAsiaTheme="minorEastAsia" w:hAnsi="Arial" w:cs="Arial"/>
          <w:sz w:val="22"/>
          <w:szCs w:val="22"/>
          <w:lang w:eastAsia="ja-JP"/>
        </w:rPr>
        <w:t>Europe</w:t>
      </w:r>
      <w:r w:rsidR="00C44E7F">
        <w:rPr>
          <w:rFonts w:ascii="Arial" w:eastAsiaTheme="minorEastAsia" w:hAnsi="Arial" w:cs="Arial"/>
          <w:sz w:val="22"/>
          <w:szCs w:val="22"/>
          <w:lang w:eastAsia="ja-JP"/>
        </w:rPr>
        <w:t>’s</w:t>
      </w:r>
      <w:proofErr w:type="spellEnd"/>
      <w:r w:rsidR="00551098">
        <w:rPr>
          <w:rFonts w:ascii="Arial" w:eastAsiaTheme="minorEastAsia" w:hAnsi="Arial" w:cs="Arial"/>
          <w:sz w:val="22"/>
          <w:szCs w:val="22"/>
          <w:lang w:eastAsia="ja-JP"/>
        </w:rPr>
        <w:t xml:space="preserve"> </w:t>
      </w:r>
      <w:r w:rsidR="00127328">
        <w:rPr>
          <w:rFonts w:ascii="Arial" w:eastAsiaTheme="minorEastAsia" w:hAnsi="Arial" w:cs="Arial"/>
          <w:sz w:val="22"/>
          <w:szCs w:val="22"/>
          <w:lang w:eastAsia="ja-JP"/>
        </w:rPr>
        <w:t xml:space="preserve">political </w:t>
      </w:r>
      <w:r w:rsidR="00551098">
        <w:rPr>
          <w:rFonts w:ascii="Arial" w:eastAsiaTheme="minorEastAsia" w:hAnsi="Arial" w:cs="Arial"/>
          <w:sz w:val="22"/>
          <w:szCs w:val="22"/>
          <w:lang w:eastAsia="ja-JP"/>
        </w:rPr>
        <w:t>cover message to the public consultation</w:t>
      </w:r>
      <w:r>
        <w:rPr>
          <w:rFonts w:ascii="Arial" w:eastAsiaTheme="minorEastAsia" w:hAnsi="Arial" w:cs="Arial"/>
          <w:sz w:val="22"/>
          <w:szCs w:val="22"/>
          <w:lang w:eastAsia="ja-JP"/>
        </w:rPr>
        <w:t xml:space="preserve"> on ESRS. </w:t>
      </w:r>
    </w:p>
    <w:p w14:paraId="5E6FF2F2" w14:textId="77777777" w:rsidR="009A3DD2" w:rsidRDefault="009A3DD2" w:rsidP="009A3DD2">
      <w:pPr>
        <w:spacing w:after="160" w:line="252" w:lineRule="auto"/>
        <w:contextualSpacing/>
        <w:jc w:val="both"/>
        <w:rPr>
          <w:rFonts w:ascii="Arial" w:eastAsiaTheme="minorEastAsia" w:hAnsi="Arial" w:cs="Arial"/>
          <w:sz w:val="22"/>
          <w:szCs w:val="22"/>
          <w:lang w:eastAsia="ja-JP"/>
        </w:rPr>
      </w:pPr>
    </w:p>
    <w:p w14:paraId="41B2678F" w14:textId="059AB579" w:rsidR="009A3DD2" w:rsidRPr="009A3DD2" w:rsidRDefault="009A3DD2" w:rsidP="003C4AEA">
      <w:pPr>
        <w:pStyle w:val="Paragrafoelenco"/>
        <w:numPr>
          <w:ilvl w:val="0"/>
          <w:numId w:val="1"/>
        </w:numPr>
        <w:spacing w:after="160" w:line="252" w:lineRule="auto"/>
        <w:jc w:val="both"/>
        <w:rPr>
          <w:rFonts w:ascii="Arial" w:eastAsia="Calibri" w:hAnsi="Arial" w:cs="Arial"/>
          <w:sz w:val="22"/>
          <w:szCs w:val="22"/>
          <w:lang w:eastAsia="en-US"/>
        </w:rPr>
      </w:pPr>
      <w:r w:rsidRPr="009A3DD2">
        <w:rPr>
          <w:rFonts w:ascii="Arial" w:eastAsiaTheme="minorEastAsia" w:hAnsi="Arial" w:cs="Arial"/>
          <w:b/>
          <w:bCs/>
          <w:sz w:val="22"/>
          <w:szCs w:val="22"/>
          <w:lang w:eastAsia="ja-JP"/>
        </w:rPr>
        <w:t xml:space="preserve">Suggested outline of </w:t>
      </w:r>
      <w:proofErr w:type="spellStart"/>
      <w:r w:rsidRPr="009A3DD2">
        <w:rPr>
          <w:rFonts w:ascii="Arial" w:eastAsiaTheme="minorEastAsia" w:hAnsi="Arial" w:cs="Arial"/>
          <w:b/>
          <w:bCs/>
          <w:sz w:val="22"/>
          <w:szCs w:val="22"/>
          <w:lang w:eastAsia="ja-JP"/>
        </w:rPr>
        <w:t>BusinessEurope</w:t>
      </w:r>
      <w:proofErr w:type="spellEnd"/>
      <w:r w:rsidRPr="009A3DD2">
        <w:rPr>
          <w:rFonts w:ascii="Arial" w:eastAsiaTheme="minorEastAsia" w:hAnsi="Arial" w:cs="Arial"/>
          <w:b/>
          <w:bCs/>
          <w:sz w:val="22"/>
          <w:szCs w:val="22"/>
          <w:lang w:eastAsia="ja-JP"/>
        </w:rPr>
        <w:t xml:space="preserve"> cover </w:t>
      </w:r>
      <w:proofErr w:type="gramStart"/>
      <w:r w:rsidRPr="009A3DD2">
        <w:rPr>
          <w:rFonts w:ascii="Arial" w:eastAsiaTheme="minorEastAsia" w:hAnsi="Arial" w:cs="Arial"/>
          <w:b/>
          <w:bCs/>
          <w:sz w:val="22"/>
          <w:szCs w:val="22"/>
          <w:lang w:eastAsia="ja-JP"/>
        </w:rPr>
        <w:t>message</w:t>
      </w:r>
      <w:proofErr w:type="gramEnd"/>
    </w:p>
    <w:p w14:paraId="3E4CD6E0" w14:textId="77DC6EB8" w:rsidR="009A3DD2" w:rsidRPr="003C4AEA" w:rsidRDefault="009A3DD2" w:rsidP="009A3DD2">
      <w:pPr>
        <w:jc w:val="both"/>
        <w:rPr>
          <w:rFonts w:ascii="Arial" w:eastAsiaTheme="minorEastAsia" w:hAnsi="Arial" w:cs="Arial"/>
          <w:b/>
          <w:bCs/>
          <w:i/>
          <w:iCs/>
          <w:sz w:val="22"/>
          <w:szCs w:val="22"/>
          <w:u w:val="single"/>
          <w:lang w:eastAsia="ja-JP"/>
        </w:rPr>
      </w:pPr>
      <w:r w:rsidRPr="003C4AEA">
        <w:rPr>
          <w:rFonts w:ascii="Arial" w:eastAsiaTheme="minorEastAsia" w:hAnsi="Arial" w:cs="Arial"/>
          <w:i/>
          <w:iCs/>
          <w:sz w:val="22"/>
          <w:szCs w:val="22"/>
          <w:u w:val="single"/>
          <w:lang w:eastAsia="ja-JP"/>
        </w:rPr>
        <w:t xml:space="preserve">We welcome the changes introduced as compared to the technical advice by EFRAG. They are </w:t>
      </w:r>
      <w:r w:rsidR="00AC5F8E" w:rsidRPr="003C4AEA">
        <w:rPr>
          <w:rFonts w:ascii="Arial" w:eastAsiaTheme="minorEastAsia" w:hAnsi="Arial" w:cs="Arial"/>
          <w:i/>
          <w:iCs/>
          <w:sz w:val="22"/>
          <w:szCs w:val="22"/>
          <w:u w:val="single"/>
          <w:lang w:eastAsia="ja-JP"/>
        </w:rPr>
        <w:t>necessary</w:t>
      </w:r>
      <w:r w:rsidRPr="003C4AEA">
        <w:rPr>
          <w:rFonts w:ascii="Arial" w:eastAsiaTheme="minorEastAsia" w:hAnsi="Arial" w:cs="Arial"/>
          <w:i/>
          <w:iCs/>
          <w:sz w:val="22"/>
          <w:szCs w:val="22"/>
          <w:u w:val="single"/>
          <w:lang w:eastAsia="ja-JP"/>
        </w:rPr>
        <w:t xml:space="preserve"> to make the practical implementation of the standards more workable for business at large</w:t>
      </w:r>
      <w:r w:rsidR="00AC5F8E" w:rsidRPr="003C4AEA">
        <w:rPr>
          <w:rFonts w:ascii="Arial" w:eastAsiaTheme="minorEastAsia" w:hAnsi="Arial" w:cs="Arial"/>
          <w:i/>
          <w:iCs/>
          <w:sz w:val="22"/>
          <w:szCs w:val="22"/>
          <w:u w:val="single"/>
          <w:lang w:eastAsia="ja-JP"/>
        </w:rPr>
        <w:t xml:space="preserve">, </w:t>
      </w:r>
      <w:r w:rsidR="00B20AE0" w:rsidRPr="003C4AEA">
        <w:rPr>
          <w:rFonts w:ascii="Arial" w:eastAsiaTheme="minorEastAsia" w:hAnsi="Arial" w:cs="Arial"/>
          <w:i/>
          <w:iCs/>
          <w:sz w:val="22"/>
          <w:szCs w:val="22"/>
          <w:u w:val="single"/>
          <w:lang w:eastAsia="ja-JP"/>
        </w:rPr>
        <w:t xml:space="preserve">and to take the necessary steps to achieve the Commissions’ engagement </w:t>
      </w:r>
      <w:proofErr w:type="gramStart"/>
      <w:r w:rsidR="00B20AE0" w:rsidRPr="003C4AEA">
        <w:rPr>
          <w:rFonts w:ascii="Arial" w:eastAsiaTheme="minorEastAsia" w:hAnsi="Arial" w:cs="Arial"/>
          <w:i/>
          <w:iCs/>
          <w:sz w:val="22"/>
          <w:szCs w:val="22"/>
          <w:u w:val="single"/>
          <w:lang w:eastAsia="ja-JP"/>
        </w:rPr>
        <w:t>of  reducing</w:t>
      </w:r>
      <w:proofErr w:type="gramEnd"/>
      <w:r w:rsidR="00B20AE0" w:rsidRPr="003C4AEA">
        <w:rPr>
          <w:rFonts w:ascii="Arial" w:eastAsiaTheme="minorEastAsia" w:hAnsi="Arial" w:cs="Arial"/>
          <w:i/>
          <w:iCs/>
          <w:sz w:val="22"/>
          <w:szCs w:val="22"/>
          <w:u w:val="single"/>
          <w:lang w:eastAsia="ja-JP"/>
        </w:rPr>
        <w:t xml:space="preserve"> reporting requirements by 25%</w:t>
      </w:r>
      <w:r w:rsidRPr="003C4AEA">
        <w:rPr>
          <w:rFonts w:ascii="Arial" w:eastAsiaTheme="minorEastAsia" w:hAnsi="Arial" w:cs="Arial"/>
          <w:i/>
          <w:iCs/>
          <w:sz w:val="22"/>
          <w:szCs w:val="22"/>
          <w:u w:val="single"/>
          <w:lang w:eastAsia="ja-JP"/>
        </w:rPr>
        <w:t xml:space="preserve">. In particular, the following improvements are important: </w:t>
      </w:r>
    </w:p>
    <w:p w14:paraId="24DC1AD4" w14:textId="77777777" w:rsidR="009A3DD2" w:rsidRPr="003C4AEA" w:rsidRDefault="009A3DD2" w:rsidP="009A3DD2">
      <w:pPr>
        <w:pStyle w:val="Paragrafoelenco"/>
        <w:jc w:val="both"/>
        <w:rPr>
          <w:rFonts w:ascii="Arial" w:eastAsiaTheme="minorEastAsia" w:hAnsi="Arial" w:cs="Arial"/>
          <w:b/>
          <w:bCs/>
          <w:i/>
          <w:iCs/>
          <w:sz w:val="22"/>
          <w:szCs w:val="22"/>
          <w:u w:val="single"/>
          <w:lang w:eastAsia="ja-JP"/>
        </w:rPr>
      </w:pPr>
    </w:p>
    <w:p w14:paraId="387D0B1B" w14:textId="499AF51C" w:rsidR="00D7112B" w:rsidRPr="003C4AEA" w:rsidRDefault="009A3DD2" w:rsidP="003C4AEA">
      <w:pPr>
        <w:pStyle w:val="Paragrafoelenco"/>
        <w:numPr>
          <w:ilvl w:val="0"/>
          <w:numId w:val="2"/>
        </w:numPr>
        <w:jc w:val="both"/>
        <w:rPr>
          <w:rFonts w:ascii="Arial" w:eastAsiaTheme="minorEastAsia" w:hAnsi="Arial" w:cs="Arial"/>
          <w:b/>
          <w:bCs/>
          <w:i/>
          <w:iCs/>
          <w:sz w:val="22"/>
          <w:szCs w:val="22"/>
          <w:u w:val="single"/>
          <w:lang w:eastAsia="ja-JP"/>
        </w:rPr>
      </w:pPr>
      <w:r w:rsidRPr="003C4AEA">
        <w:rPr>
          <w:rFonts w:ascii="Arial" w:eastAsiaTheme="minorEastAsia" w:hAnsi="Arial" w:cs="Arial"/>
          <w:b/>
          <w:bCs/>
          <w:i/>
          <w:iCs/>
          <w:sz w:val="22"/>
          <w:szCs w:val="22"/>
          <w:lang w:eastAsia="ja-JP"/>
        </w:rPr>
        <w:t>The wide application of materiality assessment across the ESRS framework.</w:t>
      </w:r>
      <w:r w:rsidRPr="003C4AEA">
        <w:rPr>
          <w:rFonts w:ascii="Arial" w:eastAsiaTheme="minorEastAsia" w:hAnsi="Arial" w:cs="Arial"/>
          <w:i/>
          <w:iCs/>
          <w:sz w:val="22"/>
          <w:szCs w:val="22"/>
          <w:lang w:eastAsia="ja-JP"/>
        </w:rPr>
        <w:t xml:space="preserve"> Materiality assessment is essential both in the context of financial and sustainability reporting, and it will </w:t>
      </w:r>
      <w:r w:rsidR="00901155" w:rsidRPr="003C4AEA">
        <w:rPr>
          <w:rFonts w:ascii="Arial" w:eastAsiaTheme="minorEastAsia" w:hAnsi="Arial" w:cs="Arial"/>
          <w:i/>
          <w:iCs/>
          <w:sz w:val="22"/>
          <w:szCs w:val="22"/>
          <w:lang w:eastAsia="ja-JP"/>
        </w:rPr>
        <w:t>increase</w:t>
      </w:r>
      <w:r w:rsidRPr="003C4AEA">
        <w:rPr>
          <w:rFonts w:ascii="Arial" w:eastAsiaTheme="minorEastAsia" w:hAnsi="Arial" w:cs="Arial"/>
          <w:i/>
          <w:iCs/>
          <w:sz w:val="22"/>
          <w:szCs w:val="22"/>
          <w:lang w:eastAsia="ja-JP"/>
        </w:rPr>
        <w:t xml:space="preserve"> </w:t>
      </w:r>
      <w:r w:rsidR="00901155" w:rsidRPr="003C4AEA">
        <w:rPr>
          <w:rFonts w:ascii="Arial" w:eastAsiaTheme="minorEastAsia" w:hAnsi="Arial" w:cs="Arial"/>
          <w:i/>
          <w:iCs/>
          <w:sz w:val="22"/>
          <w:szCs w:val="22"/>
          <w:lang w:eastAsia="ja-JP"/>
        </w:rPr>
        <w:t>the</w:t>
      </w:r>
      <w:r w:rsidRPr="003C4AEA">
        <w:rPr>
          <w:rFonts w:ascii="Arial" w:eastAsiaTheme="minorEastAsia" w:hAnsi="Arial" w:cs="Arial"/>
          <w:b/>
          <w:bCs/>
          <w:i/>
          <w:iCs/>
          <w:sz w:val="22"/>
          <w:szCs w:val="22"/>
          <w:lang w:eastAsia="ja-JP"/>
        </w:rPr>
        <w:t xml:space="preserve"> </w:t>
      </w:r>
      <w:r w:rsidRPr="003C4AEA">
        <w:rPr>
          <w:rFonts w:ascii="Arial" w:eastAsia="Calibri" w:hAnsi="Arial" w:cs="Arial"/>
          <w:i/>
          <w:iCs/>
          <w:sz w:val="22"/>
          <w:szCs w:val="22"/>
          <w:lang w:eastAsia="en-US"/>
        </w:rPr>
        <w:t>relevan</w:t>
      </w:r>
      <w:r w:rsidR="00901155" w:rsidRPr="003C4AEA">
        <w:rPr>
          <w:rFonts w:ascii="Arial" w:eastAsia="Calibri" w:hAnsi="Arial" w:cs="Arial"/>
          <w:i/>
          <w:iCs/>
          <w:sz w:val="22"/>
          <w:szCs w:val="22"/>
          <w:lang w:eastAsia="en-US"/>
        </w:rPr>
        <w:t>ce</w:t>
      </w:r>
      <w:r w:rsidRPr="003C4AEA">
        <w:rPr>
          <w:rFonts w:ascii="Arial" w:eastAsia="Calibri" w:hAnsi="Arial" w:cs="Arial"/>
          <w:i/>
          <w:iCs/>
          <w:sz w:val="22"/>
          <w:szCs w:val="22"/>
          <w:lang w:eastAsia="en-US"/>
        </w:rPr>
        <w:t xml:space="preserve"> </w:t>
      </w:r>
      <w:r w:rsidR="00901155" w:rsidRPr="003C4AEA">
        <w:rPr>
          <w:rFonts w:ascii="Arial" w:eastAsia="Calibri" w:hAnsi="Arial" w:cs="Arial"/>
          <w:i/>
          <w:iCs/>
          <w:sz w:val="22"/>
          <w:szCs w:val="22"/>
          <w:lang w:eastAsia="en-US"/>
        </w:rPr>
        <w:t xml:space="preserve">of </w:t>
      </w:r>
      <w:r w:rsidRPr="003C4AEA">
        <w:rPr>
          <w:rFonts w:ascii="Arial" w:eastAsia="Calibri" w:hAnsi="Arial" w:cs="Arial"/>
          <w:i/>
          <w:iCs/>
          <w:sz w:val="22"/>
          <w:szCs w:val="22"/>
          <w:lang w:eastAsia="en-US"/>
        </w:rPr>
        <w:t xml:space="preserve">information disclosed to users. </w:t>
      </w:r>
      <w:r w:rsidRPr="003C4AEA">
        <w:rPr>
          <w:rFonts w:ascii="Arial" w:eastAsiaTheme="minorEastAsia" w:hAnsi="Arial" w:cs="Arial"/>
          <w:i/>
          <w:iCs/>
          <w:sz w:val="22"/>
          <w:szCs w:val="22"/>
          <w:lang w:eastAsia="ja-JP"/>
        </w:rPr>
        <w:t>It is also one of the most effective measures to reduce the overall reporting burden for preparers of non-financial information</w:t>
      </w:r>
      <w:r w:rsidR="00AC5F8E" w:rsidRPr="003C4AEA">
        <w:rPr>
          <w:rFonts w:ascii="Arial" w:eastAsiaTheme="minorEastAsia" w:hAnsi="Arial" w:cs="Arial"/>
          <w:b/>
          <w:bCs/>
          <w:i/>
          <w:iCs/>
          <w:sz w:val="22"/>
          <w:szCs w:val="22"/>
          <w:lang w:eastAsia="ja-JP"/>
        </w:rPr>
        <w:t xml:space="preserve">. </w:t>
      </w:r>
      <w:r w:rsidR="00AC5F8E" w:rsidRPr="003C4AEA">
        <w:rPr>
          <w:rFonts w:ascii="Arial" w:eastAsiaTheme="minorEastAsia" w:hAnsi="Arial" w:cs="Arial"/>
          <w:i/>
          <w:iCs/>
          <w:sz w:val="22"/>
          <w:szCs w:val="22"/>
          <w:lang w:eastAsia="ja-JP"/>
        </w:rPr>
        <w:t>Still, conducting meaningful materiality assessments will involve collection and analysis of granular and complex data</w:t>
      </w:r>
      <w:r w:rsidR="00E60DC1" w:rsidRPr="003C4AEA">
        <w:rPr>
          <w:rFonts w:ascii="Arial" w:eastAsiaTheme="minorEastAsia" w:hAnsi="Arial" w:cs="Arial"/>
          <w:i/>
          <w:iCs/>
          <w:sz w:val="22"/>
          <w:szCs w:val="22"/>
          <w:lang w:eastAsia="ja-JP"/>
        </w:rPr>
        <w:t>.</w:t>
      </w:r>
      <w:r w:rsidR="00AC5F8E" w:rsidRPr="003C4AEA">
        <w:rPr>
          <w:rFonts w:ascii="Arial" w:eastAsiaTheme="minorEastAsia" w:hAnsi="Arial" w:cs="Arial"/>
          <w:b/>
          <w:bCs/>
          <w:i/>
          <w:iCs/>
          <w:sz w:val="22"/>
          <w:szCs w:val="22"/>
          <w:lang w:eastAsia="ja-JP"/>
        </w:rPr>
        <w:t xml:space="preserve"> </w:t>
      </w:r>
    </w:p>
    <w:p w14:paraId="3C42DB7A" w14:textId="77777777" w:rsidR="00D7112B" w:rsidRPr="003C4AEA" w:rsidRDefault="00D7112B" w:rsidP="00D7112B">
      <w:pPr>
        <w:pStyle w:val="Paragrafoelenco"/>
        <w:jc w:val="both"/>
        <w:rPr>
          <w:rFonts w:ascii="Arial" w:eastAsiaTheme="minorEastAsia" w:hAnsi="Arial" w:cs="Arial"/>
          <w:b/>
          <w:bCs/>
          <w:i/>
          <w:iCs/>
          <w:sz w:val="22"/>
          <w:szCs w:val="22"/>
          <w:lang w:eastAsia="ja-JP"/>
        </w:rPr>
      </w:pPr>
    </w:p>
    <w:p w14:paraId="2AFE0D7C" w14:textId="7D38788B" w:rsidR="009A3DD2" w:rsidRPr="003C4AEA" w:rsidRDefault="00901155" w:rsidP="00D7112B">
      <w:pPr>
        <w:pStyle w:val="Paragrafoelenco"/>
        <w:jc w:val="both"/>
        <w:rPr>
          <w:rFonts w:ascii="Arial" w:eastAsiaTheme="minorEastAsia" w:hAnsi="Arial" w:cs="Arial"/>
          <w:b/>
          <w:bCs/>
          <w:i/>
          <w:iCs/>
          <w:sz w:val="22"/>
          <w:szCs w:val="22"/>
          <w:u w:val="single"/>
          <w:lang w:eastAsia="ja-JP"/>
        </w:rPr>
      </w:pPr>
      <w:r w:rsidRPr="00A234A2">
        <w:rPr>
          <w:rFonts w:ascii="Arial" w:eastAsiaTheme="minorEastAsia" w:hAnsi="Arial" w:cs="Arial"/>
          <w:i/>
          <w:iCs/>
          <w:sz w:val="22"/>
          <w:szCs w:val="22"/>
          <w:lang w:eastAsia="ja-JP"/>
        </w:rPr>
        <w:t xml:space="preserve">To </w:t>
      </w:r>
      <w:r w:rsidR="000476E8" w:rsidRPr="00A234A2">
        <w:rPr>
          <w:rFonts w:ascii="Arial" w:eastAsiaTheme="minorEastAsia" w:hAnsi="Arial" w:cs="Arial"/>
          <w:i/>
          <w:iCs/>
          <w:sz w:val="22"/>
          <w:szCs w:val="22"/>
          <w:lang w:eastAsia="ja-JP"/>
        </w:rPr>
        <w:t>improve</w:t>
      </w:r>
      <w:r w:rsidRPr="00A234A2">
        <w:rPr>
          <w:rFonts w:ascii="Arial" w:eastAsiaTheme="minorEastAsia" w:hAnsi="Arial" w:cs="Arial"/>
          <w:i/>
          <w:iCs/>
          <w:sz w:val="22"/>
          <w:szCs w:val="22"/>
          <w:lang w:eastAsia="ja-JP"/>
        </w:rPr>
        <w:t xml:space="preserve"> coherence within the EU sustainable finance framework, we suggest </w:t>
      </w:r>
      <w:proofErr w:type="gramStart"/>
      <w:r w:rsidRPr="00A234A2">
        <w:rPr>
          <w:rFonts w:ascii="Arial" w:eastAsiaTheme="minorEastAsia" w:hAnsi="Arial" w:cs="Arial"/>
          <w:i/>
          <w:iCs/>
          <w:sz w:val="22"/>
          <w:szCs w:val="22"/>
          <w:lang w:eastAsia="ja-JP"/>
        </w:rPr>
        <w:t>to give</w:t>
      </w:r>
      <w:proofErr w:type="gramEnd"/>
      <w:r w:rsidRPr="00A234A2">
        <w:rPr>
          <w:rFonts w:ascii="Arial" w:eastAsiaTheme="minorEastAsia" w:hAnsi="Arial" w:cs="Arial"/>
          <w:i/>
          <w:iCs/>
          <w:sz w:val="22"/>
          <w:szCs w:val="22"/>
          <w:lang w:eastAsia="ja-JP"/>
        </w:rPr>
        <w:t xml:space="preserve"> guidance</w:t>
      </w:r>
      <w:r w:rsidRPr="003C4AEA">
        <w:rPr>
          <w:rFonts w:ascii="Arial" w:eastAsiaTheme="minorEastAsia" w:hAnsi="Arial" w:cs="Arial"/>
          <w:i/>
          <w:iCs/>
          <w:sz w:val="22"/>
          <w:szCs w:val="22"/>
          <w:lang w:eastAsia="ja-JP"/>
        </w:rPr>
        <w:t xml:space="preserve"> to the financial sector about reporting on mandatory PAIs while respecting materiality assessment in ESRS.</w:t>
      </w:r>
    </w:p>
    <w:p w14:paraId="6F58190C" w14:textId="77777777" w:rsidR="009A3DD2" w:rsidRPr="003C4AEA" w:rsidRDefault="009A3DD2" w:rsidP="009A3DD2">
      <w:pPr>
        <w:pStyle w:val="Paragrafoelenco"/>
        <w:rPr>
          <w:rFonts w:ascii="Arial" w:eastAsiaTheme="minorEastAsia" w:hAnsi="Arial" w:cs="Arial"/>
          <w:b/>
          <w:bCs/>
          <w:i/>
          <w:iCs/>
          <w:sz w:val="22"/>
          <w:szCs w:val="22"/>
          <w:u w:val="single"/>
          <w:lang w:eastAsia="ja-JP"/>
        </w:rPr>
      </w:pPr>
    </w:p>
    <w:p w14:paraId="21C5DABF" w14:textId="3D5C7BD5" w:rsidR="009A3DD2" w:rsidRPr="003C4AEA" w:rsidRDefault="009A3DD2" w:rsidP="003C4AEA">
      <w:pPr>
        <w:pStyle w:val="Paragrafoelenco"/>
        <w:numPr>
          <w:ilvl w:val="0"/>
          <w:numId w:val="2"/>
        </w:numPr>
        <w:jc w:val="both"/>
        <w:rPr>
          <w:rFonts w:ascii="Arial" w:eastAsiaTheme="minorEastAsia" w:hAnsi="Arial" w:cs="Arial"/>
          <w:b/>
          <w:bCs/>
          <w:i/>
          <w:iCs/>
          <w:sz w:val="22"/>
          <w:szCs w:val="22"/>
          <w:u w:val="single"/>
          <w:lang w:eastAsia="ja-JP"/>
        </w:rPr>
      </w:pPr>
      <w:r w:rsidRPr="003C4AEA">
        <w:rPr>
          <w:rFonts w:ascii="Arial" w:eastAsiaTheme="minorEastAsia" w:hAnsi="Arial" w:cs="Arial"/>
          <w:b/>
          <w:bCs/>
          <w:i/>
          <w:iCs/>
          <w:sz w:val="22"/>
          <w:szCs w:val="22"/>
          <w:lang w:eastAsia="ja-JP"/>
        </w:rPr>
        <w:t>Several datapoints in areas</w:t>
      </w:r>
      <w:r w:rsidR="001C1EF4" w:rsidRPr="003C4AEA">
        <w:rPr>
          <w:rFonts w:ascii="Arial" w:eastAsiaTheme="minorEastAsia" w:hAnsi="Arial" w:cs="Arial"/>
          <w:b/>
          <w:bCs/>
          <w:i/>
          <w:iCs/>
          <w:sz w:val="22"/>
          <w:szCs w:val="22"/>
          <w:lang w:eastAsia="ja-JP"/>
        </w:rPr>
        <w:t xml:space="preserve"> particularly</w:t>
      </w:r>
      <w:r w:rsidRPr="003C4AEA">
        <w:rPr>
          <w:rFonts w:ascii="Arial" w:eastAsiaTheme="minorEastAsia" w:hAnsi="Arial" w:cs="Arial"/>
          <w:b/>
          <w:bCs/>
          <w:i/>
          <w:iCs/>
          <w:sz w:val="22"/>
          <w:szCs w:val="22"/>
          <w:lang w:eastAsia="ja-JP"/>
        </w:rPr>
        <w:t xml:space="preserve"> difficult to report on have become voluntary.</w:t>
      </w:r>
      <w:r w:rsidRPr="003C4AEA">
        <w:rPr>
          <w:rFonts w:ascii="Arial" w:eastAsiaTheme="minorEastAsia" w:hAnsi="Arial" w:cs="Arial"/>
          <w:i/>
          <w:iCs/>
          <w:sz w:val="22"/>
          <w:szCs w:val="22"/>
          <w:lang w:eastAsia="ja-JP"/>
        </w:rPr>
        <w:t xml:space="preserve"> This approach encourages companies who want to report additional information about their sustainability performance to do so by providing a relevant reference point, however it does not force to report those who will experience difficulties in compiling the necessary data. </w:t>
      </w:r>
    </w:p>
    <w:p w14:paraId="3E658EC1" w14:textId="77777777" w:rsidR="009A3DD2" w:rsidRPr="003C4AEA" w:rsidRDefault="009A3DD2" w:rsidP="009A3DD2">
      <w:pPr>
        <w:pStyle w:val="Paragrafoelenco"/>
        <w:jc w:val="both"/>
        <w:rPr>
          <w:rFonts w:ascii="Arial" w:eastAsiaTheme="minorEastAsia" w:hAnsi="Arial" w:cs="Arial"/>
          <w:b/>
          <w:bCs/>
          <w:i/>
          <w:iCs/>
          <w:sz w:val="22"/>
          <w:szCs w:val="22"/>
          <w:u w:val="single"/>
          <w:lang w:eastAsia="ja-JP"/>
        </w:rPr>
      </w:pPr>
    </w:p>
    <w:p w14:paraId="592252E3" w14:textId="53A7033C" w:rsidR="009A3DD2" w:rsidRPr="003C4AEA" w:rsidRDefault="009A3DD2" w:rsidP="003C4AEA">
      <w:pPr>
        <w:pStyle w:val="Paragrafoelenco"/>
        <w:numPr>
          <w:ilvl w:val="0"/>
          <w:numId w:val="2"/>
        </w:numPr>
        <w:jc w:val="both"/>
        <w:rPr>
          <w:rFonts w:ascii="Arial" w:eastAsiaTheme="minorEastAsia" w:hAnsi="Arial" w:cs="Arial"/>
          <w:b/>
          <w:bCs/>
          <w:i/>
          <w:iCs/>
          <w:sz w:val="22"/>
          <w:szCs w:val="22"/>
          <w:u w:val="single"/>
          <w:lang w:eastAsia="ja-JP"/>
        </w:rPr>
      </w:pPr>
      <w:r w:rsidRPr="003C4AEA">
        <w:rPr>
          <w:rFonts w:ascii="Arial" w:eastAsiaTheme="minorEastAsia" w:hAnsi="Arial" w:cs="Arial"/>
          <w:b/>
          <w:bCs/>
          <w:i/>
          <w:iCs/>
          <w:sz w:val="22"/>
          <w:szCs w:val="22"/>
          <w:lang w:eastAsia="ja-JP"/>
        </w:rPr>
        <w:t xml:space="preserve">The additional phase-ins for companies and </w:t>
      </w:r>
      <w:proofErr w:type="gramStart"/>
      <w:r w:rsidRPr="003C4AEA">
        <w:rPr>
          <w:rFonts w:ascii="Arial" w:eastAsiaTheme="minorEastAsia" w:hAnsi="Arial" w:cs="Arial"/>
          <w:b/>
          <w:bCs/>
          <w:i/>
          <w:iCs/>
          <w:sz w:val="22"/>
          <w:szCs w:val="22"/>
          <w:lang w:eastAsia="ja-JP"/>
        </w:rPr>
        <w:t>in particular those</w:t>
      </w:r>
      <w:proofErr w:type="gramEnd"/>
      <w:r w:rsidRPr="003C4AEA">
        <w:rPr>
          <w:rFonts w:ascii="Arial" w:eastAsiaTheme="minorEastAsia" w:hAnsi="Arial" w:cs="Arial"/>
          <w:b/>
          <w:bCs/>
          <w:i/>
          <w:iCs/>
          <w:sz w:val="22"/>
          <w:szCs w:val="22"/>
          <w:lang w:eastAsia="ja-JP"/>
        </w:rPr>
        <w:t xml:space="preserve"> with less than 750 employees</w:t>
      </w:r>
      <w:r w:rsidRPr="003C4AEA">
        <w:rPr>
          <w:rFonts w:ascii="Arial" w:eastAsiaTheme="minorEastAsia" w:hAnsi="Arial" w:cs="Arial"/>
          <w:i/>
          <w:iCs/>
          <w:sz w:val="22"/>
          <w:szCs w:val="22"/>
          <w:lang w:eastAsia="ja-JP"/>
        </w:rPr>
        <w:t>. While this does not fully address the challenge of data collection, it will grant companies more time to adapt their systems and prepare sustainability reports</w:t>
      </w:r>
      <w:r w:rsidR="0072538D">
        <w:rPr>
          <w:rFonts w:ascii="Arial" w:eastAsiaTheme="minorEastAsia" w:hAnsi="Arial" w:cs="Arial"/>
          <w:i/>
          <w:iCs/>
          <w:sz w:val="22"/>
          <w:szCs w:val="22"/>
          <w:lang w:eastAsia="ja-JP"/>
        </w:rPr>
        <w:t>.</w:t>
      </w:r>
      <w:r w:rsidRPr="003C4AEA">
        <w:rPr>
          <w:rFonts w:ascii="Arial" w:eastAsiaTheme="minorEastAsia" w:hAnsi="Arial" w:cs="Arial"/>
          <w:i/>
          <w:iCs/>
          <w:sz w:val="22"/>
          <w:szCs w:val="22"/>
          <w:lang w:eastAsia="ja-JP"/>
        </w:rPr>
        <w:t xml:space="preserve">  </w:t>
      </w:r>
    </w:p>
    <w:p w14:paraId="14D2A0F7" w14:textId="77777777" w:rsidR="009A3DD2" w:rsidRPr="003C4AEA" w:rsidRDefault="009A3DD2" w:rsidP="009A3DD2">
      <w:pPr>
        <w:pStyle w:val="Paragrafoelenco"/>
        <w:jc w:val="both"/>
        <w:rPr>
          <w:rFonts w:ascii="Arial" w:eastAsiaTheme="minorEastAsia" w:hAnsi="Arial" w:cs="Arial"/>
          <w:b/>
          <w:bCs/>
          <w:i/>
          <w:iCs/>
          <w:sz w:val="22"/>
          <w:szCs w:val="22"/>
          <w:u w:val="single"/>
          <w:lang w:eastAsia="ja-JP"/>
        </w:rPr>
      </w:pPr>
    </w:p>
    <w:p w14:paraId="6F75D6AE" w14:textId="52C82216" w:rsidR="009A3DD2" w:rsidRPr="00A234A2" w:rsidRDefault="009A3DD2" w:rsidP="003C4AEA">
      <w:pPr>
        <w:pStyle w:val="Paragrafoelenco"/>
        <w:numPr>
          <w:ilvl w:val="0"/>
          <w:numId w:val="2"/>
        </w:numPr>
        <w:jc w:val="both"/>
        <w:rPr>
          <w:rFonts w:ascii="Arial" w:eastAsiaTheme="minorEastAsia" w:hAnsi="Arial" w:cs="Arial"/>
          <w:i/>
          <w:iCs/>
          <w:sz w:val="22"/>
          <w:szCs w:val="22"/>
          <w:lang w:eastAsia="ja-JP"/>
        </w:rPr>
      </w:pPr>
      <w:r w:rsidRPr="003C4AEA">
        <w:rPr>
          <w:rFonts w:ascii="Arial" w:eastAsiaTheme="minorEastAsia" w:hAnsi="Arial" w:cs="Arial"/>
          <w:b/>
          <w:bCs/>
          <w:i/>
          <w:iCs/>
          <w:sz w:val="22"/>
          <w:szCs w:val="22"/>
          <w:lang w:eastAsia="ja-JP"/>
        </w:rPr>
        <w:t xml:space="preserve">The progress made towards aligning ESRS with </w:t>
      </w:r>
      <w:r w:rsidR="00FF7E0C" w:rsidRPr="00A234A2">
        <w:rPr>
          <w:rFonts w:ascii="Arial" w:eastAsiaTheme="minorEastAsia" w:hAnsi="Arial" w:cs="Arial"/>
          <w:b/>
          <w:bCs/>
          <w:i/>
          <w:iCs/>
          <w:sz w:val="22"/>
          <w:szCs w:val="22"/>
          <w:lang w:eastAsia="ja-JP"/>
        </w:rPr>
        <w:t>IFRS S2</w:t>
      </w:r>
      <w:r w:rsidRPr="003C4AEA">
        <w:rPr>
          <w:rFonts w:ascii="Arial" w:eastAsiaTheme="minorEastAsia" w:hAnsi="Arial" w:cs="Arial"/>
          <w:b/>
          <w:bCs/>
          <w:i/>
          <w:iCs/>
          <w:sz w:val="22"/>
          <w:szCs w:val="22"/>
          <w:lang w:eastAsia="ja-JP"/>
        </w:rPr>
        <w:t xml:space="preserve"> standard. </w:t>
      </w:r>
      <w:r w:rsidRPr="003C4AEA">
        <w:rPr>
          <w:rFonts w:ascii="Arial" w:eastAsiaTheme="minorEastAsia" w:hAnsi="Arial" w:cs="Arial"/>
          <w:i/>
          <w:iCs/>
          <w:sz w:val="22"/>
          <w:szCs w:val="22"/>
          <w:lang w:eastAsia="ja-JP"/>
        </w:rPr>
        <w:t xml:space="preserve">We urge the European Commission to ensure that </w:t>
      </w:r>
      <w:r w:rsidR="001C1EF4" w:rsidRPr="003C4AEA">
        <w:rPr>
          <w:rFonts w:ascii="Arial" w:eastAsiaTheme="minorEastAsia" w:hAnsi="Arial" w:cs="Arial"/>
          <w:i/>
          <w:iCs/>
          <w:sz w:val="22"/>
          <w:szCs w:val="22"/>
          <w:lang w:eastAsia="ja-JP"/>
        </w:rPr>
        <w:t>“when a company reports sustainability information in accordance with the ESRS, they will be deemed to be compliant with global standards” (Commission Communication of 13 June 2023),</w:t>
      </w:r>
      <w:r w:rsidRPr="003C4AEA">
        <w:rPr>
          <w:rFonts w:ascii="Arial" w:eastAsiaTheme="minorEastAsia" w:hAnsi="Arial" w:cs="Arial"/>
          <w:i/>
          <w:iCs/>
          <w:sz w:val="22"/>
          <w:szCs w:val="22"/>
          <w:lang w:eastAsia="ja-JP"/>
        </w:rPr>
        <w:t xml:space="preserve"> knowing that </w:t>
      </w:r>
      <w:r w:rsidRPr="00A234A2">
        <w:rPr>
          <w:rFonts w:ascii="Arial" w:eastAsiaTheme="minorEastAsia" w:hAnsi="Arial" w:cs="Arial"/>
          <w:i/>
          <w:iCs/>
          <w:sz w:val="22"/>
          <w:szCs w:val="22"/>
          <w:lang w:eastAsia="ja-JP"/>
        </w:rPr>
        <w:lastRenderedPageBreak/>
        <w:t xml:space="preserve">ESRS requirements will go beyond </w:t>
      </w:r>
      <w:r w:rsidR="00FF7E0C" w:rsidRPr="00A234A2">
        <w:rPr>
          <w:rFonts w:ascii="Arial" w:eastAsiaTheme="minorEastAsia" w:hAnsi="Arial" w:cs="Arial"/>
          <w:i/>
          <w:iCs/>
          <w:sz w:val="22"/>
          <w:szCs w:val="22"/>
          <w:lang w:eastAsia="ja-JP"/>
        </w:rPr>
        <w:t>the different reporting frameworks</w:t>
      </w:r>
      <w:r w:rsidRPr="00A234A2">
        <w:rPr>
          <w:rFonts w:ascii="Arial" w:eastAsiaTheme="minorEastAsia" w:hAnsi="Arial" w:cs="Arial"/>
          <w:i/>
          <w:iCs/>
          <w:sz w:val="22"/>
          <w:szCs w:val="22"/>
          <w:lang w:eastAsia="ja-JP"/>
        </w:rPr>
        <w:t xml:space="preserve">. </w:t>
      </w:r>
      <w:r w:rsidR="00FF7E0C" w:rsidRPr="00A234A2">
        <w:rPr>
          <w:rFonts w:ascii="Arial" w:eastAsiaTheme="minorEastAsia" w:hAnsi="Arial" w:cs="Arial"/>
          <w:i/>
          <w:iCs/>
          <w:sz w:val="22"/>
          <w:szCs w:val="22"/>
          <w:lang w:eastAsia="ja-JP"/>
        </w:rPr>
        <w:t xml:space="preserve">In this light, a reconciliation table between ESRS and </w:t>
      </w:r>
      <w:r w:rsidR="000476E8" w:rsidRPr="00A234A2">
        <w:rPr>
          <w:rFonts w:ascii="Arial" w:eastAsiaTheme="minorEastAsia" w:hAnsi="Arial" w:cs="Arial"/>
          <w:i/>
          <w:iCs/>
          <w:sz w:val="22"/>
          <w:szCs w:val="22"/>
          <w:lang w:eastAsia="ja-JP"/>
        </w:rPr>
        <w:t xml:space="preserve">existing </w:t>
      </w:r>
      <w:r w:rsidR="00FF7E0C" w:rsidRPr="00A234A2">
        <w:rPr>
          <w:rFonts w:ascii="Arial" w:eastAsiaTheme="minorEastAsia" w:hAnsi="Arial" w:cs="Arial"/>
          <w:i/>
          <w:iCs/>
          <w:sz w:val="22"/>
          <w:szCs w:val="22"/>
          <w:lang w:eastAsia="ja-JP"/>
        </w:rPr>
        <w:t>IFRS S</w:t>
      </w:r>
      <w:r w:rsidR="000476E8" w:rsidRPr="00A234A2">
        <w:rPr>
          <w:rFonts w:ascii="Arial" w:eastAsiaTheme="minorEastAsia" w:hAnsi="Arial" w:cs="Arial"/>
          <w:i/>
          <w:iCs/>
          <w:sz w:val="22"/>
          <w:szCs w:val="22"/>
          <w:lang w:eastAsia="ja-JP"/>
        </w:rPr>
        <w:t>1 and S2</w:t>
      </w:r>
      <w:r w:rsidR="00FF7E0C" w:rsidRPr="00A234A2">
        <w:rPr>
          <w:rFonts w:ascii="Arial" w:eastAsiaTheme="minorEastAsia" w:hAnsi="Arial" w:cs="Arial"/>
          <w:i/>
          <w:iCs/>
          <w:sz w:val="22"/>
          <w:szCs w:val="22"/>
          <w:lang w:eastAsia="ja-JP"/>
        </w:rPr>
        <w:t xml:space="preserve"> standards will be useful to avoid as much as possible double reporting, while continuing to seek alignment with ISSB. </w:t>
      </w:r>
    </w:p>
    <w:p w14:paraId="16B9BED5" w14:textId="77777777" w:rsidR="009A3DD2" w:rsidRPr="00A234A2" w:rsidRDefault="009A3DD2" w:rsidP="009A3DD2">
      <w:pPr>
        <w:pStyle w:val="Paragrafoelenco"/>
        <w:jc w:val="both"/>
        <w:rPr>
          <w:rFonts w:ascii="Arial" w:eastAsiaTheme="minorEastAsia" w:hAnsi="Arial" w:cs="Arial"/>
          <w:i/>
          <w:iCs/>
          <w:sz w:val="22"/>
          <w:szCs w:val="22"/>
          <w:lang w:eastAsia="ja-JP"/>
        </w:rPr>
      </w:pPr>
    </w:p>
    <w:p w14:paraId="6ED5CADF" w14:textId="67130F8F" w:rsidR="00DC67DF" w:rsidRDefault="009A3DD2" w:rsidP="009A3DD2">
      <w:pPr>
        <w:jc w:val="both"/>
        <w:rPr>
          <w:rFonts w:ascii="Arial" w:eastAsiaTheme="minorEastAsia" w:hAnsi="Arial" w:cs="Arial"/>
          <w:b/>
          <w:bCs/>
          <w:sz w:val="22"/>
          <w:szCs w:val="22"/>
          <w:u w:val="single"/>
          <w:lang w:eastAsia="ja-JP"/>
        </w:rPr>
      </w:pPr>
      <w:r w:rsidRPr="00A234A2">
        <w:rPr>
          <w:rFonts w:ascii="Arial" w:eastAsiaTheme="minorEastAsia" w:hAnsi="Arial" w:cs="Arial"/>
          <w:i/>
          <w:iCs/>
          <w:sz w:val="22"/>
          <w:szCs w:val="22"/>
          <w:lang w:eastAsia="ja-JP"/>
        </w:rPr>
        <w:t>We note however that despite those improvements standards in the proposed share represent a massive amount of sustainability information which will need to be collected</w:t>
      </w:r>
      <w:r w:rsidR="00EE566F" w:rsidRPr="00A234A2">
        <w:rPr>
          <w:rFonts w:ascii="Arial" w:eastAsiaTheme="minorEastAsia" w:hAnsi="Arial" w:cs="Arial"/>
          <w:i/>
          <w:iCs/>
          <w:sz w:val="22"/>
          <w:szCs w:val="22"/>
          <w:lang w:eastAsia="ja-JP"/>
        </w:rPr>
        <w:t xml:space="preserve">, </w:t>
      </w:r>
      <w:proofErr w:type="gramStart"/>
      <w:r w:rsidR="00EE566F" w:rsidRPr="00A234A2">
        <w:rPr>
          <w:rFonts w:ascii="Arial" w:eastAsiaTheme="minorEastAsia" w:hAnsi="Arial" w:cs="Arial"/>
          <w:i/>
          <w:iCs/>
          <w:sz w:val="22"/>
          <w:szCs w:val="22"/>
          <w:lang w:eastAsia="ja-JP"/>
        </w:rPr>
        <w:t>validated</w:t>
      </w:r>
      <w:proofErr w:type="gramEnd"/>
      <w:r w:rsidRPr="00A234A2">
        <w:rPr>
          <w:rFonts w:ascii="Arial" w:eastAsiaTheme="minorEastAsia" w:hAnsi="Arial" w:cs="Arial"/>
          <w:i/>
          <w:iCs/>
          <w:sz w:val="22"/>
          <w:szCs w:val="22"/>
          <w:lang w:eastAsia="ja-JP"/>
        </w:rPr>
        <w:t xml:space="preserve"> and</w:t>
      </w:r>
      <w:r w:rsidR="00EE566F" w:rsidRPr="00A234A2">
        <w:rPr>
          <w:rFonts w:ascii="Arial" w:eastAsiaTheme="minorEastAsia" w:hAnsi="Arial" w:cs="Arial"/>
          <w:i/>
          <w:iCs/>
          <w:sz w:val="22"/>
          <w:szCs w:val="22"/>
          <w:lang w:eastAsia="ja-JP"/>
        </w:rPr>
        <w:t xml:space="preserve"> ultimately</w:t>
      </w:r>
      <w:r w:rsidRPr="00A234A2">
        <w:rPr>
          <w:rFonts w:ascii="Arial" w:eastAsiaTheme="minorEastAsia" w:hAnsi="Arial" w:cs="Arial"/>
          <w:i/>
          <w:iCs/>
          <w:sz w:val="22"/>
          <w:szCs w:val="22"/>
          <w:lang w:eastAsia="ja-JP"/>
        </w:rPr>
        <w:t xml:space="preserve"> reported on by companies. Compliance with the disclosure requirements will</w:t>
      </w:r>
      <w:r w:rsidR="00773001" w:rsidRPr="00A234A2">
        <w:rPr>
          <w:rFonts w:ascii="Arial" w:eastAsiaTheme="minorEastAsia" w:hAnsi="Arial" w:cs="Arial"/>
          <w:i/>
          <w:iCs/>
          <w:sz w:val="22"/>
          <w:szCs w:val="22"/>
          <w:lang w:eastAsia="ja-JP"/>
        </w:rPr>
        <w:t xml:space="preserve"> be burdensome</w:t>
      </w:r>
      <w:r w:rsidR="004C1527" w:rsidRPr="00A234A2">
        <w:rPr>
          <w:rFonts w:ascii="Arial" w:eastAsiaTheme="minorEastAsia" w:hAnsi="Arial" w:cs="Arial"/>
          <w:i/>
          <w:iCs/>
          <w:sz w:val="22"/>
          <w:szCs w:val="22"/>
          <w:lang w:eastAsia="ja-JP"/>
        </w:rPr>
        <w:t xml:space="preserve">, costly </w:t>
      </w:r>
      <w:r w:rsidR="00773001" w:rsidRPr="00A234A2">
        <w:rPr>
          <w:rFonts w:ascii="Arial" w:eastAsiaTheme="minorEastAsia" w:hAnsi="Arial" w:cs="Arial"/>
          <w:i/>
          <w:iCs/>
          <w:sz w:val="22"/>
          <w:szCs w:val="22"/>
          <w:lang w:eastAsia="ja-JP"/>
        </w:rPr>
        <w:t>and</w:t>
      </w:r>
      <w:r w:rsidRPr="00A234A2">
        <w:rPr>
          <w:rFonts w:ascii="Arial" w:eastAsiaTheme="minorEastAsia" w:hAnsi="Arial" w:cs="Arial"/>
          <w:i/>
          <w:iCs/>
          <w:sz w:val="22"/>
          <w:szCs w:val="22"/>
          <w:lang w:eastAsia="ja-JP"/>
        </w:rPr>
        <w:t xml:space="preserve"> </w:t>
      </w:r>
      <w:r w:rsidR="006D15F9" w:rsidRPr="00A234A2">
        <w:rPr>
          <w:rFonts w:ascii="Arial" w:eastAsiaTheme="minorEastAsia" w:hAnsi="Arial" w:cs="Arial"/>
          <w:i/>
          <w:iCs/>
          <w:sz w:val="22"/>
          <w:szCs w:val="22"/>
          <w:lang w:eastAsia="ja-JP"/>
        </w:rPr>
        <w:t xml:space="preserve">will </w:t>
      </w:r>
      <w:r w:rsidRPr="00A234A2">
        <w:rPr>
          <w:rFonts w:ascii="Arial" w:eastAsiaTheme="minorEastAsia" w:hAnsi="Arial" w:cs="Arial"/>
          <w:i/>
          <w:iCs/>
          <w:sz w:val="22"/>
          <w:szCs w:val="22"/>
          <w:lang w:eastAsia="ja-JP"/>
        </w:rPr>
        <w:t>pose a significant challenge to many companies, especially first preparers. More concretely, we still see areas where the proposed disclosure requirements could be further improved to ensure the success of this framework. You will find in them in the annex.</w:t>
      </w:r>
    </w:p>
    <w:sectPr w:rsidR="00DC67DF" w:rsidSect="002B4052">
      <w:headerReference w:type="default" r:id="rId8"/>
      <w:footerReference w:type="default" r:id="rId9"/>
      <w:headerReference w:type="first" r:id="rId10"/>
      <w:footerReference w:type="first" r:id="rId11"/>
      <w:type w:val="continuous"/>
      <w:pgSz w:w="11906" w:h="16838" w:code="9"/>
      <w:pgMar w:top="2835" w:right="1416" w:bottom="1418" w:left="1701" w:header="90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2F87" w14:textId="77777777" w:rsidR="00457108" w:rsidRDefault="00457108" w:rsidP="003B3CB4">
      <w:pPr>
        <w:pStyle w:val="Intestazione"/>
      </w:pPr>
      <w:r>
        <w:separator/>
      </w:r>
    </w:p>
  </w:endnote>
  <w:endnote w:type="continuationSeparator" w:id="0">
    <w:p w14:paraId="54707F80" w14:textId="77777777" w:rsidR="00457108" w:rsidRDefault="00457108" w:rsidP="003B3CB4">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C650" w14:textId="77777777" w:rsidR="00745165" w:rsidRPr="00B506A2" w:rsidRDefault="00745165" w:rsidP="00745165">
    <w:pPr>
      <w:pStyle w:val="Pidipagina"/>
      <w:ind w:left="-567" w:right="-426"/>
      <w:rPr>
        <w:rFonts w:ascii="Arial" w:hAnsi="Arial" w:cs="Arial"/>
        <w:sz w:val="20"/>
      </w:rPr>
    </w:pPr>
    <w:r w:rsidRPr="00B506A2">
      <w:rPr>
        <w:rFonts w:ascii="Arial" w:hAnsi="Arial" w:cs="Arial"/>
        <w:sz w:val="20"/>
      </w:rPr>
      <w:t xml:space="preserve">***Disclaimer: This note does not express the view of </w:t>
    </w:r>
    <w:proofErr w:type="spellStart"/>
    <w:r w:rsidRPr="00B506A2">
      <w:rPr>
        <w:rFonts w:ascii="Arial" w:hAnsi="Arial" w:cs="Arial"/>
        <w:sz w:val="20"/>
      </w:rPr>
      <w:t>Busin</w:t>
    </w:r>
    <w:r>
      <w:rPr>
        <w:rFonts w:ascii="Arial" w:hAnsi="Arial" w:cs="Arial"/>
        <w:sz w:val="20"/>
      </w:rPr>
      <w:t>e</w:t>
    </w:r>
    <w:r w:rsidRPr="00B506A2">
      <w:rPr>
        <w:rFonts w:ascii="Arial" w:hAnsi="Arial" w:cs="Arial"/>
        <w:sz w:val="20"/>
      </w:rPr>
      <w:t>ss</w:t>
    </w:r>
    <w:r>
      <w:rPr>
        <w:rFonts w:ascii="Arial" w:hAnsi="Arial" w:cs="Arial"/>
        <w:sz w:val="20"/>
      </w:rPr>
      <w:t>E</w:t>
    </w:r>
    <w:r w:rsidRPr="00B506A2">
      <w:rPr>
        <w:rFonts w:ascii="Arial" w:hAnsi="Arial" w:cs="Arial"/>
        <w:sz w:val="20"/>
      </w:rPr>
      <w:t>urope</w:t>
    </w:r>
    <w:proofErr w:type="spellEnd"/>
    <w:r w:rsidRPr="00B506A2">
      <w:rPr>
        <w:rFonts w:ascii="Arial" w:hAnsi="Arial" w:cs="Arial"/>
        <w:sz w:val="20"/>
      </w:rPr>
      <w:t xml:space="preserve"> or of its member federations. ***</w:t>
    </w:r>
  </w:p>
  <w:p w14:paraId="457EC40A" w14:textId="77777777" w:rsidR="006631C5" w:rsidRPr="00E51BCC" w:rsidRDefault="006631C5" w:rsidP="00F108E9">
    <w:pPr>
      <w:pStyle w:val="Pidipagina"/>
      <w:tabs>
        <w:tab w:val="clear" w:pos="4536"/>
      </w:tabs>
      <w:ind w:left="-851" w:right="-852"/>
      <w:jc w:val="both"/>
      <w:rPr>
        <w:sz w:val="20"/>
      </w:rPr>
    </w:pPr>
    <w:r>
      <w:rPr>
        <w:rStyle w:val="Numeropagina"/>
        <w:rFonts w:ascii="Arial" w:hAnsi="Arial" w:cs="Arial"/>
        <w:sz w:val="20"/>
      </w:rPr>
      <w:tab/>
    </w:r>
    <w:r w:rsidRPr="00E51BCC">
      <w:rPr>
        <w:rStyle w:val="Numeropagina"/>
        <w:rFonts w:ascii="Arial" w:hAnsi="Arial" w:cs="Arial"/>
        <w:sz w:val="20"/>
      </w:rPr>
      <w:fldChar w:fldCharType="begin"/>
    </w:r>
    <w:r w:rsidRPr="00E51BCC">
      <w:rPr>
        <w:rStyle w:val="Numeropagina"/>
        <w:rFonts w:ascii="Arial" w:hAnsi="Arial" w:cs="Arial"/>
        <w:sz w:val="20"/>
      </w:rPr>
      <w:instrText xml:space="preserve"> PAGE </w:instrText>
    </w:r>
    <w:r w:rsidRPr="00E51BCC">
      <w:rPr>
        <w:rStyle w:val="Numeropagina"/>
        <w:rFonts w:ascii="Arial" w:hAnsi="Arial" w:cs="Arial"/>
        <w:sz w:val="20"/>
      </w:rPr>
      <w:fldChar w:fldCharType="separate"/>
    </w:r>
    <w:r w:rsidR="00FE7CFA">
      <w:rPr>
        <w:rStyle w:val="Numeropagina"/>
        <w:rFonts w:ascii="Arial" w:hAnsi="Arial" w:cs="Arial"/>
        <w:noProof/>
        <w:sz w:val="20"/>
      </w:rPr>
      <w:t>2</w:t>
    </w:r>
    <w:r w:rsidRPr="00E51BCC">
      <w:rPr>
        <w:rStyle w:val="Numeropagina"/>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DE3B" w14:textId="77777777" w:rsidR="006631C5" w:rsidRPr="00AD174A" w:rsidRDefault="006631C5" w:rsidP="00BE5F55">
    <w:pPr>
      <w:pBdr>
        <w:top w:val="single" w:sz="4" w:space="1" w:color="auto"/>
      </w:pBdr>
      <w:tabs>
        <w:tab w:val="left" w:pos="787"/>
      </w:tabs>
      <w:spacing w:line="60" w:lineRule="exact"/>
      <w:ind w:left="-851" w:right="-852"/>
      <w:rPr>
        <w:rFonts w:ascii="Arial" w:hAnsi="Arial" w:cs="Arial"/>
        <w:color w:val="000000"/>
        <w:sz w:val="12"/>
      </w:rPr>
    </w:pPr>
    <w:r w:rsidRPr="00AD174A">
      <w:rPr>
        <w:rFonts w:ascii="Arial" w:hAnsi="Arial" w:cs="Arial"/>
        <w:color w:val="000000"/>
        <w:sz w:val="12"/>
      </w:rPr>
      <w:tab/>
    </w:r>
  </w:p>
  <w:p w14:paraId="2EBE509B" w14:textId="77777777" w:rsidR="006631C5" w:rsidRDefault="006631C5" w:rsidP="00B50EEA">
    <w:pPr>
      <w:tabs>
        <w:tab w:val="center" w:pos="4253"/>
        <w:tab w:val="right" w:pos="9356"/>
      </w:tabs>
      <w:spacing w:before="120" w:line="160" w:lineRule="exact"/>
      <w:ind w:left="-851" w:right="-709"/>
      <w:rPr>
        <w:rFonts w:ascii="Arial" w:hAnsi="Arial" w:cs="Arial"/>
        <w:b/>
        <w:color w:val="000000"/>
        <w:sz w:val="12"/>
        <w:lang w:val="fr-BE"/>
      </w:rPr>
    </w:pPr>
    <w:bookmarkStart w:id="0" w:name="_Hlk157310613"/>
    <w:bookmarkStart w:id="1" w:name="OLE_LINK2"/>
    <w:bookmarkStart w:id="2" w:name="OLE_LINK1"/>
    <w:r w:rsidRPr="0068017B">
      <w:rPr>
        <w:rFonts w:ascii="Arial" w:hAnsi="Arial" w:cs="Arial"/>
        <w:color w:val="000000"/>
        <w:sz w:val="10"/>
        <w:szCs w:val="10"/>
        <w:lang w:val="fr-BE"/>
      </w:rPr>
      <w:t xml:space="preserve">AV. DE CORTENBERGH </w:t>
    </w:r>
    <w:proofErr w:type="gramStart"/>
    <w:r w:rsidRPr="0068017B">
      <w:rPr>
        <w:rFonts w:ascii="Arial" w:hAnsi="Arial" w:cs="Arial"/>
        <w:color w:val="000000"/>
        <w:sz w:val="10"/>
        <w:szCs w:val="10"/>
        <w:lang w:val="fr-BE"/>
      </w:rPr>
      <w:t>168</w:t>
    </w:r>
    <w:r w:rsidRPr="0068017B">
      <w:rPr>
        <w:rFonts w:ascii="Arial" w:hAnsi="Arial" w:cs="Arial"/>
        <w:sz w:val="10"/>
        <w:szCs w:val="10"/>
        <w:lang w:val="fr-BE"/>
      </w:rPr>
      <w:t xml:space="preserve">  </w:t>
    </w:r>
    <w:r w:rsidRPr="0068017B">
      <w:rPr>
        <w:rFonts w:ascii="Arial" w:hAnsi="Arial" w:cs="Arial"/>
        <w:sz w:val="10"/>
        <w:szCs w:val="10"/>
        <w:lang w:val="fr-BE"/>
      </w:rPr>
      <w:tab/>
    </w:r>
    <w:proofErr w:type="gramEnd"/>
    <w:r>
      <w:rPr>
        <w:rFonts w:ascii="Arial" w:hAnsi="Arial" w:cs="Arial"/>
        <w:b/>
        <w:color w:val="000000"/>
        <w:sz w:val="18"/>
        <w:szCs w:val="18"/>
        <w:lang w:val="fr-BE"/>
      </w:rPr>
      <w:t xml:space="preserve">BUSINESSEUROPE </w:t>
    </w:r>
    <w:proofErr w:type="spellStart"/>
    <w:r>
      <w:rPr>
        <w:rFonts w:ascii="Arial" w:hAnsi="Arial" w:cs="Arial"/>
        <w:color w:val="000000"/>
        <w:sz w:val="18"/>
        <w:szCs w:val="18"/>
        <w:lang w:val="fr-BE"/>
      </w:rPr>
      <w:t>a.i.s.b.l</w:t>
    </w:r>
    <w:proofErr w:type="spellEnd"/>
    <w:r>
      <w:rPr>
        <w:rFonts w:ascii="Arial" w:hAnsi="Arial" w:cs="Arial"/>
        <w:color w:val="000000"/>
        <w:sz w:val="18"/>
        <w:szCs w:val="18"/>
        <w:lang w:val="fr-BE"/>
      </w:rPr>
      <w:t>.</w:t>
    </w:r>
    <w:r>
      <w:rPr>
        <w:rFonts w:ascii="Arial" w:hAnsi="Arial" w:cs="Arial"/>
        <w:b/>
        <w:color w:val="000000"/>
        <w:sz w:val="12"/>
        <w:lang w:val="fr-BE"/>
      </w:rPr>
      <w:tab/>
    </w:r>
    <w:r w:rsidRPr="0068017B">
      <w:rPr>
        <w:rFonts w:ascii="Arial" w:hAnsi="Arial" w:cs="Arial"/>
        <w:color w:val="000000"/>
        <w:sz w:val="10"/>
        <w:szCs w:val="10"/>
        <w:lang w:val="fr-BE"/>
      </w:rPr>
      <w:t>TEL +32(0)2 237 65 11</w:t>
    </w:r>
  </w:p>
  <w:p w14:paraId="5627159C" w14:textId="77777777" w:rsidR="006631C5" w:rsidRPr="00CE00E7" w:rsidRDefault="006631C5" w:rsidP="00B50EEA">
    <w:pPr>
      <w:tabs>
        <w:tab w:val="left" w:pos="6513"/>
        <w:tab w:val="right" w:pos="9356"/>
      </w:tabs>
      <w:spacing w:line="160" w:lineRule="exact"/>
      <w:ind w:left="-851" w:right="-710"/>
      <w:rPr>
        <w:rFonts w:ascii="Arial" w:hAnsi="Arial" w:cs="Arial"/>
        <w:color w:val="000000"/>
        <w:sz w:val="10"/>
        <w:szCs w:val="10"/>
      </w:rPr>
    </w:pPr>
    <w:r w:rsidRPr="00CE00E7">
      <w:rPr>
        <w:rFonts w:ascii="Arial" w:hAnsi="Arial" w:cs="Arial"/>
        <w:color w:val="000000"/>
        <w:sz w:val="10"/>
        <w:szCs w:val="10"/>
      </w:rPr>
      <w:t>BE-1000 BRUSSELS</w:t>
    </w:r>
    <w:r w:rsidRPr="00CE00E7">
      <w:rPr>
        <w:rFonts w:ascii="Arial" w:hAnsi="Arial" w:cs="Arial"/>
        <w:color w:val="000000"/>
        <w:sz w:val="10"/>
        <w:szCs w:val="10"/>
      </w:rPr>
      <w:tab/>
    </w:r>
    <w:r w:rsidRPr="00CE00E7">
      <w:rPr>
        <w:rFonts w:ascii="Arial" w:hAnsi="Arial" w:cs="Arial"/>
        <w:color w:val="000000"/>
        <w:sz w:val="10"/>
        <w:szCs w:val="10"/>
      </w:rPr>
      <w:tab/>
      <w:t>FAX +32(0)2 231 14 45</w:t>
    </w:r>
  </w:p>
  <w:p w14:paraId="3474F091" w14:textId="77777777" w:rsidR="006631C5" w:rsidRPr="00CE00E7" w:rsidRDefault="006631C5" w:rsidP="00B50EEA">
    <w:pPr>
      <w:tabs>
        <w:tab w:val="center" w:pos="4253"/>
        <w:tab w:val="right" w:pos="9356"/>
      </w:tabs>
      <w:spacing w:line="160" w:lineRule="exact"/>
      <w:ind w:left="-851" w:right="-710"/>
      <w:rPr>
        <w:rFonts w:ascii="Arial" w:hAnsi="Arial" w:cs="Arial"/>
        <w:color w:val="000000"/>
        <w:sz w:val="10"/>
        <w:szCs w:val="10"/>
      </w:rPr>
    </w:pPr>
    <w:r w:rsidRPr="00CE00E7">
      <w:rPr>
        <w:rFonts w:ascii="Arial" w:hAnsi="Arial" w:cs="Arial"/>
        <w:color w:val="000000"/>
        <w:sz w:val="10"/>
        <w:szCs w:val="10"/>
      </w:rPr>
      <w:t>BELGIUM</w:t>
    </w:r>
    <w:r w:rsidRPr="00CE00E7">
      <w:rPr>
        <w:rFonts w:ascii="Arial" w:hAnsi="Arial" w:cs="Arial"/>
        <w:color w:val="000000"/>
        <w:sz w:val="10"/>
        <w:szCs w:val="10"/>
      </w:rPr>
      <w:tab/>
    </w:r>
    <w:hyperlink r:id="rId1" w:history="1">
      <w:r w:rsidRPr="00F14CF5">
        <w:rPr>
          <w:rStyle w:val="Collegamentoipertestuale"/>
          <w:rFonts w:ascii="Arial" w:hAnsi="Arial" w:cs="Arial"/>
          <w:color w:val="004785"/>
          <w:sz w:val="10"/>
          <w:szCs w:val="10"/>
          <w:u w:val="none"/>
        </w:rPr>
        <w:t>WWW.BUSINESSEUROPE.EU</w:t>
      </w:r>
    </w:hyperlink>
    <w:r w:rsidRPr="00CE00E7">
      <w:rPr>
        <w:rFonts w:ascii="Arial" w:hAnsi="Arial" w:cs="Arial"/>
        <w:color w:val="000000"/>
        <w:sz w:val="10"/>
        <w:szCs w:val="10"/>
      </w:rPr>
      <w:tab/>
      <w:t xml:space="preserve">E-MAIL: </w:t>
    </w:r>
    <w:hyperlink r:id="rId2" w:history="1">
      <w:r w:rsidRPr="00F14CF5">
        <w:rPr>
          <w:rStyle w:val="Collegamentoipertestuale"/>
          <w:rFonts w:ascii="Arial" w:hAnsi="Arial" w:cs="Arial"/>
          <w:color w:val="004785"/>
          <w:sz w:val="10"/>
          <w:szCs w:val="10"/>
          <w:u w:val="none"/>
        </w:rPr>
        <w:t>main@businesseurope.eu</w:t>
      </w:r>
    </w:hyperlink>
  </w:p>
  <w:p w14:paraId="053DBDED" w14:textId="77777777" w:rsidR="006631C5" w:rsidRPr="00375DA0" w:rsidRDefault="006631C5" w:rsidP="00B50EEA">
    <w:pPr>
      <w:tabs>
        <w:tab w:val="center" w:pos="4253"/>
        <w:tab w:val="right" w:pos="9356"/>
      </w:tabs>
      <w:spacing w:line="160" w:lineRule="exact"/>
      <w:ind w:left="-851" w:right="-710"/>
      <w:rPr>
        <w:rFonts w:ascii="Arial" w:hAnsi="Arial" w:cs="Arial"/>
        <w:color w:val="000000"/>
        <w:sz w:val="10"/>
        <w:szCs w:val="10"/>
      </w:rPr>
    </w:pPr>
    <w:r>
      <w:rPr>
        <w:rFonts w:ascii="Arial" w:hAnsi="Arial" w:cs="Arial"/>
        <w:color w:val="000000"/>
        <w:sz w:val="10"/>
        <w:szCs w:val="10"/>
      </w:rPr>
      <w:t>VAT BE 863 418 279</w:t>
    </w:r>
    <w:bookmarkEnd w:id="0"/>
    <w:bookmarkEnd w:id="1"/>
    <w:bookmarkEnd w:id="2"/>
    <w:r>
      <w:rPr>
        <w:rFonts w:ascii="Arial" w:hAnsi="Arial" w:cs="Arial"/>
        <w:color w:val="000000"/>
        <w:sz w:val="10"/>
        <w:szCs w:val="10"/>
      </w:rPr>
      <w:tab/>
      <w:t xml:space="preserve">Follow us on </w:t>
    </w:r>
    <w:hyperlink r:id="rId3" w:history="1">
      <w:r w:rsidRPr="000A655B">
        <w:rPr>
          <w:rStyle w:val="Collegamentoipertestuale"/>
          <w:rFonts w:ascii="Arial" w:hAnsi="Arial" w:cs="Arial"/>
          <w:color w:val="004785"/>
          <w:sz w:val="10"/>
          <w:szCs w:val="10"/>
          <w:u w:val="none"/>
        </w:rPr>
        <w:t>Twitter @BUSINESSEUROPE</w:t>
      </w:r>
    </w:hyperlink>
    <w:r>
      <w:rPr>
        <w:rFonts w:ascii="Arial" w:hAnsi="Arial" w:cs="Arial"/>
        <w:color w:val="000000"/>
        <w:sz w:val="10"/>
        <w:szCs w:val="10"/>
      </w:rPr>
      <w:tab/>
      <w:t>EU Transparency register 3978240953-79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F862" w14:textId="77777777" w:rsidR="00457108" w:rsidRDefault="00457108" w:rsidP="003B3CB4">
      <w:pPr>
        <w:pStyle w:val="Intestazione"/>
      </w:pPr>
      <w:r>
        <w:separator/>
      </w:r>
    </w:p>
  </w:footnote>
  <w:footnote w:type="continuationSeparator" w:id="0">
    <w:p w14:paraId="549B8C5A" w14:textId="77777777" w:rsidR="00457108" w:rsidRDefault="00457108" w:rsidP="003B3CB4">
      <w:pPr>
        <w:pStyle w:val="Intestazio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5411" w14:textId="77777777" w:rsidR="006631C5" w:rsidRDefault="006631C5" w:rsidP="00D3228B">
    <w:pPr>
      <w:pStyle w:val="Intestazione"/>
    </w:pPr>
    <w:r>
      <w:rPr>
        <w:noProof/>
      </w:rPr>
      <w:drawing>
        <wp:anchor distT="0" distB="0" distL="114300" distR="114300" simplePos="0" relativeHeight="251658240" behindDoc="0" locked="0" layoutInCell="1" allowOverlap="1" wp14:anchorId="3879A056" wp14:editId="2D08D1FE">
          <wp:simplePos x="0" y="0"/>
          <wp:positionH relativeFrom="column">
            <wp:posOffset>-89535</wp:posOffset>
          </wp:positionH>
          <wp:positionV relativeFrom="paragraph">
            <wp:posOffset>-3810</wp:posOffset>
          </wp:positionV>
          <wp:extent cx="1800225" cy="428625"/>
          <wp:effectExtent l="0" t="0" r="0" b="0"/>
          <wp:wrapNone/>
          <wp:docPr id="5" name="Picture 5" descr="Logo small done by s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small done by s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pic:spPr>
              </pic:pic>
            </a:graphicData>
          </a:graphic>
          <wp14:sizeRelH relativeFrom="page">
            <wp14:pctWidth>0</wp14:pctWidth>
          </wp14:sizeRelH>
          <wp14:sizeRelV relativeFrom="page">
            <wp14:pctHeight>0</wp14:pctHeight>
          </wp14:sizeRelV>
        </wp:anchor>
      </w:drawing>
    </w:r>
  </w:p>
  <w:p w14:paraId="4F5AD64F" w14:textId="77777777" w:rsidR="006631C5" w:rsidRDefault="006631C5">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467E" w14:textId="77777777" w:rsidR="006631C5" w:rsidRDefault="006631C5" w:rsidP="00D3228B">
    <w:pPr>
      <w:pStyle w:val="Intestazione"/>
      <w:tabs>
        <w:tab w:val="clear" w:pos="4536"/>
      </w:tabs>
      <w:jc w:val="both"/>
      <w:rPr>
        <w:rFonts w:ascii="Arial" w:hAnsi="Arial" w:cs="Arial"/>
      </w:rPr>
    </w:pPr>
    <w:r>
      <w:rPr>
        <w:noProof/>
      </w:rPr>
      <w:drawing>
        <wp:anchor distT="0" distB="0" distL="114300" distR="114300" simplePos="0" relativeHeight="251657216" behindDoc="0" locked="0" layoutInCell="1" allowOverlap="1" wp14:anchorId="466CD371" wp14:editId="57F86B8B">
          <wp:simplePos x="0" y="0"/>
          <wp:positionH relativeFrom="column">
            <wp:posOffset>-80010</wp:posOffset>
          </wp:positionH>
          <wp:positionV relativeFrom="paragraph">
            <wp:posOffset>-3810</wp:posOffset>
          </wp:positionV>
          <wp:extent cx="2266950" cy="542925"/>
          <wp:effectExtent l="0" t="0" r="0" b="0"/>
          <wp:wrapNone/>
          <wp:docPr id="6" name="Picture 6" descr="BUSINESSEUROPE_Logo2007(CM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SINESSEUROPE_Logo2007(CMJ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42925"/>
                  </a:xfrm>
                  <a:prstGeom prst="rect">
                    <a:avLst/>
                  </a:prstGeom>
                  <a:noFill/>
                </pic:spPr>
              </pic:pic>
            </a:graphicData>
          </a:graphic>
          <wp14:sizeRelH relativeFrom="page">
            <wp14:pctWidth>0</wp14:pctWidth>
          </wp14:sizeRelH>
          <wp14:sizeRelV relativeFrom="page">
            <wp14:pctHeight>0</wp14:pctHeight>
          </wp14:sizeRelV>
        </wp:anchor>
      </w:drawing>
    </w:r>
  </w:p>
  <w:p w14:paraId="14053BC0" w14:textId="77777777" w:rsidR="006631C5" w:rsidRDefault="006631C5" w:rsidP="00E60616">
    <w:pPr>
      <w:pStyle w:val="Intestazione"/>
      <w:tabs>
        <w:tab w:val="clear" w:pos="4536"/>
      </w:tabs>
      <w:ind w:hanging="142"/>
      <w:jc w:val="both"/>
      <w:rPr>
        <w:rFonts w:ascii="Arial" w:hAnsi="Arial" w:cs="Arial"/>
      </w:rPr>
    </w:pPr>
  </w:p>
  <w:p w14:paraId="27D1DE7D" w14:textId="77777777" w:rsidR="006631C5" w:rsidRDefault="006631C5" w:rsidP="00E60616">
    <w:pPr>
      <w:pStyle w:val="Intestazione"/>
      <w:tabs>
        <w:tab w:val="clear" w:pos="4536"/>
      </w:tabs>
      <w:ind w:hanging="142"/>
      <w:jc w:val="both"/>
      <w:rPr>
        <w:rFonts w:ascii="Arial" w:hAnsi="Arial" w:cs="Arial"/>
      </w:rPr>
    </w:pPr>
  </w:p>
  <w:p w14:paraId="11360774" w14:textId="58D8D8C0" w:rsidR="001841BC" w:rsidRDefault="003A30D8" w:rsidP="001841BC">
    <w:pPr>
      <w:pStyle w:val="Intestazione"/>
      <w:ind w:left="-28"/>
      <w:jc w:val="both"/>
      <w:rPr>
        <w:rFonts w:ascii="Arial" w:hAnsi="Arial" w:cs="Arial"/>
        <w:b/>
        <w:color w:val="6C9AC3"/>
        <w:szCs w:val="24"/>
        <w:lang w:val="en-US"/>
      </w:rPr>
    </w:pPr>
    <w:r>
      <w:rPr>
        <w:rFonts w:ascii="Arial" w:hAnsi="Arial" w:cs="Arial"/>
        <w:b/>
        <w:color w:val="6C9AC3"/>
        <w:szCs w:val="24"/>
        <w:lang w:val="en-US"/>
      </w:rPr>
      <w:t>DP</w:t>
    </w:r>
    <w:r w:rsidR="001841BC">
      <w:rPr>
        <w:rFonts w:ascii="Arial" w:hAnsi="Arial" w:cs="Arial"/>
        <w:b/>
        <w:color w:val="6C9AC3"/>
        <w:szCs w:val="24"/>
        <w:lang w:val="en-US"/>
      </w:rPr>
      <w:t xml:space="preserve"> NOTE</w:t>
    </w:r>
  </w:p>
  <w:p w14:paraId="779AEEA0" w14:textId="6EB0D707" w:rsidR="006631C5" w:rsidRPr="001841BC" w:rsidRDefault="006631C5" w:rsidP="001841BC">
    <w:pPr>
      <w:pStyle w:val="Intestazione"/>
      <w:tabs>
        <w:tab w:val="clear" w:pos="4536"/>
      </w:tabs>
      <w:ind w:left="-28"/>
      <w:jc w:val="both"/>
      <w:rPr>
        <w:rFonts w:ascii="Arial" w:hAnsi="Arial" w:cs="Arial"/>
        <w:b/>
        <w:color w:val="6C9AC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82C5C"/>
    <w:multiLevelType w:val="hybridMultilevel"/>
    <w:tmpl w:val="B7328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6D00D0"/>
    <w:multiLevelType w:val="hybridMultilevel"/>
    <w:tmpl w:val="C620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000051">
    <w:abstractNumId w:val="0"/>
  </w:num>
  <w:num w:numId="2" w16cid:durableId="16759530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9D"/>
    <w:rsid w:val="00001C6D"/>
    <w:rsid w:val="00002804"/>
    <w:rsid w:val="000028AD"/>
    <w:rsid w:val="000074B0"/>
    <w:rsid w:val="00026D62"/>
    <w:rsid w:val="000302D0"/>
    <w:rsid w:val="00033EE8"/>
    <w:rsid w:val="0003722D"/>
    <w:rsid w:val="00037B62"/>
    <w:rsid w:val="00040DF8"/>
    <w:rsid w:val="000431F3"/>
    <w:rsid w:val="0004460B"/>
    <w:rsid w:val="000476E8"/>
    <w:rsid w:val="0005189B"/>
    <w:rsid w:val="000533AC"/>
    <w:rsid w:val="00055A0B"/>
    <w:rsid w:val="000560A7"/>
    <w:rsid w:val="00062D4B"/>
    <w:rsid w:val="00063DEA"/>
    <w:rsid w:val="00064640"/>
    <w:rsid w:val="0007113C"/>
    <w:rsid w:val="00072872"/>
    <w:rsid w:val="0008269B"/>
    <w:rsid w:val="00083C2A"/>
    <w:rsid w:val="00084F2D"/>
    <w:rsid w:val="00086133"/>
    <w:rsid w:val="000918FA"/>
    <w:rsid w:val="00094653"/>
    <w:rsid w:val="000A050B"/>
    <w:rsid w:val="000A2850"/>
    <w:rsid w:val="000B2539"/>
    <w:rsid w:val="000B3225"/>
    <w:rsid w:val="000B4848"/>
    <w:rsid w:val="000B77DF"/>
    <w:rsid w:val="000C20DB"/>
    <w:rsid w:val="000D4113"/>
    <w:rsid w:val="000D4B84"/>
    <w:rsid w:val="000E2F2C"/>
    <w:rsid w:val="000E4523"/>
    <w:rsid w:val="000E540D"/>
    <w:rsid w:val="000F1576"/>
    <w:rsid w:val="000F4820"/>
    <w:rsid w:val="000F7897"/>
    <w:rsid w:val="000F7B40"/>
    <w:rsid w:val="0010165D"/>
    <w:rsid w:val="00102F72"/>
    <w:rsid w:val="00104111"/>
    <w:rsid w:val="00106882"/>
    <w:rsid w:val="00117B07"/>
    <w:rsid w:val="00123E05"/>
    <w:rsid w:val="00127328"/>
    <w:rsid w:val="00127635"/>
    <w:rsid w:val="00136C12"/>
    <w:rsid w:val="001406C4"/>
    <w:rsid w:val="00142C71"/>
    <w:rsid w:val="00142EC4"/>
    <w:rsid w:val="00161C2F"/>
    <w:rsid w:val="00163686"/>
    <w:rsid w:val="00165E39"/>
    <w:rsid w:val="001676DB"/>
    <w:rsid w:val="001710C0"/>
    <w:rsid w:val="0017279B"/>
    <w:rsid w:val="001743D1"/>
    <w:rsid w:val="00177BF5"/>
    <w:rsid w:val="00181E5B"/>
    <w:rsid w:val="001841BC"/>
    <w:rsid w:val="00185449"/>
    <w:rsid w:val="00185796"/>
    <w:rsid w:val="00187AAC"/>
    <w:rsid w:val="00190970"/>
    <w:rsid w:val="00194EED"/>
    <w:rsid w:val="00197E5A"/>
    <w:rsid w:val="001A58F4"/>
    <w:rsid w:val="001B0FD8"/>
    <w:rsid w:val="001B337A"/>
    <w:rsid w:val="001B512E"/>
    <w:rsid w:val="001B7BF8"/>
    <w:rsid w:val="001C128E"/>
    <w:rsid w:val="001C1EF4"/>
    <w:rsid w:val="001C2E7E"/>
    <w:rsid w:val="001C31FE"/>
    <w:rsid w:val="001C3944"/>
    <w:rsid w:val="001C5036"/>
    <w:rsid w:val="001C7AC2"/>
    <w:rsid w:val="001D2EB1"/>
    <w:rsid w:val="001D4876"/>
    <w:rsid w:val="001D5E65"/>
    <w:rsid w:val="001E38E2"/>
    <w:rsid w:val="001E3E0F"/>
    <w:rsid w:val="001E7B70"/>
    <w:rsid w:val="001F54C5"/>
    <w:rsid w:val="00203048"/>
    <w:rsid w:val="002061A9"/>
    <w:rsid w:val="0021247B"/>
    <w:rsid w:val="002127FC"/>
    <w:rsid w:val="002145D2"/>
    <w:rsid w:val="00230406"/>
    <w:rsid w:val="00233CC8"/>
    <w:rsid w:val="00234A38"/>
    <w:rsid w:val="0024396E"/>
    <w:rsid w:val="00244492"/>
    <w:rsid w:val="00245239"/>
    <w:rsid w:val="00246D02"/>
    <w:rsid w:val="00251228"/>
    <w:rsid w:val="002542EB"/>
    <w:rsid w:val="00256E70"/>
    <w:rsid w:val="00265BA5"/>
    <w:rsid w:val="00272ED8"/>
    <w:rsid w:val="002831A8"/>
    <w:rsid w:val="0028425C"/>
    <w:rsid w:val="00286377"/>
    <w:rsid w:val="002B4052"/>
    <w:rsid w:val="002C3472"/>
    <w:rsid w:val="002C4AD6"/>
    <w:rsid w:val="002C60DA"/>
    <w:rsid w:val="002C667F"/>
    <w:rsid w:val="002D5599"/>
    <w:rsid w:val="002D7898"/>
    <w:rsid w:val="002E3538"/>
    <w:rsid w:val="002E5BF4"/>
    <w:rsid w:val="002F154A"/>
    <w:rsid w:val="00302F61"/>
    <w:rsid w:val="0030431C"/>
    <w:rsid w:val="00305DBB"/>
    <w:rsid w:val="003133AF"/>
    <w:rsid w:val="00314DE4"/>
    <w:rsid w:val="0032079E"/>
    <w:rsid w:val="00322501"/>
    <w:rsid w:val="00325612"/>
    <w:rsid w:val="00335AD2"/>
    <w:rsid w:val="00366814"/>
    <w:rsid w:val="003707CF"/>
    <w:rsid w:val="00372119"/>
    <w:rsid w:val="003766F1"/>
    <w:rsid w:val="00380B7E"/>
    <w:rsid w:val="00383D8F"/>
    <w:rsid w:val="00385F5C"/>
    <w:rsid w:val="00386C40"/>
    <w:rsid w:val="00390795"/>
    <w:rsid w:val="00396D44"/>
    <w:rsid w:val="003A006B"/>
    <w:rsid w:val="003A0A13"/>
    <w:rsid w:val="003A0F03"/>
    <w:rsid w:val="003A1254"/>
    <w:rsid w:val="003A30D8"/>
    <w:rsid w:val="003B2028"/>
    <w:rsid w:val="003B3CB4"/>
    <w:rsid w:val="003B6747"/>
    <w:rsid w:val="003C489D"/>
    <w:rsid w:val="003C4AEA"/>
    <w:rsid w:val="003D0FEB"/>
    <w:rsid w:val="003D17A8"/>
    <w:rsid w:val="003D3D41"/>
    <w:rsid w:val="003D5774"/>
    <w:rsid w:val="003E0257"/>
    <w:rsid w:val="003E3250"/>
    <w:rsid w:val="003E3AD4"/>
    <w:rsid w:val="003F76B9"/>
    <w:rsid w:val="003F7DDF"/>
    <w:rsid w:val="004007EF"/>
    <w:rsid w:val="00401CEA"/>
    <w:rsid w:val="00402704"/>
    <w:rsid w:val="0040286A"/>
    <w:rsid w:val="00402A65"/>
    <w:rsid w:val="00410A0C"/>
    <w:rsid w:val="00413146"/>
    <w:rsid w:val="00414B03"/>
    <w:rsid w:val="00415D02"/>
    <w:rsid w:val="004216A4"/>
    <w:rsid w:val="00423511"/>
    <w:rsid w:val="004249DF"/>
    <w:rsid w:val="00426236"/>
    <w:rsid w:val="00431FB1"/>
    <w:rsid w:val="0043460D"/>
    <w:rsid w:val="00444CB1"/>
    <w:rsid w:val="00450818"/>
    <w:rsid w:val="00454533"/>
    <w:rsid w:val="00457108"/>
    <w:rsid w:val="00466869"/>
    <w:rsid w:val="004716CF"/>
    <w:rsid w:val="00477192"/>
    <w:rsid w:val="0049667B"/>
    <w:rsid w:val="00496C12"/>
    <w:rsid w:val="004A6A08"/>
    <w:rsid w:val="004B7399"/>
    <w:rsid w:val="004C1527"/>
    <w:rsid w:val="004D0612"/>
    <w:rsid w:val="004D14FC"/>
    <w:rsid w:val="004E2446"/>
    <w:rsid w:val="004E283D"/>
    <w:rsid w:val="004E7224"/>
    <w:rsid w:val="004F1A18"/>
    <w:rsid w:val="004F1F1A"/>
    <w:rsid w:val="004F6B8B"/>
    <w:rsid w:val="004F6D78"/>
    <w:rsid w:val="0050556A"/>
    <w:rsid w:val="0050742B"/>
    <w:rsid w:val="0051237E"/>
    <w:rsid w:val="00512639"/>
    <w:rsid w:val="005149AE"/>
    <w:rsid w:val="005159E7"/>
    <w:rsid w:val="00520620"/>
    <w:rsid w:val="005238E9"/>
    <w:rsid w:val="00525D01"/>
    <w:rsid w:val="0053387E"/>
    <w:rsid w:val="00536D61"/>
    <w:rsid w:val="00540709"/>
    <w:rsid w:val="00543CC0"/>
    <w:rsid w:val="0054621B"/>
    <w:rsid w:val="00551098"/>
    <w:rsid w:val="005556C1"/>
    <w:rsid w:val="0055739F"/>
    <w:rsid w:val="00561FA8"/>
    <w:rsid w:val="005626FC"/>
    <w:rsid w:val="00564E8A"/>
    <w:rsid w:val="00570057"/>
    <w:rsid w:val="005711DC"/>
    <w:rsid w:val="0057500A"/>
    <w:rsid w:val="0057675F"/>
    <w:rsid w:val="0058064D"/>
    <w:rsid w:val="00585DC8"/>
    <w:rsid w:val="00592DE0"/>
    <w:rsid w:val="00594FAC"/>
    <w:rsid w:val="005A2085"/>
    <w:rsid w:val="005A6E19"/>
    <w:rsid w:val="005B4D52"/>
    <w:rsid w:val="005B7207"/>
    <w:rsid w:val="005C3A71"/>
    <w:rsid w:val="005C4A1A"/>
    <w:rsid w:val="005C4BDA"/>
    <w:rsid w:val="005C6497"/>
    <w:rsid w:val="005D1993"/>
    <w:rsid w:val="005D24A1"/>
    <w:rsid w:val="005E2980"/>
    <w:rsid w:val="005E4026"/>
    <w:rsid w:val="005E40D7"/>
    <w:rsid w:val="005F08B0"/>
    <w:rsid w:val="005F37BB"/>
    <w:rsid w:val="005F569C"/>
    <w:rsid w:val="006000D0"/>
    <w:rsid w:val="00600BF5"/>
    <w:rsid w:val="0061719D"/>
    <w:rsid w:val="00632A00"/>
    <w:rsid w:val="00633812"/>
    <w:rsid w:val="00634A34"/>
    <w:rsid w:val="006400D3"/>
    <w:rsid w:val="00641DA9"/>
    <w:rsid w:val="00646629"/>
    <w:rsid w:val="00650B96"/>
    <w:rsid w:val="00653445"/>
    <w:rsid w:val="00654CCB"/>
    <w:rsid w:val="00660818"/>
    <w:rsid w:val="006631C5"/>
    <w:rsid w:val="006704D1"/>
    <w:rsid w:val="00671919"/>
    <w:rsid w:val="00674516"/>
    <w:rsid w:val="006764D3"/>
    <w:rsid w:val="00677BE9"/>
    <w:rsid w:val="0068017B"/>
    <w:rsid w:val="00682301"/>
    <w:rsid w:val="00682403"/>
    <w:rsid w:val="00683826"/>
    <w:rsid w:val="00686736"/>
    <w:rsid w:val="006917BF"/>
    <w:rsid w:val="00694A18"/>
    <w:rsid w:val="006A0A24"/>
    <w:rsid w:val="006A2CD3"/>
    <w:rsid w:val="006A3A4D"/>
    <w:rsid w:val="006A50B3"/>
    <w:rsid w:val="006A5730"/>
    <w:rsid w:val="006A5948"/>
    <w:rsid w:val="006A5E78"/>
    <w:rsid w:val="006B1E72"/>
    <w:rsid w:val="006B4D40"/>
    <w:rsid w:val="006C1FBF"/>
    <w:rsid w:val="006D0F26"/>
    <w:rsid w:val="006D15F9"/>
    <w:rsid w:val="006D22C5"/>
    <w:rsid w:val="006D3E78"/>
    <w:rsid w:val="006D4278"/>
    <w:rsid w:val="006D565D"/>
    <w:rsid w:val="006F2409"/>
    <w:rsid w:val="006F4BFE"/>
    <w:rsid w:val="006F6E18"/>
    <w:rsid w:val="00701669"/>
    <w:rsid w:val="00707A19"/>
    <w:rsid w:val="00712A1B"/>
    <w:rsid w:val="00714503"/>
    <w:rsid w:val="0071591D"/>
    <w:rsid w:val="0071690A"/>
    <w:rsid w:val="0071780D"/>
    <w:rsid w:val="00720500"/>
    <w:rsid w:val="00722639"/>
    <w:rsid w:val="00724885"/>
    <w:rsid w:val="0072538D"/>
    <w:rsid w:val="00735E9F"/>
    <w:rsid w:val="007363BB"/>
    <w:rsid w:val="00745165"/>
    <w:rsid w:val="00746C56"/>
    <w:rsid w:val="007570C0"/>
    <w:rsid w:val="00763DDB"/>
    <w:rsid w:val="00763E1E"/>
    <w:rsid w:val="00764BB2"/>
    <w:rsid w:val="00773001"/>
    <w:rsid w:val="00775D45"/>
    <w:rsid w:val="007775F2"/>
    <w:rsid w:val="00784095"/>
    <w:rsid w:val="00786456"/>
    <w:rsid w:val="00786718"/>
    <w:rsid w:val="00791108"/>
    <w:rsid w:val="0079140F"/>
    <w:rsid w:val="00797E55"/>
    <w:rsid w:val="007A0440"/>
    <w:rsid w:val="007A5B1F"/>
    <w:rsid w:val="007A6458"/>
    <w:rsid w:val="007B064E"/>
    <w:rsid w:val="007B2F3E"/>
    <w:rsid w:val="007B7C58"/>
    <w:rsid w:val="007C0539"/>
    <w:rsid w:val="007C11B3"/>
    <w:rsid w:val="007C1FAD"/>
    <w:rsid w:val="007C3590"/>
    <w:rsid w:val="007C4D24"/>
    <w:rsid w:val="007D07AA"/>
    <w:rsid w:val="007D2C3A"/>
    <w:rsid w:val="007D6505"/>
    <w:rsid w:val="007E0111"/>
    <w:rsid w:val="007E03A4"/>
    <w:rsid w:val="007F0758"/>
    <w:rsid w:val="007F46B7"/>
    <w:rsid w:val="007F4FAC"/>
    <w:rsid w:val="00800DB3"/>
    <w:rsid w:val="00806B90"/>
    <w:rsid w:val="008110CE"/>
    <w:rsid w:val="00826835"/>
    <w:rsid w:val="008305BF"/>
    <w:rsid w:val="00837B7B"/>
    <w:rsid w:val="00843005"/>
    <w:rsid w:val="00850A66"/>
    <w:rsid w:val="0085561B"/>
    <w:rsid w:val="008564DB"/>
    <w:rsid w:val="00871873"/>
    <w:rsid w:val="008720B0"/>
    <w:rsid w:val="00887026"/>
    <w:rsid w:val="00891998"/>
    <w:rsid w:val="008A200A"/>
    <w:rsid w:val="008A2C71"/>
    <w:rsid w:val="008B59B1"/>
    <w:rsid w:val="008C0337"/>
    <w:rsid w:val="008C1487"/>
    <w:rsid w:val="008D0F71"/>
    <w:rsid w:val="008D31F8"/>
    <w:rsid w:val="008D41FF"/>
    <w:rsid w:val="008D5021"/>
    <w:rsid w:val="008D5979"/>
    <w:rsid w:val="008E22DE"/>
    <w:rsid w:val="008F6CCB"/>
    <w:rsid w:val="008F7135"/>
    <w:rsid w:val="00901155"/>
    <w:rsid w:val="00903C70"/>
    <w:rsid w:val="009127CE"/>
    <w:rsid w:val="00912FA8"/>
    <w:rsid w:val="0091626D"/>
    <w:rsid w:val="009227B1"/>
    <w:rsid w:val="00923411"/>
    <w:rsid w:val="0092767B"/>
    <w:rsid w:val="00932865"/>
    <w:rsid w:val="009413E0"/>
    <w:rsid w:val="00943176"/>
    <w:rsid w:val="00950407"/>
    <w:rsid w:val="00973A01"/>
    <w:rsid w:val="00976487"/>
    <w:rsid w:val="0098311B"/>
    <w:rsid w:val="009858F1"/>
    <w:rsid w:val="009916A2"/>
    <w:rsid w:val="00994A18"/>
    <w:rsid w:val="00996FC8"/>
    <w:rsid w:val="009A036F"/>
    <w:rsid w:val="009A0A2D"/>
    <w:rsid w:val="009A1A35"/>
    <w:rsid w:val="009A3DD2"/>
    <w:rsid w:val="009A722F"/>
    <w:rsid w:val="009A7B50"/>
    <w:rsid w:val="009B7398"/>
    <w:rsid w:val="009B7407"/>
    <w:rsid w:val="009B7F8C"/>
    <w:rsid w:val="009C083E"/>
    <w:rsid w:val="009C129B"/>
    <w:rsid w:val="009C30F9"/>
    <w:rsid w:val="009C5228"/>
    <w:rsid w:val="009C7DFD"/>
    <w:rsid w:val="009D3BAD"/>
    <w:rsid w:val="009D4B94"/>
    <w:rsid w:val="009E0106"/>
    <w:rsid w:val="009E2C72"/>
    <w:rsid w:val="009E6F24"/>
    <w:rsid w:val="009F2B12"/>
    <w:rsid w:val="00A007C4"/>
    <w:rsid w:val="00A07486"/>
    <w:rsid w:val="00A0760D"/>
    <w:rsid w:val="00A234A2"/>
    <w:rsid w:val="00A42DB4"/>
    <w:rsid w:val="00A45E60"/>
    <w:rsid w:val="00A467FB"/>
    <w:rsid w:val="00A47E23"/>
    <w:rsid w:val="00A50567"/>
    <w:rsid w:val="00A53C6A"/>
    <w:rsid w:val="00A65EDC"/>
    <w:rsid w:val="00A716D0"/>
    <w:rsid w:val="00A73F2C"/>
    <w:rsid w:val="00A76834"/>
    <w:rsid w:val="00A86896"/>
    <w:rsid w:val="00A910D9"/>
    <w:rsid w:val="00AA05EC"/>
    <w:rsid w:val="00AA41AA"/>
    <w:rsid w:val="00AA687E"/>
    <w:rsid w:val="00AB509E"/>
    <w:rsid w:val="00AC5F8E"/>
    <w:rsid w:val="00AC6EC1"/>
    <w:rsid w:val="00AD3CF7"/>
    <w:rsid w:val="00AD490D"/>
    <w:rsid w:val="00AD70BF"/>
    <w:rsid w:val="00AE08B6"/>
    <w:rsid w:val="00AE2748"/>
    <w:rsid w:val="00AE3587"/>
    <w:rsid w:val="00AF0FFE"/>
    <w:rsid w:val="00AF2900"/>
    <w:rsid w:val="00AF4BFA"/>
    <w:rsid w:val="00AF5567"/>
    <w:rsid w:val="00AF616B"/>
    <w:rsid w:val="00B10E5A"/>
    <w:rsid w:val="00B20AE0"/>
    <w:rsid w:val="00B25163"/>
    <w:rsid w:val="00B2544C"/>
    <w:rsid w:val="00B25C3E"/>
    <w:rsid w:val="00B277A4"/>
    <w:rsid w:val="00B30774"/>
    <w:rsid w:val="00B358AF"/>
    <w:rsid w:val="00B41BC7"/>
    <w:rsid w:val="00B45C67"/>
    <w:rsid w:val="00B50EEA"/>
    <w:rsid w:val="00B52FC7"/>
    <w:rsid w:val="00B614C1"/>
    <w:rsid w:val="00B61D88"/>
    <w:rsid w:val="00B64C5B"/>
    <w:rsid w:val="00B74FEC"/>
    <w:rsid w:val="00B82B9B"/>
    <w:rsid w:val="00B82E28"/>
    <w:rsid w:val="00B85AC3"/>
    <w:rsid w:val="00B927F0"/>
    <w:rsid w:val="00B9393A"/>
    <w:rsid w:val="00B9756B"/>
    <w:rsid w:val="00BA38FF"/>
    <w:rsid w:val="00BB267A"/>
    <w:rsid w:val="00BC236A"/>
    <w:rsid w:val="00BC3A44"/>
    <w:rsid w:val="00BC6341"/>
    <w:rsid w:val="00BE5F55"/>
    <w:rsid w:val="00BF10B9"/>
    <w:rsid w:val="00BF7637"/>
    <w:rsid w:val="00C01971"/>
    <w:rsid w:val="00C12710"/>
    <w:rsid w:val="00C318A2"/>
    <w:rsid w:val="00C33CB7"/>
    <w:rsid w:val="00C376C4"/>
    <w:rsid w:val="00C42D5F"/>
    <w:rsid w:val="00C43472"/>
    <w:rsid w:val="00C44E7F"/>
    <w:rsid w:val="00C46AD2"/>
    <w:rsid w:val="00C50C2F"/>
    <w:rsid w:val="00C54D9E"/>
    <w:rsid w:val="00C728C6"/>
    <w:rsid w:val="00C73206"/>
    <w:rsid w:val="00C74183"/>
    <w:rsid w:val="00C742CA"/>
    <w:rsid w:val="00C80DBB"/>
    <w:rsid w:val="00C82756"/>
    <w:rsid w:val="00C90E6F"/>
    <w:rsid w:val="00C913A5"/>
    <w:rsid w:val="00C96815"/>
    <w:rsid w:val="00CA13DF"/>
    <w:rsid w:val="00CA3B98"/>
    <w:rsid w:val="00CB1C64"/>
    <w:rsid w:val="00CB3494"/>
    <w:rsid w:val="00CB38C1"/>
    <w:rsid w:val="00CB47C9"/>
    <w:rsid w:val="00CC1800"/>
    <w:rsid w:val="00CC1BEF"/>
    <w:rsid w:val="00CC2F5B"/>
    <w:rsid w:val="00CC45A1"/>
    <w:rsid w:val="00CD4F7F"/>
    <w:rsid w:val="00CD58D4"/>
    <w:rsid w:val="00CD7480"/>
    <w:rsid w:val="00CD75F3"/>
    <w:rsid w:val="00CE00E7"/>
    <w:rsid w:val="00CE383F"/>
    <w:rsid w:val="00CE45A7"/>
    <w:rsid w:val="00CE4CE3"/>
    <w:rsid w:val="00CF0564"/>
    <w:rsid w:val="00CF0E7D"/>
    <w:rsid w:val="00CF3247"/>
    <w:rsid w:val="00CF627F"/>
    <w:rsid w:val="00D06FB9"/>
    <w:rsid w:val="00D10864"/>
    <w:rsid w:val="00D10FCB"/>
    <w:rsid w:val="00D113A2"/>
    <w:rsid w:val="00D1144F"/>
    <w:rsid w:val="00D1560E"/>
    <w:rsid w:val="00D25407"/>
    <w:rsid w:val="00D317C9"/>
    <w:rsid w:val="00D3228B"/>
    <w:rsid w:val="00D456E0"/>
    <w:rsid w:val="00D52CAF"/>
    <w:rsid w:val="00D56FC1"/>
    <w:rsid w:val="00D614B7"/>
    <w:rsid w:val="00D7112B"/>
    <w:rsid w:val="00D828C9"/>
    <w:rsid w:val="00D83154"/>
    <w:rsid w:val="00D840B0"/>
    <w:rsid w:val="00D93872"/>
    <w:rsid w:val="00D94CA5"/>
    <w:rsid w:val="00D95D2B"/>
    <w:rsid w:val="00D97DAA"/>
    <w:rsid w:val="00DA2A0A"/>
    <w:rsid w:val="00DA3413"/>
    <w:rsid w:val="00DA53DD"/>
    <w:rsid w:val="00DB216A"/>
    <w:rsid w:val="00DB3727"/>
    <w:rsid w:val="00DB5743"/>
    <w:rsid w:val="00DC0B6F"/>
    <w:rsid w:val="00DC5F5E"/>
    <w:rsid w:val="00DC67DF"/>
    <w:rsid w:val="00DD5435"/>
    <w:rsid w:val="00DE7E7D"/>
    <w:rsid w:val="00DF7AB2"/>
    <w:rsid w:val="00E0167F"/>
    <w:rsid w:val="00E018BD"/>
    <w:rsid w:val="00E0217D"/>
    <w:rsid w:val="00E11401"/>
    <w:rsid w:val="00E1235F"/>
    <w:rsid w:val="00E163DC"/>
    <w:rsid w:val="00E22DD6"/>
    <w:rsid w:val="00E233F7"/>
    <w:rsid w:val="00E24174"/>
    <w:rsid w:val="00E277D5"/>
    <w:rsid w:val="00E46F39"/>
    <w:rsid w:val="00E51BCC"/>
    <w:rsid w:val="00E55D4D"/>
    <w:rsid w:val="00E60616"/>
    <w:rsid w:val="00E60DC1"/>
    <w:rsid w:val="00E734AA"/>
    <w:rsid w:val="00E77A3C"/>
    <w:rsid w:val="00E833CA"/>
    <w:rsid w:val="00E850B9"/>
    <w:rsid w:val="00EA1CAD"/>
    <w:rsid w:val="00EA323B"/>
    <w:rsid w:val="00EB0173"/>
    <w:rsid w:val="00EB5C6D"/>
    <w:rsid w:val="00EB7258"/>
    <w:rsid w:val="00EC25F1"/>
    <w:rsid w:val="00EC4018"/>
    <w:rsid w:val="00EC577A"/>
    <w:rsid w:val="00ED1B02"/>
    <w:rsid w:val="00ED4DDE"/>
    <w:rsid w:val="00ED693B"/>
    <w:rsid w:val="00EE17A9"/>
    <w:rsid w:val="00EE1879"/>
    <w:rsid w:val="00EE27B8"/>
    <w:rsid w:val="00EE2A71"/>
    <w:rsid w:val="00EE566F"/>
    <w:rsid w:val="00F108E9"/>
    <w:rsid w:val="00F16BE1"/>
    <w:rsid w:val="00F271DA"/>
    <w:rsid w:val="00F27C79"/>
    <w:rsid w:val="00F302D5"/>
    <w:rsid w:val="00F4001E"/>
    <w:rsid w:val="00F400DB"/>
    <w:rsid w:val="00F425B6"/>
    <w:rsid w:val="00F448C3"/>
    <w:rsid w:val="00F4654B"/>
    <w:rsid w:val="00F50B68"/>
    <w:rsid w:val="00F5250E"/>
    <w:rsid w:val="00F56303"/>
    <w:rsid w:val="00F6347B"/>
    <w:rsid w:val="00F67379"/>
    <w:rsid w:val="00F7437F"/>
    <w:rsid w:val="00F923C7"/>
    <w:rsid w:val="00F93534"/>
    <w:rsid w:val="00F9506D"/>
    <w:rsid w:val="00F955DE"/>
    <w:rsid w:val="00FA4628"/>
    <w:rsid w:val="00FB3BF9"/>
    <w:rsid w:val="00FB53A0"/>
    <w:rsid w:val="00FB67FC"/>
    <w:rsid w:val="00FD0E15"/>
    <w:rsid w:val="00FD1A80"/>
    <w:rsid w:val="00FD63F0"/>
    <w:rsid w:val="00FE3202"/>
    <w:rsid w:val="00FE7CFA"/>
    <w:rsid w:val="00FF09E0"/>
    <w:rsid w:val="00FF4E75"/>
    <w:rsid w:val="00FF7E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7BD3B"/>
  <w15:docId w15:val="{469079A9-1069-406A-AAC2-C2AB874C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lang w:val="en-GB"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Numeropagina">
    <w:name w:val="page number"/>
    <w:basedOn w:val="Carpredefinitoparagrafo"/>
    <w:rsid w:val="006917BF"/>
  </w:style>
  <w:style w:type="paragraph" w:styleId="Testofumetto">
    <w:name w:val="Balloon Text"/>
    <w:basedOn w:val="Normale"/>
    <w:semiHidden/>
    <w:rsid w:val="007B064E"/>
    <w:rPr>
      <w:rFonts w:ascii="Tahoma" w:hAnsi="Tahoma" w:cs="Tahoma"/>
      <w:sz w:val="16"/>
      <w:szCs w:val="16"/>
    </w:rPr>
  </w:style>
  <w:style w:type="table" w:styleId="Grigliatabella">
    <w:name w:val="Table Grid"/>
    <w:basedOn w:val="Tabellanormale"/>
    <w:uiPriority w:val="39"/>
    <w:rsid w:val="00EE2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73206"/>
    <w:pPr>
      <w:spacing w:before="100" w:beforeAutospacing="1" w:after="100" w:afterAutospacing="1"/>
    </w:pPr>
    <w:rPr>
      <w:rFonts w:ascii="Times New Roman" w:eastAsia="Calibri" w:hAnsi="Times New Roman"/>
      <w:szCs w:val="24"/>
      <w:lang w:val="en-US" w:eastAsia="en-US"/>
    </w:rPr>
  </w:style>
  <w:style w:type="paragraph" w:styleId="Paragrafoelenco">
    <w:name w:val="List Paragraph"/>
    <w:aliases w:val="Fiche List Paragraph,Conclusion de partie,Odstavec se seznamem2,Nad,Odstavec_muj,Odstavec cíl se seznamem,Odstavec se seznamem5,_Odstavec se seznamem,Seznam - odrážky,List Paragraph (Czech Tourism),Název grafu,nad 1,Dot pt,Odstavec1"/>
    <w:basedOn w:val="Normale"/>
    <w:link w:val="ParagrafoelencoCarattere"/>
    <w:uiPriority w:val="34"/>
    <w:qFormat/>
    <w:rsid w:val="00CB3494"/>
    <w:pPr>
      <w:ind w:left="720"/>
      <w:contextualSpacing/>
    </w:pPr>
  </w:style>
  <w:style w:type="paragraph" w:customStyle="1" w:styleId="Default">
    <w:name w:val="Default"/>
    <w:rsid w:val="00F93534"/>
    <w:pPr>
      <w:autoSpaceDE w:val="0"/>
      <w:autoSpaceDN w:val="0"/>
      <w:adjustRightInd w:val="0"/>
    </w:pPr>
    <w:rPr>
      <w:rFonts w:ascii="Times New Roman" w:hAnsi="Times New Roman"/>
      <w:color w:val="000000"/>
      <w:sz w:val="24"/>
      <w:szCs w:val="24"/>
      <w:lang w:val="en-GB"/>
    </w:rPr>
  </w:style>
  <w:style w:type="character" w:customStyle="1" w:styleId="IntestazioneCarattere">
    <w:name w:val="Intestazione Carattere"/>
    <w:basedOn w:val="Carpredefinitoparagrafo"/>
    <w:link w:val="Intestazione"/>
    <w:rsid w:val="00187AAC"/>
    <w:rPr>
      <w:sz w:val="24"/>
      <w:lang w:val="en-GB" w:eastAsia="fr-FR"/>
    </w:rPr>
  </w:style>
  <w:style w:type="paragraph" w:styleId="Testonormale">
    <w:name w:val="Plain Text"/>
    <w:basedOn w:val="Normale"/>
    <w:link w:val="TestonormaleCarattere"/>
    <w:uiPriority w:val="99"/>
    <w:semiHidden/>
    <w:unhideWhenUsed/>
    <w:rsid w:val="00DA53DD"/>
    <w:rPr>
      <w:rFonts w:ascii="Calibri" w:eastAsiaTheme="minorHAnsi" w:hAnsi="Calibri" w:cs="Calibri"/>
      <w:sz w:val="22"/>
      <w:szCs w:val="22"/>
      <w:lang w:eastAsia="en-GB"/>
    </w:rPr>
  </w:style>
  <w:style w:type="character" w:customStyle="1" w:styleId="TestonormaleCarattere">
    <w:name w:val="Testo normale Carattere"/>
    <w:basedOn w:val="Carpredefinitoparagrafo"/>
    <w:link w:val="Testonormale"/>
    <w:uiPriority w:val="99"/>
    <w:semiHidden/>
    <w:rsid w:val="00DA53DD"/>
    <w:rPr>
      <w:rFonts w:ascii="Calibri" w:eastAsiaTheme="minorHAnsi" w:hAnsi="Calibri" w:cs="Calibri"/>
      <w:sz w:val="22"/>
      <w:szCs w:val="22"/>
      <w:lang w:val="en-GB" w:eastAsia="en-GB"/>
    </w:rPr>
  </w:style>
  <w:style w:type="character" w:customStyle="1" w:styleId="ParagrafoelencoCarattere">
    <w:name w:val="Paragrafo elenco Carattere"/>
    <w:aliases w:val="Fiche List Paragraph Carattere,Conclusion de partie Carattere,Odstavec se seznamem2 Carattere,Nad Carattere,Odstavec_muj Carattere,Odstavec cíl se seznamem Carattere,Odstavec se seznamem5 Carattere,Seznam - odrážky Carattere"/>
    <w:link w:val="Paragrafoelenco"/>
    <w:uiPriority w:val="34"/>
    <w:locked/>
    <w:rsid w:val="001406C4"/>
    <w:rPr>
      <w:sz w:val="24"/>
      <w:lang w:val="en-GB" w:eastAsia="fr-FR"/>
    </w:rPr>
  </w:style>
  <w:style w:type="character" w:customStyle="1" w:styleId="email0020signaturechar1">
    <w:name w:val="e__mail_0020signature__char1"/>
    <w:rsid w:val="001406C4"/>
    <w:rPr>
      <w:rFonts w:ascii="Times New Roman" w:hAnsi="Times New Roman" w:cs="Times New Roman" w:hint="default"/>
      <w:strike w:val="0"/>
      <w:dstrike w:val="0"/>
      <w:sz w:val="24"/>
      <w:szCs w:val="24"/>
      <w:u w:val="none"/>
      <w:effect w:val="none"/>
    </w:rPr>
  </w:style>
  <w:style w:type="paragraph" w:customStyle="1" w:styleId="email0020signature">
    <w:name w:val="e__mail_0020signature"/>
    <w:basedOn w:val="Normale"/>
    <w:rsid w:val="001406C4"/>
    <w:rPr>
      <w:rFonts w:ascii="Times New Roman" w:eastAsia="Times New Roman" w:hAnsi="Times New Roman"/>
      <w:szCs w:val="24"/>
      <w:lang w:val="de-AT" w:eastAsia="de-AT"/>
    </w:rPr>
  </w:style>
  <w:style w:type="character" w:customStyle="1" w:styleId="PidipaginaCarattere">
    <w:name w:val="Piè di pagina Carattere"/>
    <w:basedOn w:val="Carpredefinitoparagrafo"/>
    <w:link w:val="Pidipagina"/>
    <w:uiPriority w:val="99"/>
    <w:rsid w:val="00745165"/>
    <w:rPr>
      <w:sz w:val="24"/>
      <w:lang w:val="en-GB" w:eastAsia="fr-FR"/>
    </w:rPr>
  </w:style>
  <w:style w:type="character" w:styleId="Menzionenonrisolta">
    <w:name w:val="Unresolved Mention"/>
    <w:basedOn w:val="Carpredefinitoparagrafo"/>
    <w:uiPriority w:val="99"/>
    <w:semiHidden/>
    <w:unhideWhenUsed/>
    <w:rsid w:val="005D24A1"/>
    <w:rPr>
      <w:color w:val="605E5C"/>
      <w:shd w:val="clear" w:color="auto" w:fill="E1DFDD"/>
    </w:rPr>
  </w:style>
  <w:style w:type="character" w:styleId="Rimandocommento">
    <w:name w:val="annotation reference"/>
    <w:basedOn w:val="Carpredefinitoparagrafo"/>
    <w:semiHidden/>
    <w:unhideWhenUsed/>
    <w:rsid w:val="0071780D"/>
    <w:rPr>
      <w:sz w:val="16"/>
      <w:szCs w:val="16"/>
    </w:rPr>
  </w:style>
  <w:style w:type="paragraph" w:styleId="Testocommento">
    <w:name w:val="annotation text"/>
    <w:basedOn w:val="Normale"/>
    <w:link w:val="TestocommentoCarattere"/>
    <w:unhideWhenUsed/>
    <w:rsid w:val="0071780D"/>
    <w:rPr>
      <w:sz w:val="20"/>
    </w:rPr>
  </w:style>
  <w:style w:type="character" w:customStyle="1" w:styleId="TestocommentoCarattere">
    <w:name w:val="Testo commento Carattere"/>
    <w:basedOn w:val="Carpredefinitoparagrafo"/>
    <w:link w:val="Testocommento"/>
    <w:rsid w:val="0071780D"/>
    <w:rPr>
      <w:lang w:val="en-GB" w:eastAsia="fr-FR"/>
    </w:rPr>
  </w:style>
  <w:style w:type="paragraph" w:styleId="Soggettocommento">
    <w:name w:val="annotation subject"/>
    <w:basedOn w:val="Testocommento"/>
    <w:next w:val="Testocommento"/>
    <w:link w:val="SoggettocommentoCarattere"/>
    <w:semiHidden/>
    <w:unhideWhenUsed/>
    <w:rsid w:val="0071780D"/>
    <w:rPr>
      <w:b/>
      <w:bCs/>
    </w:rPr>
  </w:style>
  <w:style w:type="character" w:customStyle="1" w:styleId="SoggettocommentoCarattere">
    <w:name w:val="Soggetto commento Carattere"/>
    <w:basedOn w:val="TestocommentoCarattere"/>
    <w:link w:val="Soggettocommento"/>
    <w:semiHidden/>
    <w:rsid w:val="0071780D"/>
    <w:rPr>
      <w:b/>
      <w:bCs/>
      <w:lang w:val="en-GB" w:eastAsia="fr-FR"/>
    </w:rPr>
  </w:style>
  <w:style w:type="paragraph" w:styleId="Testonotaapidipagina">
    <w:name w:val="footnote text"/>
    <w:basedOn w:val="Normale"/>
    <w:link w:val="TestonotaapidipaginaCarattere"/>
    <w:semiHidden/>
    <w:unhideWhenUsed/>
    <w:rsid w:val="000533AC"/>
    <w:rPr>
      <w:sz w:val="20"/>
    </w:rPr>
  </w:style>
  <w:style w:type="character" w:customStyle="1" w:styleId="TestonotaapidipaginaCarattere">
    <w:name w:val="Testo nota a piè di pagina Carattere"/>
    <w:basedOn w:val="Carpredefinitoparagrafo"/>
    <w:link w:val="Testonotaapidipagina"/>
    <w:semiHidden/>
    <w:rsid w:val="000533AC"/>
    <w:rPr>
      <w:lang w:val="en-GB" w:eastAsia="fr-FR"/>
    </w:rPr>
  </w:style>
  <w:style w:type="character" w:styleId="Rimandonotaapidipagina">
    <w:name w:val="footnote reference"/>
    <w:basedOn w:val="Carpredefinitoparagrafo"/>
    <w:semiHidden/>
    <w:unhideWhenUsed/>
    <w:rsid w:val="000533AC"/>
    <w:rPr>
      <w:vertAlign w:val="superscript"/>
    </w:rPr>
  </w:style>
  <w:style w:type="paragraph" w:styleId="Nessunaspaziatura">
    <w:name w:val="No Spacing"/>
    <w:uiPriority w:val="1"/>
    <w:qFormat/>
    <w:rsid w:val="00DB3727"/>
    <w:rPr>
      <w:rFonts w:asciiTheme="minorHAnsi" w:eastAsiaTheme="minorHAnsi" w:hAnsiTheme="minorHAnsi" w:cstheme="minorBidi"/>
      <w:kern w:val="2"/>
      <w:sz w:val="22"/>
      <w:szCs w:val="22"/>
      <w:lang w:val="en-GB" w:eastAsia="en-US"/>
      <w14:ligatures w14:val="standardContextual"/>
    </w:rPr>
  </w:style>
  <w:style w:type="character" w:customStyle="1" w:styleId="epname">
    <w:name w:val="ep_name"/>
    <w:basedOn w:val="Carpredefinitoparagrafo"/>
    <w:rsid w:val="005C4A1A"/>
  </w:style>
  <w:style w:type="paragraph" w:styleId="Revisione">
    <w:name w:val="Revision"/>
    <w:hidden/>
    <w:uiPriority w:val="99"/>
    <w:semiHidden/>
    <w:rsid w:val="00763E1E"/>
    <w:rPr>
      <w:sz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03">
      <w:bodyDiv w:val="1"/>
      <w:marLeft w:val="0"/>
      <w:marRight w:val="0"/>
      <w:marTop w:val="0"/>
      <w:marBottom w:val="0"/>
      <w:divBdr>
        <w:top w:val="none" w:sz="0" w:space="0" w:color="auto"/>
        <w:left w:val="none" w:sz="0" w:space="0" w:color="auto"/>
        <w:bottom w:val="none" w:sz="0" w:space="0" w:color="auto"/>
        <w:right w:val="none" w:sz="0" w:space="0" w:color="auto"/>
      </w:divBdr>
      <w:divsChild>
        <w:div w:id="1029452527">
          <w:marLeft w:val="547"/>
          <w:marRight w:val="0"/>
          <w:marTop w:val="86"/>
          <w:marBottom w:val="0"/>
          <w:divBdr>
            <w:top w:val="none" w:sz="0" w:space="0" w:color="auto"/>
            <w:left w:val="none" w:sz="0" w:space="0" w:color="auto"/>
            <w:bottom w:val="none" w:sz="0" w:space="0" w:color="auto"/>
            <w:right w:val="none" w:sz="0" w:space="0" w:color="auto"/>
          </w:divBdr>
        </w:div>
      </w:divsChild>
    </w:div>
    <w:div w:id="76249106">
      <w:bodyDiv w:val="1"/>
      <w:marLeft w:val="0"/>
      <w:marRight w:val="0"/>
      <w:marTop w:val="0"/>
      <w:marBottom w:val="0"/>
      <w:divBdr>
        <w:top w:val="none" w:sz="0" w:space="0" w:color="auto"/>
        <w:left w:val="none" w:sz="0" w:space="0" w:color="auto"/>
        <w:bottom w:val="none" w:sz="0" w:space="0" w:color="auto"/>
        <w:right w:val="none" w:sz="0" w:space="0" w:color="auto"/>
      </w:divBdr>
      <w:divsChild>
        <w:div w:id="859200244">
          <w:marLeft w:val="547"/>
          <w:marRight w:val="0"/>
          <w:marTop w:val="96"/>
          <w:marBottom w:val="0"/>
          <w:divBdr>
            <w:top w:val="none" w:sz="0" w:space="0" w:color="auto"/>
            <w:left w:val="none" w:sz="0" w:space="0" w:color="auto"/>
            <w:bottom w:val="none" w:sz="0" w:space="0" w:color="auto"/>
            <w:right w:val="none" w:sz="0" w:space="0" w:color="auto"/>
          </w:divBdr>
        </w:div>
        <w:div w:id="1435248579">
          <w:marLeft w:val="547"/>
          <w:marRight w:val="0"/>
          <w:marTop w:val="96"/>
          <w:marBottom w:val="0"/>
          <w:divBdr>
            <w:top w:val="none" w:sz="0" w:space="0" w:color="auto"/>
            <w:left w:val="none" w:sz="0" w:space="0" w:color="auto"/>
            <w:bottom w:val="none" w:sz="0" w:space="0" w:color="auto"/>
            <w:right w:val="none" w:sz="0" w:space="0" w:color="auto"/>
          </w:divBdr>
        </w:div>
        <w:div w:id="1082526557">
          <w:marLeft w:val="547"/>
          <w:marRight w:val="0"/>
          <w:marTop w:val="96"/>
          <w:marBottom w:val="0"/>
          <w:divBdr>
            <w:top w:val="none" w:sz="0" w:space="0" w:color="auto"/>
            <w:left w:val="none" w:sz="0" w:space="0" w:color="auto"/>
            <w:bottom w:val="none" w:sz="0" w:space="0" w:color="auto"/>
            <w:right w:val="none" w:sz="0" w:space="0" w:color="auto"/>
          </w:divBdr>
        </w:div>
      </w:divsChild>
    </w:div>
    <w:div w:id="109710363">
      <w:bodyDiv w:val="1"/>
      <w:marLeft w:val="0"/>
      <w:marRight w:val="0"/>
      <w:marTop w:val="0"/>
      <w:marBottom w:val="0"/>
      <w:divBdr>
        <w:top w:val="none" w:sz="0" w:space="0" w:color="auto"/>
        <w:left w:val="none" w:sz="0" w:space="0" w:color="auto"/>
        <w:bottom w:val="none" w:sz="0" w:space="0" w:color="auto"/>
        <w:right w:val="none" w:sz="0" w:space="0" w:color="auto"/>
      </w:divBdr>
      <w:divsChild>
        <w:div w:id="1306079699">
          <w:marLeft w:val="547"/>
          <w:marRight w:val="0"/>
          <w:marTop w:val="91"/>
          <w:marBottom w:val="0"/>
          <w:divBdr>
            <w:top w:val="none" w:sz="0" w:space="0" w:color="auto"/>
            <w:left w:val="none" w:sz="0" w:space="0" w:color="auto"/>
            <w:bottom w:val="none" w:sz="0" w:space="0" w:color="auto"/>
            <w:right w:val="none" w:sz="0" w:space="0" w:color="auto"/>
          </w:divBdr>
        </w:div>
        <w:div w:id="892277264">
          <w:marLeft w:val="1166"/>
          <w:marRight w:val="0"/>
          <w:marTop w:val="72"/>
          <w:marBottom w:val="0"/>
          <w:divBdr>
            <w:top w:val="none" w:sz="0" w:space="0" w:color="auto"/>
            <w:left w:val="none" w:sz="0" w:space="0" w:color="auto"/>
            <w:bottom w:val="none" w:sz="0" w:space="0" w:color="auto"/>
            <w:right w:val="none" w:sz="0" w:space="0" w:color="auto"/>
          </w:divBdr>
        </w:div>
        <w:div w:id="344212746">
          <w:marLeft w:val="1166"/>
          <w:marRight w:val="0"/>
          <w:marTop w:val="72"/>
          <w:marBottom w:val="0"/>
          <w:divBdr>
            <w:top w:val="none" w:sz="0" w:space="0" w:color="auto"/>
            <w:left w:val="none" w:sz="0" w:space="0" w:color="auto"/>
            <w:bottom w:val="none" w:sz="0" w:space="0" w:color="auto"/>
            <w:right w:val="none" w:sz="0" w:space="0" w:color="auto"/>
          </w:divBdr>
        </w:div>
        <w:div w:id="647247737">
          <w:marLeft w:val="1166"/>
          <w:marRight w:val="0"/>
          <w:marTop w:val="72"/>
          <w:marBottom w:val="0"/>
          <w:divBdr>
            <w:top w:val="none" w:sz="0" w:space="0" w:color="auto"/>
            <w:left w:val="none" w:sz="0" w:space="0" w:color="auto"/>
            <w:bottom w:val="none" w:sz="0" w:space="0" w:color="auto"/>
            <w:right w:val="none" w:sz="0" w:space="0" w:color="auto"/>
          </w:divBdr>
        </w:div>
        <w:div w:id="1509519370">
          <w:marLeft w:val="1166"/>
          <w:marRight w:val="0"/>
          <w:marTop w:val="72"/>
          <w:marBottom w:val="0"/>
          <w:divBdr>
            <w:top w:val="none" w:sz="0" w:space="0" w:color="auto"/>
            <w:left w:val="none" w:sz="0" w:space="0" w:color="auto"/>
            <w:bottom w:val="none" w:sz="0" w:space="0" w:color="auto"/>
            <w:right w:val="none" w:sz="0" w:space="0" w:color="auto"/>
          </w:divBdr>
        </w:div>
        <w:div w:id="628510869">
          <w:marLeft w:val="1166"/>
          <w:marRight w:val="0"/>
          <w:marTop w:val="72"/>
          <w:marBottom w:val="0"/>
          <w:divBdr>
            <w:top w:val="none" w:sz="0" w:space="0" w:color="auto"/>
            <w:left w:val="none" w:sz="0" w:space="0" w:color="auto"/>
            <w:bottom w:val="none" w:sz="0" w:space="0" w:color="auto"/>
            <w:right w:val="none" w:sz="0" w:space="0" w:color="auto"/>
          </w:divBdr>
        </w:div>
        <w:div w:id="736786933">
          <w:marLeft w:val="1166"/>
          <w:marRight w:val="0"/>
          <w:marTop w:val="72"/>
          <w:marBottom w:val="0"/>
          <w:divBdr>
            <w:top w:val="none" w:sz="0" w:space="0" w:color="auto"/>
            <w:left w:val="none" w:sz="0" w:space="0" w:color="auto"/>
            <w:bottom w:val="none" w:sz="0" w:space="0" w:color="auto"/>
            <w:right w:val="none" w:sz="0" w:space="0" w:color="auto"/>
          </w:divBdr>
        </w:div>
        <w:div w:id="138347987">
          <w:marLeft w:val="547"/>
          <w:marRight w:val="0"/>
          <w:marTop w:val="91"/>
          <w:marBottom w:val="0"/>
          <w:divBdr>
            <w:top w:val="none" w:sz="0" w:space="0" w:color="auto"/>
            <w:left w:val="none" w:sz="0" w:space="0" w:color="auto"/>
            <w:bottom w:val="none" w:sz="0" w:space="0" w:color="auto"/>
            <w:right w:val="none" w:sz="0" w:space="0" w:color="auto"/>
          </w:divBdr>
        </w:div>
        <w:div w:id="517544210">
          <w:marLeft w:val="1166"/>
          <w:marRight w:val="0"/>
          <w:marTop w:val="72"/>
          <w:marBottom w:val="0"/>
          <w:divBdr>
            <w:top w:val="none" w:sz="0" w:space="0" w:color="auto"/>
            <w:left w:val="none" w:sz="0" w:space="0" w:color="auto"/>
            <w:bottom w:val="none" w:sz="0" w:space="0" w:color="auto"/>
            <w:right w:val="none" w:sz="0" w:space="0" w:color="auto"/>
          </w:divBdr>
        </w:div>
        <w:div w:id="1199200731">
          <w:marLeft w:val="1166"/>
          <w:marRight w:val="0"/>
          <w:marTop w:val="72"/>
          <w:marBottom w:val="0"/>
          <w:divBdr>
            <w:top w:val="none" w:sz="0" w:space="0" w:color="auto"/>
            <w:left w:val="none" w:sz="0" w:space="0" w:color="auto"/>
            <w:bottom w:val="none" w:sz="0" w:space="0" w:color="auto"/>
            <w:right w:val="none" w:sz="0" w:space="0" w:color="auto"/>
          </w:divBdr>
        </w:div>
        <w:div w:id="16741644">
          <w:marLeft w:val="1166"/>
          <w:marRight w:val="0"/>
          <w:marTop w:val="72"/>
          <w:marBottom w:val="0"/>
          <w:divBdr>
            <w:top w:val="none" w:sz="0" w:space="0" w:color="auto"/>
            <w:left w:val="none" w:sz="0" w:space="0" w:color="auto"/>
            <w:bottom w:val="none" w:sz="0" w:space="0" w:color="auto"/>
            <w:right w:val="none" w:sz="0" w:space="0" w:color="auto"/>
          </w:divBdr>
        </w:div>
        <w:div w:id="1305889577">
          <w:marLeft w:val="547"/>
          <w:marRight w:val="0"/>
          <w:marTop w:val="91"/>
          <w:marBottom w:val="0"/>
          <w:divBdr>
            <w:top w:val="none" w:sz="0" w:space="0" w:color="auto"/>
            <w:left w:val="none" w:sz="0" w:space="0" w:color="auto"/>
            <w:bottom w:val="none" w:sz="0" w:space="0" w:color="auto"/>
            <w:right w:val="none" w:sz="0" w:space="0" w:color="auto"/>
          </w:divBdr>
        </w:div>
        <w:div w:id="105202749">
          <w:marLeft w:val="1166"/>
          <w:marRight w:val="0"/>
          <w:marTop w:val="72"/>
          <w:marBottom w:val="0"/>
          <w:divBdr>
            <w:top w:val="none" w:sz="0" w:space="0" w:color="auto"/>
            <w:left w:val="none" w:sz="0" w:space="0" w:color="auto"/>
            <w:bottom w:val="none" w:sz="0" w:space="0" w:color="auto"/>
            <w:right w:val="none" w:sz="0" w:space="0" w:color="auto"/>
          </w:divBdr>
        </w:div>
        <w:div w:id="1827278658">
          <w:marLeft w:val="1166"/>
          <w:marRight w:val="0"/>
          <w:marTop w:val="72"/>
          <w:marBottom w:val="0"/>
          <w:divBdr>
            <w:top w:val="none" w:sz="0" w:space="0" w:color="auto"/>
            <w:left w:val="none" w:sz="0" w:space="0" w:color="auto"/>
            <w:bottom w:val="none" w:sz="0" w:space="0" w:color="auto"/>
            <w:right w:val="none" w:sz="0" w:space="0" w:color="auto"/>
          </w:divBdr>
        </w:div>
        <w:div w:id="998580993">
          <w:marLeft w:val="1166"/>
          <w:marRight w:val="0"/>
          <w:marTop w:val="72"/>
          <w:marBottom w:val="0"/>
          <w:divBdr>
            <w:top w:val="none" w:sz="0" w:space="0" w:color="auto"/>
            <w:left w:val="none" w:sz="0" w:space="0" w:color="auto"/>
            <w:bottom w:val="none" w:sz="0" w:space="0" w:color="auto"/>
            <w:right w:val="none" w:sz="0" w:space="0" w:color="auto"/>
          </w:divBdr>
        </w:div>
        <w:div w:id="1322348051">
          <w:marLeft w:val="1166"/>
          <w:marRight w:val="0"/>
          <w:marTop w:val="72"/>
          <w:marBottom w:val="0"/>
          <w:divBdr>
            <w:top w:val="none" w:sz="0" w:space="0" w:color="auto"/>
            <w:left w:val="none" w:sz="0" w:space="0" w:color="auto"/>
            <w:bottom w:val="none" w:sz="0" w:space="0" w:color="auto"/>
            <w:right w:val="none" w:sz="0" w:space="0" w:color="auto"/>
          </w:divBdr>
        </w:div>
      </w:divsChild>
    </w:div>
    <w:div w:id="174619330">
      <w:bodyDiv w:val="1"/>
      <w:marLeft w:val="0"/>
      <w:marRight w:val="0"/>
      <w:marTop w:val="0"/>
      <w:marBottom w:val="0"/>
      <w:divBdr>
        <w:top w:val="none" w:sz="0" w:space="0" w:color="auto"/>
        <w:left w:val="none" w:sz="0" w:space="0" w:color="auto"/>
        <w:bottom w:val="none" w:sz="0" w:space="0" w:color="auto"/>
        <w:right w:val="none" w:sz="0" w:space="0" w:color="auto"/>
      </w:divBdr>
    </w:div>
    <w:div w:id="197621955">
      <w:bodyDiv w:val="1"/>
      <w:marLeft w:val="0"/>
      <w:marRight w:val="0"/>
      <w:marTop w:val="0"/>
      <w:marBottom w:val="0"/>
      <w:divBdr>
        <w:top w:val="none" w:sz="0" w:space="0" w:color="auto"/>
        <w:left w:val="none" w:sz="0" w:space="0" w:color="auto"/>
        <w:bottom w:val="none" w:sz="0" w:space="0" w:color="auto"/>
        <w:right w:val="none" w:sz="0" w:space="0" w:color="auto"/>
      </w:divBdr>
      <w:divsChild>
        <w:div w:id="628711187">
          <w:marLeft w:val="1166"/>
          <w:marRight w:val="0"/>
          <w:marTop w:val="77"/>
          <w:marBottom w:val="0"/>
          <w:divBdr>
            <w:top w:val="none" w:sz="0" w:space="0" w:color="auto"/>
            <w:left w:val="none" w:sz="0" w:space="0" w:color="auto"/>
            <w:bottom w:val="none" w:sz="0" w:space="0" w:color="auto"/>
            <w:right w:val="none" w:sz="0" w:space="0" w:color="auto"/>
          </w:divBdr>
        </w:div>
      </w:divsChild>
    </w:div>
    <w:div w:id="351108793">
      <w:bodyDiv w:val="1"/>
      <w:marLeft w:val="0"/>
      <w:marRight w:val="0"/>
      <w:marTop w:val="0"/>
      <w:marBottom w:val="0"/>
      <w:divBdr>
        <w:top w:val="none" w:sz="0" w:space="0" w:color="auto"/>
        <w:left w:val="none" w:sz="0" w:space="0" w:color="auto"/>
        <w:bottom w:val="none" w:sz="0" w:space="0" w:color="auto"/>
        <w:right w:val="none" w:sz="0" w:space="0" w:color="auto"/>
      </w:divBdr>
      <w:divsChild>
        <w:div w:id="1185825113">
          <w:marLeft w:val="547"/>
          <w:marRight w:val="0"/>
          <w:marTop w:val="96"/>
          <w:marBottom w:val="0"/>
          <w:divBdr>
            <w:top w:val="none" w:sz="0" w:space="0" w:color="auto"/>
            <w:left w:val="none" w:sz="0" w:space="0" w:color="auto"/>
            <w:bottom w:val="none" w:sz="0" w:space="0" w:color="auto"/>
            <w:right w:val="none" w:sz="0" w:space="0" w:color="auto"/>
          </w:divBdr>
        </w:div>
      </w:divsChild>
    </w:div>
    <w:div w:id="357975225">
      <w:bodyDiv w:val="1"/>
      <w:marLeft w:val="0"/>
      <w:marRight w:val="0"/>
      <w:marTop w:val="0"/>
      <w:marBottom w:val="0"/>
      <w:divBdr>
        <w:top w:val="none" w:sz="0" w:space="0" w:color="auto"/>
        <w:left w:val="none" w:sz="0" w:space="0" w:color="auto"/>
        <w:bottom w:val="none" w:sz="0" w:space="0" w:color="auto"/>
        <w:right w:val="none" w:sz="0" w:space="0" w:color="auto"/>
      </w:divBdr>
    </w:div>
    <w:div w:id="360280728">
      <w:bodyDiv w:val="1"/>
      <w:marLeft w:val="0"/>
      <w:marRight w:val="0"/>
      <w:marTop w:val="0"/>
      <w:marBottom w:val="0"/>
      <w:divBdr>
        <w:top w:val="none" w:sz="0" w:space="0" w:color="auto"/>
        <w:left w:val="none" w:sz="0" w:space="0" w:color="auto"/>
        <w:bottom w:val="none" w:sz="0" w:space="0" w:color="auto"/>
        <w:right w:val="none" w:sz="0" w:space="0" w:color="auto"/>
      </w:divBdr>
      <w:divsChild>
        <w:div w:id="1356078372">
          <w:marLeft w:val="547"/>
          <w:marRight w:val="0"/>
          <w:marTop w:val="96"/>
          <w:marBottom w:val="0"/>
          <w:divBdr>
            <w:top w:val="none" w:sz="0" w:space="0" w:color="auto"/>
            <w:left w:val="none" w:sz="0" w:space="0" w:color="auto"/>
            <w:bottom w:val="none" w:sz="0" w:space="0" w:color="auto"/>
            <w:right w:val="none" w:sz="0" w:space="0" w:color="auto"/>
          </w:divBdr>
        </w:div>
        <w:div w:id="602422543">
          <w:marLeft w:val="547"/>
          <w:marRight w:val="0"/>
          <w:marTop w:val="96"/>
          <w:marBottom w:val="0"/>
          <w:divBdr>
            <w:top w:val="none" w:sz="0" w:space="0" w:color="auto"/>
            <w:left w:val="none" w:sz="0" w:space="0" w:color="auto"/>
            <w:bottom w:val="none" w:sz="0" w:space="0" w:color="auto"/>
            <w:right w:val="none" w:sz="0" w:space="0" w:color="auto"/>
          </w:divBdr>
        </w:div>
      </w:divsChild>
    </w:div>
    <w:div w:id="414210042">
      <w:bodyDiv w:val="1"/>
      <w:marLeft w:val="0"/>
      <w:marRight w:val="0"/>
      <w:marTop w:val="0"/>
      <w:marBottom w:val="0"/>
      <w:divBdr>
        <w:top w:val="none" w:sz="0" w:space="0" w:color="auto"/>
        <w:left w:val="none" w:sz="0" w:space="0" w:color="auto"/>
        <w:bottom w:val="none" w:sz="0" w:space="0" w:color="auto"/>
        <w:right w:val="none" w:sz="0" w:space="0" w:color="auto"/>
      </w:divBdr>
    </w:div>
    <w:div w:id="569000918">
      <w:bodyDiv w:val="1"/>
      <w:marLeft w:val="0"/>
      <w:marRight w:val="0"/>
      <w:marTop w:val="0"/>
      <w:marBottom w:val="0"/>
      <w:divBdr>
        <w:top w:val="none" w:sz="0" w:space="0" w:color="auto"/>
        <w:left w:val="none" w:sz="0" w:space="0" w:color="auto"/>
        <w:bottom w:val="none" w:sz="0" w:space="0" w:color="auto"/>
        <w:right w:val="none" w:sz="0" w:space="0" w:color="auto"/>
      </w:divBdr>
      <w:divsChild>
        <w:div w:id="1707215136">
          <w:marLeft w:val="547"/>
          <w:marRight w:val="0"/>
          <w:marTop w:val="96"/>
          <w:marBottom w:val="0"/>
          <w:divBdr>
            <w:top w:val="none" w:sz="0" w:space="0" w:color="auto"/>
            <w:left w:val="none" w:sz="0" w:space="0" w:color="auto"/>
            <w:bottom w:val="none" w:sz="0" w:space="0" w:color="auto"/>
            <w:right w:val="none" w:sz="0" w:space="0" w:color="auto"/>
          </w:divBdr>
        </w:div>
      </w:divsChild>
    </w:div>
    <w:div w:id="833566326">
      <w:bodyDiv w:val="1"/>
      <w:marLeft w:val="0"/>
      <w:marRight w:val="0"/>
      <w:marTop w:val="0"/>
      <w:marBottom w:val="0"/>
      <w:divBdr>
        <w:top w:val="none" w:sz="0" w:space="0" w:color="auto"/>
        <w:left w:val="none" w:sz="0" w:space="0" w:color="auto"/>
        <w:bottom w:val="none" w:sz="0" w:space="0" w:color="auto"/>
        <w:right w:val="none" w:sz="0" w:space="0" w:color="auto"/>
      </w:divBdr>
    </w:div>
    <w:div w:id="928656058">
      <w:bodyDiv w:val="1"/>
      <w:marLeft w:val="0"/>
      <w:marRight w:val="0"/>
      <w:marTop w:val="0"/>
      <w:marBottom w:val="0"/>
      <w:divBdr>
        <w:top w:val="none" w:sz="0" w:space="0" w:color="auto"/>
        <w:left w:val="none" w:sz="0" w:space="0" w:color="auto"/>
        <w:bottom w:val="none" w:sz="0" w:space="0" w:color="auto"/>
        <w:right w:val="none" w:sz="0" w:space="0" w:color="auto"/>
      </w:divBdr>
      <w:divsChild>
        <w:div w:id="73480177">
          <w:marLeft w:val="547"/>
          <w:marRight w:val="0"/>
          <w:marTop w:val="96"/>
          <w:marBottom w:val="240"/>
          <w:divBdr>
            <w:top w:val="none" w:sz="0" w:space="0" w:color="auto"/>
            <w:left w:val="none" w:sz="0" w:space="0" w:color="auto"/>
            <w:bottom w:val="none" w:sz="0" w:space="0" w:color="auto"/>
            <w:right w:val="none" w:sz="0" w:space="0" w:color="auto"/>
          </w:divBdr>
        </w:div>
        <w:div w:id="1945529292">
          <w:marLeft w:val="547"/>
          <w:marRight w:val="0"/>
          <w:marTop w:val="0"/>
          <w:marBottom w:val="120"/>
          <w:divBdr>
            <w:top w:val="none" w:sz="0" w:space="0" w:color="auto"/>
            <w:left w:val="none" w:sz="0" w:space="0" w:color="auto"/>
            <w:bottom w:val="none" w:sz="0" w:space="0" w:color="auto"/>
            <w:right w:val="none" w:sz="0" w:space="0" w:color="auto"/>
          </w:divBdr>
        </w:div>
        <w:div w:id="1168400509">
          <w:marLeft w:val="547"/>
          <w:marRight w:val="0"/>
          <w:marTop w:val="0"/>
          <w:marBottom w:val="120"/>
          <w:divBdr>
            <w:top w:val="none" w:sz="0" w:space="0" w:color="auto"/>
            <w:left w:val="none" w:sz="0" w:space="0" w:color="auto"/>
            <w:bottom w:val="none" w:sz="0" w:space="0" w:color="auto"/>
            <w:right w:val="none" w:sz="0" w:space="0" w:color="auto"/>
          </w:divBdr>
        </w:div>
      </w:divsChild>
    </w:div>
    <w:div w:id="999621593">
      <w:bodyDiv w:val="1"/>
      <w:marLeft w:val="0"/>
      <w:marRight w:val="0"/>
      <w:marTop w:val="0"/>
      <w:marBottom w:val="0"/>
      <w:divBdr>
        <w:top w:val="none" w:sz="0" w:space="0" w:color="auto"/>
        <w:left w:val="none" w:sz="0" w:space="0" w:color="auto"/>
        <w:bottom w:val="none" w:sz="0" w:space="0" w:color="auto"/>
        <w:right w:val="none" w:sz="0" w:space="0" w:color="auto"/>
      </w:divBdr>
    </w:div>
    <w:div w:id="1111583539">
      <w:bodyDiv w:val="1"/>
      <w:marLeft w:val="0"/>
      <w:marRight w:val="0"/>
      <w:marTop w:val="0"/>
      <w:marBottom w:val="0"/>
      <w:divBdr>
        <w:top w:val="none" w:sz="0" w:space="0" w:color="auto"/>
        <w:left w:val="none" w:sz="0" w:space="0" w:color="auto"/>
        <w:bottom w:val="none" w:sz="0" w:space="0" w:color="auto"/>
        <w:right w:val="none" w:sz="0" w:space="0" w:color="auto"/>
      </w:divBdr>
      <w:divsChild>
        <w:div w:id="746001784">
          <w:marLeft w:val="547"/>
          <w:marRight w:val="0"/>
          <w:marTop w:val="0"/>
          <w:marBottom w:val="120"/>
          <w:divBdr>
            <w:top w:val="none" w:sz="0" w:space="0" w:color="auto"/>
            <w:left w:val="none" w:sz="0" w:space="0" w:color="auto"/>
            <w:bottom w:val="none" w:sz="0" w:space="0" w:color="auto"/>
            <w:right w:val="none" w:sz="0" w:space="0" w:color="auto"/>
          </w:divBdr>
        </w:div>
        <w:div w:id="1926574035">
          <w:marLeft w:val="547"/>
          <w:marRight w:val="0"/>
          <w:marTop w:val="0"/>
          <w:marBottom w:val="120"/>
          <w:divBdr>
            <w:top w:val="none" w:sz="0" w:space="0" w:color="auto"/>
            <w:left w:val="none" w:sz="0" w:space="0" w:color="auto"/>
            <w:bottom w:val="none" w:sz="0" w:space="0" w:color="auto"/>
            <w:right w:val="none" w:sz="0" w:space="0" w:color="auto"/>
          </w:divBdr>
        </w:div>
        <w:div w:id="1626960052">
          <w:marLeft w:val="547"/>
          <w:marRight w:val="0"/>
          <w:marTop w:val="0"/>
          <w:marBottom w:val="120"/>
          <w:divBdr>
            <w:top w:val="none" w:sz="0" w:space="0" w:color="auto"/>
            <w:left w:val="none" w:sz="0" w:space="0" w:color="auto"/>
            <w:bottom w:val="none" w:sz="0" w:space="0" w:color="auto"/>
            <w:right w:val="none" w:sz="0" w:space="0" w:color="auto"/>
          </w:divBdr>
        </w:div>
        <w:div w:id="442966440">
          <w:marLeft w:val="547"/>
          <w:marRight w:val="0"/>
          <w:marTop w:val="0"/>
          <w:marBottom w:val="120"/>
          <w:divBdr>
            <w:top w:val="none" w:sz="0" w:space="0" w:color="auto"/>
            <w:left w:val="none" w:sz="0" w:space="0" w:color="auto"/>
            <w:bottom w:val="none" w:sz="0" w:space="0" w:color="auto"/>
            <w:right w:val="none" w:sz="0" w:space="0" w:color="auto"/>
          </w:divBdr>
        </w:div>
      </w:divsChild>
    </w:div>
    <w:div w:id="1130048898">
      <w:bodyDiv w:val="1"/>
      <w:marLeft w:val="0"/>
      <w:marRight w:val="0"/>
      <w:marTop w:val="0"/>
      <w:marBottom w:val="0"/>
      <w:divBdr>
        <w:top w:val="none" w:sz="0" w:space="0" w:color="auto"/>
        <w:left w:val="none" w:sz="0" w:space="0" w:color="auto"/>
        <w:bottom w:val="none" w:sz="0" w:space="0" w:color="auto"/>
        <w:right w:val="none" w:sz="0" w:space="0" w:color="auto"/>
      </w:divBdr>
    </w:div>
    <w:div w:id="1191992492">
      <w:bodyDiv w:val="1"/>
      <w:marLeft w:val="0"/>
      <w:marRight w:val="0"/>
      <w:marTop w:val="0"/>
      <w:marBottom w:val="0"/>
      <w:divBdr>
        <w:top w:val="none" w:sz="0" w:space="0" w:color="auto"/>
        <w:left w:val="none" w:sz="0" w:space="0" w:color="auto"/>
        <w:bottom w:val="none" w:sz="0" w:space="0" w:color="auto"/>
        <w:right w:val="none" w:sz="0" w:space="0" w:color="auto"/>
      </w:divBdr>
    </w:div>
    <w:div w:id="1355422575">
      <w:bodyDiv w:val="1"/>
      <w:marLeft w:val="0"/>
      <w:marRight w:val="0"/>
      <w:marTop w:val="0"/>
      <w:marBottom w:val="0"/>
      <w:divBdr>
        <w:top w:val="none" w:sz="0" w:space="0" w:color="auto"/>
        <w:left w:val="none" w:sz="0" w:space="0" w:color="auto"/>
        <w:bottom w:val="none" w:sz="0" w:space="0" w:color="auto"/>
        <w:right w:val="none" w:sz="0" w:space="0" w:color="auto"/>
      </w:divBdr>
      <w:divsChild>
        <w:div w:id="92213328">
          <w:marLeft w:val="547"/>
          <w:marRight w:val="0"/>
          <w:marTop w:val="86"/>
          <w:marBottom w:val="0"/>
          <w:divBdr>
            <w:top w:val="none" w:sz="0" w:space="0" w:color="auto"/>
            <w:left w:val="none" w:sz="0" w:space="0" w:color="auto"/>
            <w:bottom w:val="none" w:sz="0" w:space="0" w:color="auto"/>
            <w:right w:val="none" w:sz="0" w:space="0" w:color="auto"/>
          </w:divBdr>
        </w:div>
      </w:divsChild>
    </w:div>
    <w:div w:id="1367871222">
      <w:bodyDiv w:val="1"/>
      <w:marLeft w:val="0"/>
      <w:marRight w:val="0"/>
      <w:marTop w:val="0"/>
      <w:marBottom w:val="0"/>
      <w:divBdr>
        <w:top w:val="none" w:sz="0" w:space="0" w:color="auto"/>
        <w:left w:val="none" w:sz="0" w:space="0" w:color="auto"/>
        <w:bottom w:val="none" w:sz="0" w:space="0" w:color="auto"/>
        <w:right w:val="none" w:sz="0" w:space="0" w:color="auto"/>
      </w:divBdr>
      <w:divsChild>
        <w:div w:id="1694845122">
          <w:marLeft w:val="547"/>
          <w:marRight w:val="0"/>
          <w:marTop w:val="96"/>
          <w:marBottom w:val="0"/>
          <w:divBdr>
            <w:top w:val="none" w:sz="0" w:space="0" w:color="auto"/>
            <w:left w:val="none" w:sz="0" w:space="0" w:color="auto"/>
            <w:bottom w:val="none" w:sz="0" w:space="0" w:color="auto"/>
            <w:right w:val="none" w:sz="0" w:space="0" w:color="auto"/>
          </w:divBdr>
        </w:div>
      </w:divsChild>
    </w:div>
    <w:div w:id="1377585076">
      <w:bodyDiv w:val="1"/>
      <w:marLeft w:val="0"/>
      <w:marRight w:val="0"/>
      <w:marTop w:val="0"/>
      <w:marBottom w:val="0"/>
      <w:divBdr>
        <w:top w:val="none" w:sz="0" w:space="0" w:color="auto"/>
        <w:left w:val="none" w:sz="0" w:space="0" w:color="auto"/>
        <w:bottom w:val="none" w:sz="0" w:space="0" w:color="auto"/>
        <w:right w:val="none" w:sz="0" w:space="0" w:color="auto"/>
      </w:divBdr>
      <w:divsChild>
        <w:div w:id="770514598">
          <w:marLeft w:val="547"/>
          <w:marRight w:val="0"/>
          <w:marTop w:val="96"/>
          <w:marBottom w:val="0"/>
          <w:divBdr>
            <w:top w:val="none" w:sz="0" w:space="0" w:color="auto"/>
            <w:left w:val="none" w:sz="0" w:space="0" w:color="auto"/>
            <w:bottom w:val="none" w:sz="0" w:space="0" w:color="auto"/>
            <w:right w:val="none" w:sz="0" w:space="0" w:color="auto"/>
          </w:divBdr>
        </w:div>
      </w:divsChild>
    </w:div>
    <w:div w:id="1620725812">
      <w:bodyDiv w:val="1"/>
      <w:marLeft w:val="0"/>
      <w:marRight w:val="0"/>
      <w:marTop w:val="0"/>
      <w:marBottom w:val="0"/>
      <w:divBdr>
        <w:top w:val="none" w:sz="0" w:space="0" w:color="auto"/>
        <w:left w:val="none" w:sz="0" w:space="0" w:color="auto"/>
        <w:bottom w:val="none" w:sz="0" w:space="0" w:color="auto"/>
        <w:right w:val="none" w:sz="0" w:space="0" w:color="auto"/>
      </w:divBdr>
    </w:div>
    <w:div w:id="1653948094">
      <w:bodyDiv w:val="1"/>
      <w:marLeft w:val="0"/>
      <w:marRight w:val="0"/>
      <w:marTop w:val="0"/>
      <w:marBottom w:val="0"/>
      <w:divBdr>
        <w:top w:val="none" w:sz="0" w:space="0" w:color="auto"/>
        <w:left w:val="none" w:sz="0" w:space="0" w:color="auto"/>
        <w:bottom w:val="none" w:sz="0" w:space="0" w:color="auto"/>
        <w:right w:val="none" w:sz="0" w:space="0" w:color="auto"/>
      </w:divBdr>
      <w:divsChild>
        <w:div w:id="691536874">
          <w:marLeft w:val="547"/>
          <w:marRight w:val="0"/>
          <w:marTop w:val="96"/>
          <w:marBottom w:val="0"/>
          <w:divBdr>
            <w:top w:val="none" w:sz="0" w:space="0" w:color="auto"/>
            <w:left w:val="none" w:sz="0" w:space="0" w:color="auto"/>
            <w:bottom w:val="none" w:sz="0" w:space="0" w:color="auto"/>
            <w:right w:val="none" w:sz="0" w:space="0" w:color="auto"/>
          </w:divBdr>
        </w:div>
        <w:div w:id="952788771">
          <w:marLeft w:val="547"/>
          <w:marRight w:val="0"/>
          <w:marTop w:val="96"/>
          <w:marBottom w:val="0"/>
          <w:divBdr>
            <w:top w:val="none" w:sz="0" w:space="0" w:color="auto"/>
            <w:left w:val="none" w:sz="0" w:space="0" w:color="auto"/>
            <w:bottom w:val="none" w:sz="0" w:space="0" w:color="auto"/>
            <w:right w:val="none" w:sz="0" w:space="0" w:color="auto"/>
          </w:divBdr>
        </w:div>
      </w:divsChild>
    </w:div>
    <w:div w:id="1675645834">
      <w:bodyDiv w:val="1"/>
      <w:marLeft w:val="0"/>
      <w:marRight w:val="0"/>
      <w:marTop w:val="0"/>
      <w:marBottom w:val="0"/>
      <w:divBdr>
        <w:top w:val="none" w:sz="0" w:space="0" w:color="auto"/>
        <w:left w:val="none" w:sz="0" w:space="0" w:color="auto"/>
        <w:bottom w:val="none" w:sz="0" w:space="0" w:color="auto"/>
        <w:right w:val="none" w:sz="0" w:space="0" w:color="auto"/>
      </w:divBdr>
      <w:divsChild>
        <w:div w:id="1713311591">
          <w:marLeft w:val="806"/>
          <w:marRight w:val="0"/>
          <w:marTop w:val="86"/>
          <w:marBottom w:val="240"/>
          <w:divBdr>
            <w:top w:val="none" w:sz="0" w:space="0" w:color="auto"/>
            <w:left w:val="none" w:sz="0" w:space="0" w:color="auto"/>
            <w:bottom w:val="none" w:sz="0" w:space="0" w:color="auto"/>
            <w:right w:val="none" w:sz="0" w:space="0" w:color="auto"/>
          </w:divBdr>
        </w:div>
      </w:divsChild>
    </w:div>
    <w:div w:id="1718890457">
      <w:bodyDiv w:val="1"/>
      <w:marLeft w:val="0"/>
      <w:marRight w:val="0"/>
      <w:marTop w:val="0"/>
      <w:marBottom w:val="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938557429">
      <w:bodyDiv w:val="1"/>
      <w:marLeft w:val="0"/>
      <w:marRight w:val="0"/>
      <w:marTop w:val="0"/>
      <w:marBottom w:val="0"/>
      <w:divBdr>
        <w:top w:val="none" w:sz="0" w:space="0" w:color="auto"/>
        <w:left w:val="none" w:sz="0" w:space="0" w:color="auto"/>
        <w:bottom w:val="none" w:sz="0" w:space="0" w:color="auto"/>
        <w:right w:val="none" w:sz="0" w:space="0" w:color="auto"/>
      </w:divBdr>
    </w:div>
    <w:div w:id="2013533868">
      <w:bodyDiv w:val="1"/>
      <w:marLeft w:val="0"/>
      <w:marRight w:val="0"/>
      <w:marTop w:val="0"/>
      <w:marBottom w:val="0"/>
      <w:divBdr>
        <w:top w:val="none" w:sz="0" w:space="0" w:color="auto"/>
        <w:left w:val="none" w:sz="0" w:space="0" w:color="auto"/>
        <w:bottom w:val="none" w:sz="0" w:space="0" w:color="auto"/>
        <w:right w:val="none" w:sz="0" w:space="0" w:color="auto"/>
      </w:divBdr>
      <w:divsChild>
        <w:div w:id="2076318014">
          <w:blockQuote w:val="1"/>
          <w:marLeft w:val="0"/>
          <w:marRight w:val="0"/>
          <w:marTop w:val="0"/>
          <w:marBottom w:val="300"/>
          <w:divBdr>
            <w:top w:val="none" w:sz="0" w:space="8" w:color="auto"/>
            <w:left w:val="single" w:sz="36" w:space="15" w:color="EEEEEE"/>
            <w:bottom w:val="none" w:sz="0" w:space="8" w:color="auto"/>
            <w:right w:val="none" w:sz="0" w:space="15" w:color="auto"/>
          </w:divBdr>
        </w:div>
        <w:div w:id="1710062628">
          <w:blockQuote w:val="1"/>
          <w:marLeft w:val="0"/>
          <w:marRight w:val="0"/>
          <w:marTop w:val="0"/>
          <w:marBottom w:val="300"/>
          <w:divBdr>
            <w:top w:val="none" w:sz="0" w:space="8" w:color="auto"/>
            <w:left w:val="single" w:sz="36" w:space="15" w:color="EEEEEE"/>
            <w:bottom w:val="none" w:sz="0" w:space="8" w:color="auto"/>
            <w:right w:val="none" w:sz="0" w:space="15" w:color="auto"/>
          </w:divBdr>
        </w:div>
        <w:div w:id="521937518">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20824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businesseurope" TargetMode="External"/><Relationship Id="rId2" Type="http://schemas.openxmlformats.org/officeDocument/2006/relationships/hyperlink" Target="mailto:main@businesseurope.eu" TargetMode="External"/><Relationship Id="rId1" Type="http://schemas.openxmlformats.org/officeDocument/2006/relationships/hyperlink" Target="http://WWW.BUSINESSEUROP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9E075-4008-48BC-BFBA-18E080A1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t:lpstr>
    </vt:vector>
  </TitlesOfParts>
  <Company>BUSINESSEUROPE</Company>
  <LinksUpToDate>false</LinksUpToDate>
  <CharactersWithSpaces>3279</CharactersWithSpaces>
  <SharedDoc>false</SharedDoc>
  <HLinks>
    <vt:vector size="6" baseType="variant">
      <vt:variant>
        <vt:i4>1769536</vt:i4>
      </vt:variant>
      <vt:variant>
        <vt:i4>3</vt:i4>
      </vt:variant>
      <vt:variant>
        <vt:i4>0</vt:i4>
      </vt:variant>
      <vt:variant>
        <vt:i4>5</vt:i4>
      </vt:variant>
      <vt:variant>
        <vt:lpwstr>http://www.businesseurope.eu/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Agata Zalewska</dc:creator>
  <cp:keywords/>
  <cp:lastModifiedBy>Bausano Alessia</cp:lastModifiedBy>
  <cp:revision>9</cp:revision>
  <cp:lastPrinted>2020-02-04T12:09:00Z</cp:lastPrinted>
  <dcterms:created xsi:type="dcterms:W3CDTF">2023-07-04T14:03:00Z</dcterms:created>
  <dcterms:modified xsi:type="dcterms:W3CDTF">2023-07-14T08:36:00Z</dcterms:modified>
</cp:coreProperties>
</file>