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F563786" w14:textId="77777777" w:rsidR="0056430C" w:rsidRPr="0064562D" w:rsidRDefault="002A1434" w:rsidP="0056430C">
      <w:pPr>
        <w:pStyle w:val="KonuBal"/>
        <w:rPr>
          <w:bCs/>
          <w:sz w:val="24"/>
          <w:szCs w:val="24"/>
          <w:lang w:val="tr-TR"/>
        </w:rPr>
      </w:pPr>
      <w:bookmarkStart w:id="0" w:name="_GoBack"/>
      <w:bookmarkEnd w:id="0"/>
      <w:r w:rsidRPr="0064562D">
        <w:rPr>
          <w:sz w:val="24"/>
          <w:szCs w:val="24"/>
          <w:lang w:val="en-US"/>
        </w:rPr>
        <w:t>N</w:t>
      </w:r>
      <w:r w:rsidR="008170ED" w:rsidRPr="0064562D">
        <w:rPr>
          <w:sz w:val="24"/>
          <w:szCs w:val="24"/>
          <w:lang w:val="en-US"/>
        </w:rPr>
        <w:t xml:space="preserve">OTIFICATION </w:t>
      </w:r>
      <w:r w:rsidR="0056430C" w:rsidRPr="0064562D">
        <w:rPr>
          <w:bCs/>
          <w:sz w:val="24"/>
          <w:szCs w:val="24"/>
          <w:lang w:val="tr-TR"/>
        </w:rPr>
        <w:t>UNDER ARTICLE</w:t>
      </w:r>
      <w:r w:rsidR="00EA5FEC">
        <w:rPr>
          <w:bCs/>
          <w:sz w:val="24"/>
          <w:szCs w:val="24"/>
          <w:lang w:val="tr-TR"/>
        </w:rPr>
        <w:t>S 7.2 AND</w:t>
      </w:r>
      <w:r w:rsidR="0056430C" w:rsidRPr="0064562D">
        <w:rPr>
          <w:bCs/>
          <w:sz w:val="24"/>
          <w:szCs w:val="24"/>
          <w:lang w:val="tr-TR"/>
        </w:rPr>
        <w:t xml:space="preserve"> 12.1(C) OF THE AGREEMENT</w:t>
      </w:r>
    </w:p>
    <w:p w14:paraId="1C9B77AA" w14:textId="77777777" w:rsidR="0056430C" w:rsidRPr="0064562D" w:rsidRDefault="0056430C" w:rsidP="0056430C">
      <w:pPr>
        <w:pStyle w:val="KonuBal"/>
        <w:rPr>
          <w:bCs/>
          <w:sz w:val="24"/>
          <w:szCs w:val="24"/>
          <w:lang w:val="tr-TR"/>
        </w:rPr>
      </w:pPr>
      <w:r w:rsidRPr="0064562D">
        <w:rPr>
          <w:bCs/>
          <w:sz w:val="24"/>
          <w:szCs w:val="24"/>
          <w:lang w:val="tr-TR"/>
        </w:rPr>
        <w:t>ON SAFEGUARDS ON TAKING A DECISION</w:t>
      </w:r>
    </w:p>
    <w:p w14:paraId="4D707900" w14:textId="77777777" w:rsidR="0056430C" w:rsidRPr="0064562D" w:rsidRDefault="0056430C" w:rsidP="0056430C">
      <w:pPr>
        <w:pStyle w:val="KonuBal"/>
        <w:rPr>
          <w:bCs/>
          <w:sz w:val="24"/>
          <w:szCs w:val="24"/>
          <w:lang w:val="tr-TR"/>
        </w:rPr>
      </w:pPr>
      <w:r w:rsidRPr="0064562D">
        <w:rPr>
          <w:bCs/>
          <w:sz w:val="24"/>
          <w:szCs w:val="24"/>
          <w:lang w:val="tr-TR"/>
        </w:rPr>
        <w:t>TO APPLY A SAFEGUARD MEASURE</w:t>
      </w:r>
    </w:p>
    <w:p w14:paraId="09273D8E" w14:textId="77777777" w:rsidR="008170ED" w:rsidRPr="0064562D" w:rsidRDefault="0056430C" w:rsidP="0056430C">
      <w:pPr>
        <w:pStyle w:val="KonuBal"/>
        <w:rPr>
          <w:sz w:val="24"/>
          <w:szCs w:val="24"/>
          <w:lang w:val="en-US"/>
        </w:rPr>
      </w:pPr>
      <w:r w:rsidRPr="0064562D">
        <w:rPr>
          <w:bCs/>
          <w:sz w:val="24"/>
          <w:szCs w:val="24"/>
          <w:lang w:val="tr-TR"/>
        </w:rPr>
        <w:t>(EXTENSION OF THE EXISTING MEASURE)</w:t>
      </w:r>
    </w:p>
    <w:p w14:paraId="672A6659" w14:textId="77777777" w:rsidR="002A1434" w:rsidRPr="0064562D" w:rsidRDefault="002A1434" w:rsidP="009A1F50">
      <w:pPr>
        <w:rPr>
          <w:sz w:val="24"/>
          <w:szCs w:val="24"/>
          <w:lang w:val="en-US"/>
        </w:rPr>
      </w:pPr>
    </w:p>
    <w:p w14:paraId="75EE7FAE" w14:textId="77777777" w:rsidR="002A1434" w:rsidRPr="0064562D" w:rsidRDefault="002A1434" w:rsidP="002A1434">
      <w:pPr>
        <w:pStyle w:val="KonuBal"/>
        <w:rPr>
          <w:sz w:val="24"/>
          <w:szCs w:val="24"/>
          <w:lang w:val="en-US"/>
        </w:rPr>
      </w:pPr>
      <w:r w:rsidRPr="0064562D">
        <w:rPr>
          <w:sz w:val="24"/>
          <w:szCs w:val="24"/>
          <w:lang w:val="en-US"/>
        </w:rPr>
        <w:t>NOTIFICATION PURSUANT TO ARTICLE 9, FOOTNOTE 2</w:t>
      </w:r>
    </w:p>
    <w:p w14:paraId="18FB9D68" w14:textId="77777777" w:rsidR="002A1434" w:rsidRPr="0064562D" w:rsidRDefault="002A1434" w:rsidP="002A1434">
      <w:pPr>
        <w:pStyle w:val="KonuBal"/>
        <w:rPr>
          <w:sz w:val="24"/>
          <w:szCs w:val="24"/>
          <w:lang w:val="en-US"/>
        </w:rPr>
      </w:pPr>
      <w:r w:rsidRPr="0064562D">
        <w:rPr>
          <w:sz w:val="24"/>
          <w:szCs w:val="24"/>
          <w:lang w:val="en-US"/>
        </w:rPr>
        <w:t>OF THE AGREEMENT ON SAFEGUARDS</w:t>
      </w:r>
    </w:p>
    <w:p w14:paraId="0A37501D" w14:textId="77777777" w:rsidR="002A1434" w:rsidRPr="0064562D" w:rsidRDefault="002A1434" w:rsidP="009A1F50">
      <w:pPr>
        <w:rPr>
          <w:sz w:val="24"/>
          <w:szCs w:val="24"/>
          <w:lang w:val="en-US"/>
        </w:rPr>
      </w:pPr>
    </w:p>
    <w:p w14:paraId="5DAB6C7B" w14:textId="77777777" w:rsidR="00E4335E" w:rsidRPr="0064562D" w:rsidRDefault="00E4335E" w:rsidP="009A1F50">
      <w:pPr>
        <w:rPr>
          <w:sz w:val="24"/>
          <w:szCs w:val="24"/>
          <w:lang w:val="en-US"/>
        </w:rPr>
      </w:pPr>
    </w:p>
    <w:p w14:paraId="02EB378F" w14:textId="77777777" w:rsidR="00E9198F" w:rsidRDefault="00E9198F" w:rsidP="000522D3">
      <w:pPr>
        <w:pStyle w:val="TitleCountry"/>
        <w:rPr>
          <w:sz w:val="24"/>
          <w:szCs w:val="24"/>
          <w:lang w:val="en-US"/>
        </w:rPr>
      </w:pPr>
    </w:p>
    <w:p w14:paraId="6A05A809" w14:textId="77777777" w:rsidR="00E9198F" w:rsidRDefault="00E9198F" w:rsidP="000522D3">
      <w:pPr>
        <w:pStyle w:val="TitleCountry"/>
        <w:rPr>
          <w:sz w:val="24"/>
          <w:szCs w:val="24"/>
          <w:lang w:val="en-US"/>
        </w:rPr>
      </w:pPr>
    </w:p>
    <w:p w14:paraId="6FF33601" w14:textId="77777777" w:rsidR="002A1434" w:rsidRPr="0064562D" w:rsidRDefault="002A1434" w:rsidP="000522D3">
      <w:pPr>
        <w:pStyle w:val="TitleCountry"/>
        <w:rPr>
          <w:sz w:val="24"/>
          <w:szCs w:val="24"/>
          <w:lang w:val="en-US"/>
        </w:rPr>
      </w:pPr>
      <w:r w:rsidRPr="0064562D">
        <w:rPr>
          <w:sz w:val="24"/>
          <w:szCs w:val="24"/>
          <w:lang w:val="en-US"/>
        </w:rPr>
        <w:t>TURKEY</w:t>
      </w:r>
    </w:p>
    <w:p w14:paraId="5A39BBE3" w14:textId="77777777" w:rsidR="00AB7A29" w:rsidRPr="0064562D" w:rsidRDefault="00AB7A29" w:rsidP="000522D3">
      <w:pPr>
        <w:rPr>
          <w:sz w:val="24"/>
          <w:szCs w:val="24"/>
          <w:lang w:val="en-US"/>
        </w:rPr>
      </w:pPr>
    </w:p>
    <w:p w14:paraId="7E9DCBF3" w14:textId="3DF65A8D" w:rsidR="002A1434" w:rsidRPr="0064562D" w:rsidRDefault="000D4393" w:rsidP="000D4393">
      <w:pPr>
        <w:jc w:val="center"/>
        <w:rPr>
          <w:sz w:val="24"/>
          <w:szCs w:val="24"/>
          <w:lang w:val="en-US"/>
        </w:rPr>
      </w:pPr>
      <w:r w:rsidRPr="0064562D">
        <w:rPr>
          <w:bCs/>
          <w:sz w:val="24"/>
          <w:szCs w:val="24"/>
          <w:lang w:val="en-US"/>
        </w:rPr>
        <w:t>(</w:t>
      </w:r>
      <w:r w:rsidR="00761916">
        <w:rPr>
          <w:bCs/>
          <w:sz w:val="24"/>
          <w:szCs w:val="24"/>
          <w:lang w:val="en-US"/>
        </w:rPr>
        <w:t>Toothbrushes</w:t>
      </w:r>
      <w:r w:rsidRPr="0064562D">
        <w:rPr>
          <w:bCs/>
          <w:sz w:val="24"/>
          <w:szCs w:val="24"/>
          <w:lang w:val="en-US"/>
        </w:rPr>
        <w:t>)</w:t>
      </w:r>
    </w:p>
    <w:p w14:paraId="41C8F396" w14:textId="77777777" w:rsidR="002A1434" w:rsidRPr="0064562D" w:rsidRDefault="002A1434" w:rsidP="002A1434">
      <w:pPr>
        <w:rPr>
          <w:bCs/>
          <w:sz w:val="24"/>
          <w:szCs w:val="24"/>
          <w:lang w:val="en-US"/>
        </w:rPr>
      </w:pPr>
    </w:p>
    <w:p w14:paraId="72A3D3EC" w14:textId="77777777" w:rsidR="00AB7A29" w:rsidRPr="0064562D" w:rsidRDefault="00AB7A29" w:rsidP="002A1434">
      <w:pPr>
        <w:rPr>
          <w:bCs/>
          <w:sz w:val="24"/>
          <w:szCs w:val="24"/>
          <w:lang w:val="en-US"/>
        </w:rPr>
      </w:pPr>
    </w:p>
    <w:p w14:paraId="0D0B940D" w14:textId="77777777" w:rsidR="00E9198F" w:rsidRDefault="00FD1A59" w:rsidP="00537FBB">
      <w:pPr>
        <w:rPr>
          <w:sz w:val="24"/>
          <w:szCs w:val="24"/>
          <w:lang w:val="en-US"/>
        </w:rPr>
      </w:pPr>
      <w:r w:rsidRPr="0064562D">
        <w:rPr>
          <w:sz w:val="24"/>
          <w:szCs w:val="24"/>
          <w:lang w:val="en-US"/>
        </w:rPr>
        <w:tab/>
      </w:r>
    </w:p>
    <w:p w14:paraId="646BC855" w14:textId="2EFCA772" w:rsidR="00FD1A59" w:rsidRPr="0064562D" w:rsidRDefault="00E9198F" w:rsidP="437BFCA8">
      <w:pPr>
        <w:rPr>
          <w:sz w:val="24"/>
          <w:szCs w:val="24"/>
          <w:lang w:val="en-US"/>
        </w:rPr>
      </w:pPr>
      <w:r>
        <w:rPr>
          <w:sz w:val="24"/>
          <w:szCs w:val="24"/>
          <w:lang w:val="en-US"/>
        </w:rPr>
        <w:tab/>
      </w:r>
      <w:r w:rsidR="002A6EE1" w:rsidRPr="0064562D">
        <w:rPr>
          <w:sz w:val="24"/>
          <w:szCs w:val="24"/>
          <w:lang w:val="en-US"/>
        </w:rPr>
        <w:t>We enclose a</w:t>
      </w:r>
      <w:r w:rsidR="00FD1A59" w:rsidRPr="0064562D">
        <w:rPr>
          <w:sz w:val="24"/>
          <w:szCs w:val="24"/>
          <w:lang w:val="en-US"/>
        </w:rPr>
        <w:t xml:space="preserve"> </w:t>
      </w:r>
      <w:r w:rsidR="00FD1A59" w:rsidRPr="437BFCA8">
        <w:rPr>
          <w:sz w:val="24"/>
          <w:szCs w:val="24"/>
          <w:lang w:val="en-US"/>
        </w:rPr>
        <w:t xml:space="preserve">notification pursuant to Article 7.2, 12.1(c) and Article 9, footnote 2 of the Agreement on Safeguards, </w:t>
      </w:r>
      <w:r w:rsidR="0056430C" w:rsidRPr="437BFCA8">
        <w:rPr>
          <w:sz w:val="24"/>
          <w:szCs w:val="24"/>
          <w:lang w:val="en-US"/>
        </w:rPr>
        <w:t xml:space="preserve">on </w:t>
      </w:r>
      <w:r w:rsidR="00FD1A59" w:rsidRPr="437BFCA8">
        <w:rPr>
          <w:sz w:val="24"/>
          <w:szCs w:val="24"/>
          <w:lang w:val="en-US"/>
        </w:rPr>
        <w:t>taking a decision to extend a safeguard measure that is being applied against imports of toothbrushes</w:t>
      </w:r>
      <w:bookmarkStart w:id="1" w:name="OLE_LINK1"/>
      <w:r w:rsidR="00D61B97" w:rsidRPr="437BFCA8">
        <w:rPr>
          <w:sz w:val="24"/>
          <w:szCs w:val="24"/>
          <w:lang w:val="en-US"/>
        </w:rPr>
        <w:t xml:space="preserve"> </w:t>
      </w:r>
      <w:r w:rsidR="00FD1A59" w:rsidRPr="437BFCA8">
        <w:rPr>
          <w:sz w:val="24"/>
          <w:szCs w:val="24"/>
          <w:lang w:val="en-US"/>
        </w:rPr>
        <w:t>and</w:t>
      </w:r>
      <w:r w:rsidR="00FD1A59" w:rsidRPr="0064562D">
        <w:rPr>
          <w:b/>
          <w:bCs/>
          <w:sz w:val="24"/>
          <w:szCs w:val="24"/>
          <w:lang w:val="en-US"/>
        </w:rPr>
        <w:t xml:space="preserve"> </w:t>
      </w:r>
      <w:r w:rsidR="00FD1A59" w:rsidRPr="437BFCA8">
        <w:rPr>
          <w:sz w:val="24"/>
          <w:szCs w:val="24"/>
          <w:lang w:val="en-US"/>
        </w:rPr>
        <w:t xml:space="preserve">non-application of </w:t>
      </w:r>
      <w:r w:rsidR="0056430C" w:rsidRPr="437BFCA8">
        <w:rPr>
          <w:sz w:val="24"/>
          <w:szCs w:val="24"/>
          <w:lang w:val="en-US"/>
        </w:rPr>
        <w:t xml:space="preserve">the </w:t>
      </w:r>
      <w:r w:rsidR="00FD1A59" w:rsidRPr="437BFCA8">
        <w:rPr>
          <w:sz w:val="24"/>
          <w:szCs w:val="24"/>
          <w:lang w:val="en-US"/>
        </w:rPr>
        <w:t>safeguard measure to developing countries. The initial safeguard measure was notified with the document</w:t>
      </w:r>
      <w:r w:rsidR="00B641E8" w:rsidRPr="437BFCA8">
        <w:rPr>
          <w:sz w:val="24"/>
          <w:szCs w:val="24"/>
          <w:lang w:val="en-US"/>
        </w:rPr>
        <w:t>s</w:t>
      </w:r>
      <w:r w:rsidR="00FD1A59" w:rsidRPr="437BFCA8">
        <w:rPr>
          <w:sz w:val="24"/>
          <w:szCs w:val="24"/>
          <w:lang w:val="en-US"/>
        </w:rPr>
        <w:t xml:space="preserve"> </w:t>
      </w:r>
      <w:r w:rsidR="000D4393" w:rsidRPr="437BFCA8">
        <w:rPr>
          <w:sz w:val="24"/>
          <w:szCs w:val="24"/>
        </w:rPr>
        <w:t>G/SG/N/8/TUR/16, G/SG/N/10/TUR/16</w:t>
      </w:r>
      <w:r w:rsidR="00B641E8" w:rsidRPr="437BFCA8">
        <w:rPr>
          <w:sz w:val="24"/>
          <w:szCs w:val="24"/>
        </w:rPr>
        <w:t xml:space="preserve"> and</w:t>
      </w:r>
      <w:r w:rsidR="000D4393" w:rsidRPr="437BFCA8">
        <w:rPr>
          <w:sz w:val="24"/>
          <w:szCs w:val="24"/>
        </w:rPr>
        <w:t xml:space="preserve"> G/SG/N/11/TUR/</w:t>
      </w:r>
      <w:r w:rsidR="00D61B97" w:rsidRPr="437BFCA8">
        <w:rPr>
          <w:sz w:val="24"/>
          <w:szCs w:val="24"/>
        </w:rPr>
        <w:t>22</w:t>
      </w:r>
      <w:r w:rsidR="0071636D" w:rsidRPr="437BFCA8">
        <w:rPr>
          <w:sz w:val="24"/>
          <w:szCs w:val="24"/>
        </w:rPr>
        <w:t xml:space="preserve">, dated </w:t>
      </w:r>
      <w:r w:rsidR="000D4393" w:rsidRPr="437BFCA8">
        <w:rPr>
          <w:sz w:val="24"/>
          <w:szCs w:val="24"/>
        </w:rPr>
        <w:t>17 October 2017</w:t>
      </w:r>
      <w:r w:rsidR="0071636D" w:rsidRPr="437BFCA8">
        <w:rPr>
          <w:sz w:val="24"/>
          <w:szCs w:val="24"/>
        </w:rPr>
        <w:t>.</w:t>
      </w:r>
      <w:r w:rsidR="00537FBB" w:rsidRPr="00537FBB">
        <w:t xml:space="preserve"> </w:t>
      </w:r>
      <w:r w:rsidR="00537FBB">
        <w:t>T</w:t>
      </w:r>
      <w:r w:rsidR="00537FBB" w:rsidRPr="437BFCA8">
        <w:rPr>
          <w:sz w:val="24"/>
          <w:szCs w:val="24"/>
        </w:rPr>
        <w:t xml:space="preserve">he initiation of a review pursuant to </w:t>
      </w:r>
      <w:r w:rsidR="005111AC">
        <w:rPr>
          <w:sz w:val="24"/>
          <w:szCs w:val="24"/>
        </w:rPr>
        <w:t>A</w:t>
      </w:r>
      <w:r w:rsidR="00537FBB" w:rsidRPr="437BFCA8">
        <w:rPr>
          <w:sz w:val="24"/>
          <w:szCs w:val="24"/>
        </w:rPr>
        <w:t>rticle 7.2 regarding the extension of a safeguard measure was also notified with the documents G/SG/N/</w:t>
      </w:r>
      <w:r w:rsidR="00D61B97" w:rsidRPr="437BFCA8">
        <w:rPr>
          <w:sz w:val="24"/>
          <w:szCs w:val="24"/>
        </w:rPr>
        <w:t>6</w:t>
      </w:r>
      <w:r w:rsidR="00537FBB" w:rsidRPr="437BFCA8">
        <w:rPr>
          <w:sz w:val="24"/>
          <w:szCs w:val="24"/>
        </w:rPr>
        <w:t>/TUR/</w:t>
      </w:r>
      <w:r w:rsidR="00D61B97" w:rsidRPr="437BFCA8">
        <w:rPr>
          <w:sz w:val="24"/>
          <w:szCs w:val="24"/>
        </w:rPr>
        <w:t>23</w:t>
      </w:r>
      <w:r w:rsidR="00537FBB" w:rsidRPr="437BFCA8">
        <w:rPr>
          <w:sz w:val="24"/>
          <w:szCs w:val="24"/>
        </w:rPr>
        <w:t xml:space="preserve">/Suppl.1 and </w:t>
      </w:r>
      <w:r w:rsidR="437BFCA8" w:rsidRPr="437BFCA8">
        <w:rPr>
          <w:sz w:val="24"/>
          <w:szCs w:val="24"/>
        </w:rPr>
        <w:t>G/SG/N/14/TUR/11</w:t>
      </w:r>
      <w:r w:rsidR="00537FBB" w:rsidRPr="437BFCA8">
        <w:rPr>
          <w:sz w:val="24"/>
          <w:szCs w:val="24"/>
        </w:rPr>
        <w:t xml:space="preserve"> dated 8 June 2020.</w:t>
      </w:r>
    </w:p>
    <w:p w14:paraId="0E27B00A" w14:textId="77777777" w:rsidR="00FD1A59" w:rsidRPr="0064562D" w:rsidRDefault="00FD1A59" w:rsidP="00FD1A59">
      <w:pPr>
        <w:rPr>
          <w:bCs/>
          <w:sz w:val="24"/>
          <w:szCs w:val="24"/>
          <w:lang w:val="en-US"/>
        </w:rPr>
      </w:pPr>
    </w:p>
    <w:p w14:paraId="00C0B10B" w14:textId="77777777" w:rsidR="00FD1A59" w:rsidRPr="0064562D" w:rsidRDefault="00BB35F5" w:rsidP="00FD1A59">
      <w:pPr>
        <w:rPr>
          <w:bCs/>
          <w:sz w:val="24"/>
          <w:szCs w:val="24"/>
          <w:lang w:val="en-US"/>
        </w:rPr>
      </w:pPr>
      <w:r w:rsidRPr="0064562D">
        <w:rPr>
          <w:bCs/>
          <w:sz w:val="24"/>
          <w:szCs w:val="24"/>
          <w:lang w:val="en-US"/>
        </w:rPr>
        <w:tab/>
      </w:r>
      <w:r w:rsidR="00FD1A59" w:rsidRPr="0064562D">
        <w:rPr>
          <w:bCs/>
          <w:sz w:val="24"/>
          <w:szCs w:val="24"/>
          <w:lang w:val="en-US"/>
        </w:rPr>
        <w:t xml:space="preserve">Consistent with Article 12.3 of the </w:t>
      </w:r>
      <w:r w:rsidR="00FD1A59" w:rsidRPr="0064562D">
        <w:rPr>
          <w:bCs/>
          <w:iCs/>
          <w:sz w:val="24"/>
          <w:szCs w:val="24"/>
          <w:lang w:val="en-US"/>
        </w:rPr>
        <w:t>Agreement on Safeguards</w:t>
      </w:r>
      <w:r w:rsidR="00FD1A59" w:rsidRPr="0064562D">
        <w:rPr>
          <w:bCs/>
          <w:sz w:val="24"/>
          <w:szCs w:val="24"/>
          <w:lang w:val="en-US"/>
        </w:rPr>
        <w:t>, Turkey is ready to hold consultations with those Members having a substantial interest as exporters of the product concerned.</w:t>
      </w:r>
    </w:p>
    <w:p w14:paraId="60061E4C" w14:textId="77777777" w:rsidR="00167D12" w:rsidRPr="0064562D" w:rsidRDefault="00167D12" w:rsidP="00FD1A59">
      <w:pPr>
        <w:rPr>
          <w:bCs/>
          <w:sz w:val="24"/>
          <w:szCs w:val="24"/>
          <w:lang w:val="en-US"/>
        </w:rPr>
      </w:pPr>
    </w:p>
    <w:bookmarkEnd w:id="1"/>
    <w:p w14:paraId="767FB10E" w14:textId="77777777" w:rsidR="00FD1A59" w:rsidRPr="0064562D" w:rsidRDefault="00A00644" w:rsidP="006A4FC9">
      <w:pPr>
        <w:pStyle w:val="Balk2"/>
        <w:rPr>
          <w:b/>
          <w:sz w:val="24"/>
          <w:szCs w:val="24"/>
          <w:lang w:val="en-US"/>
        </w:rPr>
      </w:pPr>
      <w:r w:rsidRPr="0064562D">
        <w:rPr>
          <w:b/>
          <w:bCs/>
          <w:sz w:val="24"/>
          <w:szCs w:val="24"/>
          <w:lang w:val="en-US"/>
        </w:rPr>
        <w:t xml:space="preserve">NOTIFICATION </w:t>
      </w:r>
      <w:r w:rsidR="006A4FC9" w:rsidRPr="0064562D">
        <w:rPr>
          <w:b/>
          <w:bCs/>
          <w:sz w:val="24"/>
          <w:szCs w:val="24"/>
          <w:lang w:val="en-US"/>
        </w:rPr>
        <w:t>UNDER ARTICLE</w:t>
      </w:r>
      <w:r w:rsidR="00EA5FEC" w:rsidRPr="00EA5FEC">
        <w:rPr>
          <w:b/>
          <w:bCs/>
          <w:sz w:val="24"/>
          <w:szCs w:val="24"/>
          <w:lang w:val="tr-TR"/>
        </w:rPr>
        <w:t>S 7.2 AND</w:t>
      </w:r>
      <w:r w:rsidR="006A4FC9" w:rsidRPr="0064562D">
        <w:rPr>
          <w:b/>
          <w:bCs/>
          <w:sz w:val="24"/>
          <w:szCs w:val="24"/>
          <w:lang w:val="en-US"/>
        </w:rPr>
        <w:t xml:space="preserve"> 12.1(C) OF THE AGREEMENT O</w:t>
      </w:r>
      <w:r w:rsidR="006A4FC9" w:rsidRPr="0064562D">
        <w:rPr>
          <w:b/>
          <w:bCs/>
          <w:sz w:val="24"/>
          <w:szCs w:val="24"/>
        </w:rPr>
        <w:t>N SAFEGUARDS UPON TAKING A DECISION TO EXTEND A SAFEGUARD MEASURE</w:t>
      </w:r>
    </w:p>
    <w:p w14:paraId="0E19CA42" w14:textId="527A3FBA" w:rsidR="00FD1A59" w:rsidRPr="006419A7" w:rsidRDefault="7620DBAA" w:rsidP="00D9279A">
      <w:pPr>
        <w:pStyle w:val="Balk3"/>
        <w:numPr>
          <w:ilvl w:val="1"/>
          <w:numId w:val="21"/>
        </w:numPr>
        <w:rPr>
          <w:sz w:val="24"/>
          <w:szCs w:val="24"/>
          <w:lang w:val="en-US"/>
        </w:rPr>
      </w:pPr>
      <w:r w:rsidRPr="7620DBAA">
        <w:rPr>
          <w:sz w:val="24"/>
          <w:szCs w:val="24"/>
          <w:lang w:val="en-US"/>
        </w:rPr>
        <w:t xml:space="preserve"> Evidence that the safeguard measure continues to be necessary to prevent or remedy serious injury or threat thereof caused by increased imports </w:t>
      </w:r>
    </w:p>
    <w:p w14:paraId="19781307" w14:textId="5F0EB972" w:rsidR="001F2E6E" w:rsidRPr="006419A7" w:rsidRDefault="001F2E6E" w:rsidP="437BFCA8">
      <w:pPr>
        <w:rPr>
          <w:sz w:val="24"/>
          <w:szCs w:val="24"/>
          <w:lang w:val="en-US"/>
        </w:rPr>
      </w:pPr>
      <w:r w:rsidRPr="006419A7">
        <w:rPr>
          <w:bCs/>
          <w:sz w:val="24"/>
          <w:szCs w:val="24"/>
          <w:lang w:val="en-US"/>
        </w:rPr>
        <w:tab/>
      </w:r>
      <w:r w:rsidRPr="437BFCA8">
        <w:rPr>
          <w:sz w:val="24"/>
          <w:szCs w:val="24"/>
          <w:lang w:val="en-US"/>
        </w:rPr>
        <w:t xml:space="preserve">The investigation has been conducted by </w:t>
      </w:r>
      <w:r w:rsidR="005111AC">
        <w:rPr>
          <w:sz w:val="24"/>
          <w:szCs w:val="24"/>
          <w:lang w:val="en-US"/>
        </w:rPr>
        <w:t xml:space="preserve">the </w:t>
      </w:r>
      <w:r w:rsidRPr="437BFCA8">
        <w:rPr>
          <w:sz w:val="24"/>
          <w:szCs w:val="24"/>
          <w:lang w:val="en-US"/>
        </w:rPr>
        <w:t xml:space="preserve">Turkish Investigating Authority. </w:t>
      </w:r>
      <w:r w:rsidR="437BFCA8" w:rsidRPr="437BFCA8">
        <w:rPr>
          <w:sz w:val="24"/>
          <w:szCs w:val="24"/>
          <w:lang w:val="en-US"/>
        </w:rPr>
        <w:t xml:space="preserve">In order to review the situation of </w:t>
      </w:r>
      <w:r w:rsidR="009F5F80">
        <w:rPr>
          <w:sz w:val="24"/>
          <w:szCs w:val="24"/>
          <w:lang w:val="en-US"/>
        </w:rPr>
        <w:t>the domestic industry after</w:t>
      </w:r>
      <w:r w:rsidR="437BFCA8" w:rsidRPr="437BFCA8">
        <w:rPr>
          <w:sz w:val="24"/>
          <w:szCs w:val="24"/>
          <w:lang w:val="en-US"/>
        </w:rPr>
        <w:t xml:space="preserve"> introduction of the safeguard measure, an evaluation of all relevant factors of an objective and quantifiable nature was undertaken for the period under consideration (PUC), January 2016-June 2020. The data, which were submitted by the </w:t>
      </w:r>
      <w:r w:rsidR="009F5F80">
        <w:rPr>
          <w:sz w:val="24"/>
          <w:szCs w:val="24"/>
          <w:lang w:val="en-US"/>
        </w:rPr>
        <w:t>applicant companies and used</w:t>
      </w:r>
      <w:r w:rsidR="437BFCA8" w:rsidRPr="437BFCA8">
        <w:rPr>
          <w:sz w:val="24"/>
          <w:szCs w:val="24"/>
          <w:lang w:val="en-US"/>
        </w:rPr>
        <w:t xml:space="preserve"> in this analysis, represent major proportion of the total domestic production of the product involved according to the 2019 figures.</w:t>
      </w:r>
    </w:p>
    <w:p w14:paraId="44EAFD9C" w14:textId="77777777" w:rsidR="002E7352" w:rsidRPr="006419A7" w:rsidRDefault="002E7352" w:rsidP="001F2E6E">
      <w:pPr>
        <w:rPr>
          <w:sz w:val="24"/>
          <w:szCs w:val="24"/>
          <w:highlight w:val="green"/>
          <w:lang w:val="en-US"/>
        </w:rPr>
      </w:pPr>
    </w:p>
    <w:p w14:paraId="4B94D5A5" w14:textId="7E3B2FC5" w:rsidR="005E2D40" w:rsidRDefault="437BFCA8" w:rsidP="437BFCA8">
      <w:pPr>
        <w:pStyle w:val="Balk5"/>
        <w:rPr>
          <w:sz w:val="24"/>
          <w:szCs w:val="24"/>
          <w:lang w:val="en-US"/>
        </w:rPr>
      </w:pPr>
      <w:r w:rsidRPr="437BFCA8">
        <w:rPr>
          <w:sz w:val="24"/>
          <w:szCs w:val="24"/>
          <w:lang w:val="en-US"/>
        </w:rPr>
        <w:t>Consumption</w:t>
      </w:r>
    </w:p>
    <w:tbl>
      <w:tblPr>
        <w:tblW w:w="8942" w:type="dxa"/>
        <w:tblInd w:w="75" w:type="dxa"/>
        <w:tblLayout w:type="fixed"/>
        <w:tblCellMar>
          <w:left w:w="70" w:type="dxa"/>
          <w:right w:w="70" w:type="dxa"/>
        </w:tblCellMar>
        <w:tblLook w:val="04A0" w:firstRow="1" w:lastRow="0" w:firstColumn="1" w:lastColumn="0" w:noHBand="0" w:noVBand="1"/>
      </w:tblPr>
      <w:tblGrid>
        <w:gridCol w:w="1621"/>
        <w:gridCol w:w="1220"/>
        <w:gridCol w:w="1220"/>
        <w:gridCol w:w="1220"/>
        <w:gridCol w:w="1220"/>
        <w:gridCol w:w="1220"/>
        <w:gridCol w:w="1221"/>
      </w:tblGrid>
      <w:tr w:rsidR="005E2D40" w14:paraId="16ED5F70" w14:textId="77777777" w:rsidTr="0040584B">
        <w:trPr>
          <w:trHeight w:val="315"/>
        </w:trPr>
        <w:tc>
          <w:tcPr>
            <w:tcW w:w="162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B3442E" w14:textId="1194A673" w:rsidR="005E2D40" w:rsidRDefault="3A226606" w:rsidP="3A226606">
            <w:pPr>
              <w:tabs>
                <w:tab w:val="clear" w:pos="720"/>
              </w:tabs>
              <w:jc w:val="left"/>
              <w:rPr>
                <w:color w:val="000000"/>
                <w:szCs w:val="22"/>
              </w:rPr>
            </w:pPr>
            <w:r w:rsidRPr="3A226606">
              <w:rPr>
                <w:b/>
                <w:bCs/>
                <w:color w:val="000000" w:themeColor="text1"/>
                <w:szCs w:val="22"/>
                <w:lang w:val="en-US"/>
              </w:rPr>
              <w:t>Unit</w:t>
            </w:r>
          </w:p>
        </w:tc>
        <w:tc>
          <w:tcPr>
            <w:tcW w:w="1220" w:type="dxa"/>
            <w:tcBorders>
              <w:top w:val="single" w:sz="4" w:space="0" w:color="auto"/>
              <w:left w:val="nil"/>
              <w:bottom w:val="single" w:sz="4" w:space="0" w:color="auto"/>
              <w:right w:val="single" w:sz="4" w:space="0" w:color="auto"/>
            </w:tcBorders>
            <w:shd w:val="clear" w:color="auto" w:fill="auto"/>
            <w:noWrap/>
            <w:vAlign w:val="center"/>
            <w:hideMark/>
          </w:tcPr>
          <w:p w14:paraId="4EB1DB3B" w14:textId="1EB17F00" w:rsidR="005E2D40" w:rsidRDefault="437BFCA8" w:rsidP="00C90AA6">
            <w:pPr>
              <w:jc w:val="center"/>
              <w:rPr>
                <w:b/>
                <w:bCs/>
                <w:color w:val="000000"/>
              </w:rPr>
            </w:pPr>
            <w:r w:rsidRPr="437BFCA8">
              <w:rPr>
                <w:b/>
                <w:bCs/>
                <w:color w:val="000000" w:themeColor="text1"/>
              </w:rPr>
              <w:t>2016</w:t>
            </w:r>
          </w:p>
        </w:tc>
        <w:tc>
          <w:tcPr>
            <w:tcW w:w="1220" w:type="dxa"/>
            <w:tcBorders>
              <w:top w:val="single" w:sz="4" w:space="0" w:color="auto"/>
              <w:left w:val="nil"/>
              <w:bottom w:val="single" w:sz="4" w:space="0" w:color="auto"/>
              <w:right w:val="single" w:sz="4" w:space="0" w:color="auto"/>
            </w:tcBorders>
            <w:shd w:val="clear" w:color="auto" w:fill="auto"/>
            <w:noWrap/>
            <w:vAlign w:val="center"/>
            <w:hideMark/>
          </w:tcPr>
          <w:p w14:paraId="749D3916" w14:textId="087E1340" w:rsidR="005E2D40" w:rsidRDefault="437BFCA8" w:rsidP="00C90AA6">
            <w:pPr>
              <w:jc w:val="center"/>
              <w:rPr>
                <w:b/>
                <w:bCs/>
                <w:color w:val="000000"/>
              </w:rPr>
            </w:pPr>
            <w:r w:rsidRPr="437BFCA8">
              <w:rPr>
                <w:b/>
                <w:bCs/>
                <w:color w:val="000000" w:themeColor="text1"/>
              </w:rPr>
              <w:t>2017</w:t>
            </w:r>
          </w:p>
        </w:tc>
        <w:tc>
          <w:tcPr>
            <w:tcW w:w="1220" w:type="dxa"/>
            <w:tcBorders>
              <w:top w:val="single" w:sz="4" w:space="0" w:color="auto"/>
              <w:left w:val="nil"/>
              <w:bottom w:val="single" w:sz="4" w:space="0" w:color="auto"/>
              <w:right w:val="single" w:sz="4" w:space="0" w:color="auto"/>
            </w:tcBorders>
            <w:shd w:val="clear" w:color="auto" w:fill="auto"/>
            <w:noWrap/>
            <w:vAlign w:val="center"/>
            <w:hideMark/>
          </w:tcPr>
          <w:p w14:paraId="022AE731" w14:textId="1C3964F3" w:rsidR="005E2D40" w:rsidRDefault="437BFCA8" w:rsidP="00C90AA6">
            <w:pPr>
              <w:jc w:val="center"/>
              <w:rPr>
                <w:b/>
                <w:bCs/>
                <w:color w:val="000000"/>
              </w:rPr>
            </w:pPr>
            <w:r w:rsidRPr="437BFCA8">
              <w:rPr>
                <w:b/>
                <w:bCs/>
                <w:color w:val="000000" w:themeColor="text1"/>
              </w:rPr>
              <w:t>2018</w:t>
            </w:r>
          </w:p>
        </w:tc>
        <w:tc>
          <w:tcPr>
            <w:tcW w:w="1220" w:type="dxa"/>
            <w:tcBorders>
              <w:top w:val="single" w:sz="4" w:space="0" w:color="auto"/>
              <w:left w:val="nil"/>
              <w:bottom w:val="single" w:sz="4" w:space="0" w:color="auto"/>
              <w:right w:val="single" w:sz="4" w:space="0" w:color="auto"/>
            </w:tcBorders>
            <w:shd w:val="clear" w:color="auto" w:fill="auto"/>
            <w:noWrap/>
            <w:vAlign w:val="center"/>
            <w:hideMark/>
          </w:tcPr>
          <w:p w14:paraId="7D1E0FE1" w14:textId="03A99D88" w:rsidR="005E2D40" w:rsidRDefault="437BFCA8" w:rsidP="00C90AA6">
            <w:pPr>
              <w:jc w:val="center"/>
              <w:rPr>
                <w:b/>
                <w:bCs/>
                <w:color w:val="000000"/>
              </w:rPr>
            </w:pPr>
            <w:r w:rsidRPr="437BFCA8">
              <w:rPr>
                <w:b/>
                <w:bCs/>
                <w:color w:val="000000" w:themeColor="text1"/>
              </w:rPr>
              <w:t>2019</w:t>
            </w:r>
          </w:p>
        </w:tc>
        <w:tc>
          <w:tcPr>
            <w:tcW w:w="1220" w:type="dxa"/>
            <w:tcBorders>
              <w:top w:val="single" w:sz="4" w:space="0" w:color="auto"/>
              <w:left w:val="nil"/>
              <w:bottom w:val="single" w:sz="4" w:space="0" w:color="auto"/>
              <w:right w:val="single" w:sz="4" w:space="0" w:color="auto"/>
            </w:tcBorders>
            <w:shd w:val="clear" w:color="auto" w:fill="auto"/>
            <w:vAlign w:val="center"/>
          </w:tcPr>
          <w:p w14:paraId="56F1D2AB" w14:textId="301F5F69" w:rsidR="437BFCA8" w:rsidRDefault="437BFCA8" w:rsidP="437BFCA8">
            <w:pPr>
              <w:jc w:val="center"/>
              <w:rPr>
                <w:b/>
                <w:bCs/>
                <w:color w:val="000000" w:themeColor="text1"/>
              </w:rPr>
            </w:pPr>
            <w:r w:rsidRPr="437BFCA8">
              <w:rPr>
                <w:b/>
                <w:bCs/>
                <w:color w:val="000000" w:themeColor="text1"/>
              </w:rPr>
              <w:t>2019(6)</w:t>
            </w:r>
          </w:p>
        </w:tc>
        <w:tc>
          <w:tcPr>
            <w:tcW w:w="1221" w:type="dxa"/>
            <w:tcBorders>
              <w:top w:val="single" w:sz="4" w:space="0" w:color="auto"/>
              <w:left w:val="nil"/>
              <w:bottom w:val="single" w:sz="4" w:space="0" w:color="auto"/>
              <w:right w:val="single" w:sz="4" w:space="0" w:color="auto"/>
            </w:tcBorders>
            <w:shd w:val="clear" w:color="auto" w:fill="auto"/>
            <w:noWrap/>
            <w:vAlign w:val="center"/>
            <w:hideMark/>
          </w:tcPr>
          <w:p w14:paraId="7CFB5A06" w14:textId="417E5975" w:rsidR="005E2D40" w:rsidRDefault="437BFCA8" w:rsidP="00C90AA6">
            <w:pPr>
              <w:jc w:val="center"/>
              <w:rPr>
                <w:b/>
                <w:bCs/>
                <w:color w:val="000000"/>
              </w:rPr>
            </w:pPr>
            <w:r w:rsidRPr="437BFCA8">
              <w:rPr>
                <w:b/>
                <w:bCs/>
                <w:color w:val="000000" w:themeColor="text1"/>
              </w:rPr>
              <w:t>2020(6)</w:t>
            </w:r>
          </w:p>
        </w:tc>
      </w:tr>
      <w:tr w:rsidR="005E2D40" w14:paraId="775DE320" w14:textId="77777777" w:rsidTr="0040584B">
        <w:trPr>
          <w:trHeight w:val="315"/>
        </w:trPr>
        <w:tc>
          <w:tcPr>
            <w:tcW w:w="1621" w:type="dxa"/>
            <w:tcBorders>
              <w:top w:val="nil"/>
              <w:left w:val="single" w:sz="4" w:space="0" w:color="auto"/>
              <w:bottom w:val="single" w:sz="4" w:space="0" w:color="auto"/>
              <w:right w:val="single" w:sz="4" w:space="0" w:color="auto"/>
            </w:tcBorders>
            <w:shd w:val="clear" w:color="auto" w:fill="auto"/>
            <w:noWrap/>
            <w:vAlign w:val="center"/>
            <w:hideMark/>
          </w:tcPr>
          <w:p w14:paraId="5DEA57A2" w14:textId="4C339130" w:rsidR="005E2D40" w:rsidRDefault="3A226606" w:rsidP="3A226606">
            <w:pPr>
              <w:pStyle w:val="Dizin1"/>
              <w:jc w:val="left"/>
              <w:rPr>
                <w:color w:val="000000" w:themeColor="text1"/>
                <w:szCs w:val="22"/>
              </w:rPr>
            </w:pPr>
            <w:r w:rsidRPr="3A226606">
              <w:rPr>
                <w:color w:val="000000" w:themeColor="text1"/>
                <w:szCs w:val="22"/>
                <w:lang w:val="en-US"/>
              </w:rPr>
              <w:t>Consumption</w:t>
            </w:r>
          </w:p>
          <w:p w14:paraId="41752711" w14:textId="09F34189" w:rsidR="005E2D40" w:rsidRDefault="3A226606" w:rsidP="3A226606">
            <w:pPr>
              <w:pStyle w:val="Dizin1"/>
              <w:jc w:val="left"/>
              <w:rPr>
                <w:color w:val="000000" w:themeColor="text1"/>
                <w:szCs w:val="22"/>
              </w:rPr>
            </w:pPr>
            <w:r w:rsidRPr="3A226606">
              <w:rPr>
                <w:color w:val="000000" w:themeColor="text1"/>
                <w:szCs w:val="22"/>
                <w:lang w:val="en-US"/>
              </w:rPr>
              <w:t>(Indexed)</w:t>
            </w:r>
          </w:p>
        </w:tc>
        <w:tc>
          <w:tcPr>
            <w:tcW w:w="1220" w:type="dxa"/>
            <w:tcBorders>
              <w:top w:val="nil"/>
              <w:left w:val="nil"/>
              <w:bottom w:val="single" w:sz="4" w:space="0" w:color="auto"/>
              <w:right w:val="single" w:sz="4" w:space="0" w:color="auto"/>
            </w:tcBorders>
            <w:shd w:val="clear" w:color="auto" w:fill="auto"/>
            <w:noWrap/>
            <w:vAlign w:val="center"/>
            <w:hideMark/>
          </w:tcPr>
          <w:p w14:paraId="6B59A581" w14:textId="148DA647" w:rsidR="437BFCA8" w:rsidRDefault="437BFCA8" w:rsidP="437BFCA8">
            <w:pPr>
              <w:jc w:val="center"/>
              <w:rPr>
                <w:color w:val="000000" w:themeColor="text1"/>
                <w:szCs w:val="22"/>
              </w:rPr>
            </w:pPr>
            <w:r w:rsidRPr="437BFCA8">
              <w:rPr>
                <w:color w:val="000000" w:themeColor="text1"/>
                <w:szCs w:val="22"/>
                <w:lang w:val="tr-TR"/>
              </w:rPr>
              <w:t>100</w:t>
            </w:r>
          </w:p>
        </w:tc>
        <w:tc>
          <w:tcPr>
            <w:tcW w:w="1220" w:type="dxa"/>
            <w:tcBorders>
              <w:top w:val="nil"/>
              <w:left w:val="nil"/>
              <w:bottom w:val="single" w:sz="4" w:space="0" w:color="auto"/>
              <w:right w:val="single" w:sz="4" w:space="0" w:color="auto"/>
            </w:tcBorders>
            <w:shd w:val="clear" w:color="auto" w:fill="auto"/>
            <w:noWrap/>
            <w:vAlign w:val="center"/>
            <w:hideMark/>
          </w:tcPr>
          <w:p w14:paraId="58DD8407" w14:textId="4E8F2D24" w:rsidR="437BFCA8" w:rsidRDefault="437BFCA8" w:rsidP="437BFCA8">
            <w:pPr>
              <w:jc w:val="center"/>
              <w:rPr>
                <w:color w:val="000000" w:themeColor="text1"/>
                <w:szCs w:val="22"/>
              </w:rPr>
            </w:pPr>
            <w:r w:rsidRPr="437BFCA8">
              <w:rPr>
                <w:color w:val="000000" w:themeColor="text1"/>
                <w:szCs w:val="22"/>
                <w:lang w:val="tr-TR"/>
              </w:rPr>
              <w:t>106</w:t>
            </w:r>
          </w:p>
        </w:tc>
        <w:tc>
          <w:tcPr>
            <w:tcW w:w="1220" w:type="dxa"/>
            <w:tcBorders>
              <w:top w:val="nil"/>
              <w:left w:val="nil"/>
              <w:bottom w:val="single" w:sz="4" w:space="0" w:color="auto"/>
              <w:right w:val="single" w:sz="4" w:space="0" w:color="auto"/>
            </w:tcBorders>
            <w:shd w:val="clear" w:color="auto" w:fill="auto"/>
            <w:noWrap/>
            <w:vAlign w:val="center"/>
            <w:hideMark/>
          </w:tcPr>
          <w:p w14:paraId="058D9222" w14:textId="63A10D98" w:rsidR="437BFCA8" w:rsidRDefault="437BFCA8" w:rsidP="437BFCA8">
            <w:pPr>
              <w:jc w:val="center"/>
              <w:rPr>
                <w:color w:val="000000" w:themeColor="text1"/>
                <w:szCs w:val="22"/>
              </w:rPr>
            </w:pPr>
            <w:r w:rsidRPr="437BFCA8">
              <w:rPr>
                <w:color w:val="000000" w:themeColor="text1"/>
                <w:szCs w:val="22"/>
                <w:lang w:val="tr-TR"/>
              </w:rPr>
              <w:t>97</w:t>
            </w:r>
          </w:p>
        </w:tc>
        <w:tc>
          <w:tcPr>
            <w:tcW w:w="1220" w:type="dxa"/>
            <w:tcBorders>
              <w:top w:val="nil"/>
              <w:left w:val="nil"/>
              <w:bottom w:val="single" w:sz="4" w:space="0" w:color="auto"/>
              <w:right w:val="single" w:sz="4" w:space="0" w:color="auto"/>
            </w:tcBorders>
            <w:shd w:val="clear" w:color="auto" w:fill="auto"/>
            <w:noWrap/>
            <w:vAlign w:val="center"/>
            <w:hideMark/>
          </w:tcPr>
          <w:p w14:paraId="2F709944" w14:textId="1508C88E" w:rsidR="437BFCA8" w:rsidRDefault="437BFCA8" w:rsidP="437BFCA8">
            <w:pPr>
              <w:jc w:val="center"/>
              <w:rPr>
                <w:color w:val="000000" w:themeColor="text1"/>
                <w:szCs w:val="22"/>
              </w:rPr>
            </w:pPr>
            <w:r w:rsidRPr="437BFCA8">
              <w:rPr>
                <w:color w:val="000000" w:themeColor="text1"/>
                <w:szCs w:val="22"/>
                <w:lang w:val="tr-TR"/>
              </w:rPr>
              <w:t>104</w:t>
            </w:r>
          </w:p>
        </w:tc>
        <w:tc>
          <w:tcPr>
            <w:tcW w:w="1220" w:type="dxa"/>
            <w:tcBorders>
              <w:top w:val="nil"/>
              <w:left w:val="nil"/>
              <w:bottom w:val="single" w:sz="4" w:space="0" w:color="auto"/>
              <w:right w:val="single" w:sz="4" w:space="0" w:color="auto"/>
            </w:tcBorders>
            <w:shd w:val="clear" w:color="auto" w:fill="auto"/>
            <w:vAlign w:val="center"/>
          </w:tcPr>
          <w:p w14:paraId="6A51D5A7" w14:textId="416C94A0" w:rsidR="437BFCA8" w:rsidRDefault="437BFCA8" w:rsidP="437BFCA8">
            <w:pPr>
              <w:jc w:val="center"/>
              <w:rPr>
                <w:color w:val="000000" w:themeColor="text1"/>
                <w:szCs w:val="22"/>
              </w:rPr>
            </w:pPr>
            <w:r w:rsidRPr="437BFCA8">
              <w:rPr>
                <w:color w:val="000000" w:themeColor="text1"/>
                <w:szCs w:val="22"/>
                <w:lang w:val="tr-TR"/>
              </w:rPr>
              <w:t>100</w:t>
            </w:r>
          </w:p>
        </w:tc>
        <w:tc>
          <w:tcPr>
            <w:tcW w:w="1221" w:type="dxa"/>
            <w:tcBorders>
              <w:top w:val="nil"/>
              <w:left w:val="nil"/>
              <w:bottom w:val="single" w:sz="4" w:space="0" w:color="auto"/>
              <w:right w:val="single" w:sz="4" w:space="0" w:color="auto"/>
            </w:tcBorders>
            <w:shd w:val="clear" w:color="auto" w:fill="auto"/>
            <w:noWrap/>
            <w:vAlign w:val="center"/>
            <w:hideMark/>
          </w:tcPr>
          <w:p w14:paraId="13FD3A15" w14:textId="40940001" w:rsidR="437BFCA8" w:rsidRDefault="437BFCA8" w:rsidP="437BFCA8">
            <w:pPr>
              <w:jc w:val="center"/>
              <w:rPr>
                <w:color w:val="000000" w:themeColor="text1"/>
                <w:szCs w:val="22"/>
              </w:rPr>
            </w:pPr>
            <w:r w:rsidRPr="437BFCA8">
              <w:rPr>
                <w:color w:val="000000" w:themeColor="text1"/>
                <w:szCs w:val="22"/>
                <w:lang w:val="tr-TR"/>
              </w:rPr>
              <w:t>114</w:t>
            </w:r>
          </w:p>
        </w:tc>
      </w:tr>
    </w:tbl>
    <w:p w14:paraId="3DEEC669" w14:textId="77777777" w:rsidR="00E9198F" w:rsidRDefault="00E9198F" w:rsidP="0040788F">
      <w:pPr>
        <w:ind w:firstLine="709"/>
        <w:rPr>
          <w:sz w:val="24"/>
          <w:szCs w:val="24"/>
        </w:rPr>
      </w:pPr>
    </w:p>
    <w:p w14:paraId="6E3DE1E7" w14:textId="1E4FC99A" w:rsidR="009C1FBF" w:rsidRPr="006419A7" w:rsidRDefault="3A226606" w:rsidP="3A226606">
      <w:pPr>
        <w:ind w:firstLine="709"/>
        <w:rPr>
          <w:color w:val="000000" w:themeColor="text1"/>
          <w:szCs w:val="22"/>
          <w:lang w:val="en-US"/>
        </w:rPr>
      </w:pPr>
      <w:r w:rsidRPr="3A226606">
        <w:rPr>
          <w:sz w:val="24"/>
          <w:szCs w:val="24"/>
        </w:rPr>
        <w:t>Consumption index inc</w:t>
      </w:r>
      <w:r w:rsidR="009F5F80">
        <w:rPr>
          <w:sz w:val="24"/>
          <w:szCs w:val="24"/>
        </w:rPr>
        <w:t xml:space="preserve">reased by 4% from 2016 to 2019. </w:t>
      </w:r>
      <w:r w:rsidRPr="3A226606">
        <w:rPr>
          <w:sz w:val="24"/>
          <w:szCs w:val="24"/>
        </w:rPr>
        <w:t>I</w:t>
      </w:r>
      <w:r w:rsidR="009F5F80" w:rsidRPr="3A226606">
        <w:rPr>
          <w:color w:val="000000" w:themeColor="text1"/>
          <w:szCs w:val="22"/>
          <w:lang w:val="en-US"/>
        </w:rPr>
        <w:t>ncrease</w:t>
      </w:r>
      <w:r w:rsidR="009F5F80">
        <w:rPr>
          <w:color w:val="000000" w:themeColor="text1"/>
          <w:szCs w:val="22"/>
          <w:lang w:val="en-US"/>
        </w:rPr>
        <w:t xml:space="preserve"> in the index has been 14</w:t>
      </w:r>
      <w:r w:rsidRPr="3A226606">
        <w:rPr>
          <w:color w:val="000000" w:themeColor="text1"/>
          <w:szCs w:val="22"/>
          <w:lang w:val="en-US"/>
        </w:rPr>
        <w:t>% in the first 6 months of 2020 compared to the same period of 2019</w:t>
      </w:r>
      <w:r w:rsidRPr="3A226606">
        <w:rPr>
          <w:sz w:val="24"/>
          <w:szCs w:val="24"/>
        </w:rPr>
        <w:t>.</w:t>
      </w:r>
    </w:p>
    <w:p w14:paraId="049F31CB" w14:textId="77777777" w:rsidR="00DD3419" w:rsidRPr="0064562D" w:rsidRDefault="00DD3419" w:rsidP="0040788F">
      <w:pPr>
        <w:ind w:firstLine="709"/>
        <w:rPr>
          <w:bCs/>
          <w:sz w:val="24"/>
          <w:szCs w:val="24"/>
          <w:lang w:val="en-US"/>
        </w:rPr>
      </w:pPr>
    </w:p>
    <w:p w14:paraId="53128261" w14:textId="7A300816" w:rsidR="00AB7A29" w:rsidRPr="0064562D" w:rsidRDefault="3A226606" w:rsidP="3A226606">
      <w:pPr>
        <w:pStyle w:val="Balk5"/>
        <w:tabs>
          <w:tab w:val="num" w:pos="720"/>
        </w:tabs>
        <w:rPr>
          <w:sz w:val="24"/>
          <w:szCs w:val="24"/>
          <w:lang w:val="en-US"/>
        </w:rPr>
      </w:pPr>
      <w:r w:rsidRPr="3A226606">
        <w:rPr>
          <w:sz w:val="24"/>
          <w:szCs w:val="24"/>
          <w:lang w:val="en-US"/>
        </w:rPr>
        <w:t>Production</w:t>
      </w:r>
    </w:p>
    <w:tbl>
      <w:tblPr>
        <w:tblW w:w="0" w:type="auto"/>
        <w:tblInd w:w="75" w:type="dxa"/>
        <w:tblLook w:val="04A0" w:firstRow="1" w:lastRow="0" w:firstColumn="1" w:lastColumn="0" w:noHBand="0" w:noVBand="1"/>
      </w:tblPr>
      <w:tblGrid>
        <w:gridCol w:w="1621"/>
        <w:gridCol w:w="1040"/>
        <w:gridCol w:w="1256"/>
        <w:gridCol w:w="1256"/>
        <w:gridCol w:w="1256"/>
        <w:gridCol w:w="1256"/>
        <w:gridCol w:w="1256"/>
      </w:tblGrid>
      <w:tr w:rsidR="3A226606" w14:paraId="631B549D" w14:textId="77777777" w:rsidTr="0040584B">
        <w:trPr>
          <w:trHeight w:val="315"/>
        </w:trPr>
        <w:tc>
          <w:tcPr>
            <w:tcW w:w="1621" w:type="dxa"/>
            <w:tcBorders>
              <w:top w:val="single" w:sz="4" w:space="0" w:color="auto"/>
              <w:left w:val="single" w:sz="4" w:space="0" w:color="auto"/>
              <w:bottom w:val="single" w:sz="4" w:space="0" w:color="auto"/>
              <w:right w:val="single" w:sz="4" w:space="0" w:color="auto"/>
            </w:tcBorders>
            <w:shd w:val="clear" w:color="auto" w:fill="auto"/>
            <w:vAlign w:val="center"/>
          </w:tcPr>
          <w:p w14:paraId="50530BAA" w14:textId="1C29D488" w:rsidR="3A226606" w:rsidRDefault="3A226606" w:rsidP="3A226606">
            <w:pPr>
              <w:tabs>
                <w:tab w:val="clear" w:pos="720"/>
              </w:tabs>
              <w:jc w:val="left"/>
              <w:rPr>
                <w:color w:val="000000" w:themeColor="text1"/>
                <w:szCs w:val="22"/>
              </w:rPr>
            </w:pPr>
            <w:r w:rsidRPr="3A226606">
              <w:rPr>
                <w:b/>
                <w:bCs/>
                <w:color w:val="000000" w:themeColor="text1"/>
                <w:szCs w:val="22"/>
                <w:lang w:val="en-US"/>
              </w:rPr>
              <w:t>Unit</w:t>
            </w:r>
          </w:p>
        </w:tc>
        <w:tc>
          <w:tcPr>
            <w:tcW w:w="1040" w:type="dxa"/>
            <w:tcBorders>
              <w:top w:val="single" w:sz="4" w:space="0" w:color="auto"/>
              <w:left w:val="nil"/>
              <w:bottom w:val="single" w:sz="4" w:space="0" w:color="auto"/>
              <w:right w:val="single" w:sz="4" w:space="0" w:color="auto"/>
            </w:tcBorders>
            <w:shd w:val="clear" w:color="auto" w:fill="auto"/>
            <w:vAlign w:val="center"/>
          </w:tcPr>
          <w:p w14:paraId="0DD6ABD5" w14:textId="1EB17F00" w:rsidR="3A226606" w:rsidRDefault="3A226606" w:rsidP="3A226606">
            <w:pPr>
              <w:jc w:val="center"/>
              <w:rPr>
                <w:b/>
                <w:bCs/>
                <w:color w:val="000000" w:themeColor="text1"/>
              </w:rPr>
            </w:pPr>
            <w:r w:rsidRPr="3A226606">
              <w:rPr>
                <w:b/>
                <w:bCs/>
                <w:color w:val="000000" w:themeColor="text1"/>
              </w:rPr>
              <w:t>2016</w:t>
            </w:r>
          </w:p>
        </w:tc>
        <w:tc>
          <w:tcPr>
            <w:tcW w:w="1256" w:type="dxa"/>
            <w:tcBorders>
              <w:top w:val="single" w:sz="4" w:space="0" w:color="auto"/>
              <w:left w:val="nil"/>
              <w:bottom w:val="single" w:sz="4" w:space="0" w:color="auto"/>
              <w:right w:val="single" w:sz="4" w:space="0" w:color="auto"/>
            </w:tcBorders>
            <w:shd w:val="clear" w:color="auto" w:fill="auto"/>
            <w:vAlign w:val="center"/>
          </w:tcPr>
          <w:p w14:paraId="52BD053F" w14:textId="087E1340" w:rsidR="3A226606" w:rsidRDefault="3A226606" w:rsidP="3A226606">
            <w:pPr>
              <w:jc w:val="center"/>
              <w:rPr>
                <w:b/>
                <w:bCs/>
                <w:color w:val="000000" w:themeColor="text1"/>
              </w:rPr>
            </w:pPr>
            <w:r w:rsidRPr="3A226606">
              <w:rPr>
                <w:b/>
                <w:bCs/>
                <w:color w:val="000000" w:themeColor="text1"/>
              </w:rPr>
              <w:t>2017</w:t>
            </w:r>
          </w:p>
        </w:tc>
        <w:tc>
          <w:tcPr>
            <w:tcW w:w="1256" w:type="dxa"/>
            <w:tcBorders>
              <w:top w:val="single" w:sz="4" w:space="0" w:color="auto"/>
              <w:left w:val="nil"/>
              <w:bottom w:val="single" w:sz="4" w:space="0" w:color="auto"/>
              <w:right w:val="single" w:sz="4" w:space="0" w:color="auto"/>
            </w:tcBorders>
            <w:shd w:val="clear" w:color="auto" w:fill="auto"/>
            <w:vAlign w:val="center"/>
          </w:tcPr>
          <w:p w14:paraId="5D3DA90C" w14:textId="1C3964F3" w:rsidR="3A226606" w:rsidRDefault="3A226606" w:rsidP="3A226606">
            <w:pPr>
              <w:jc w:val="center"/>
              <w:rPr>
                <w:b/>
                <w:bCs/>
                <w:color w:val="000000" w:themeColor="text1"/>
              </w:rPr>
            </w:pPr>
            <w:r w:rsidRPr="3A226606">
              <w:rPr>
                <w:b/>
                <w:bCs/>
                <w:color w:val="000000" w:themeColor="text1"/>
              </w:rPr>
              <w:t>2018</w:t>
            </w:r>
          </w:p>
        </w:tc>
        <w:tc>
          <w:tcPr>
            <w:tcW w:w="1256" w:type="dxa"/>
            <w:tcBorders>
              <w:top w:val="single" w:sz="4" w:space="0" w:color="auto"/>
              <w:left w:val="nil"/>
              <w:bottom w:val="single" w:sz="4" w:space="0" w:color="auto"/>
              <w:right w:val="single" w:sz="4" w:space="0" w:color="auto"/>
            </w:tcBorders>
            <w:shd w:val="clear" w:color="auto" w:fill="auto"/>
            <w:vAlign w:val="center"/>
          </w:tcPr>
          <w:p w14:paraId="5310DB0D" w14:textId="03A99D88" w:rsidR="3A226606" w:rsidRDefault="3A226606" w:rsidP="3A226606">
            <w:pPr>
              <w:jc w:val="center"/>
              <w:rPr>
                <w:b/>
                <w:bCs/>
                <w:color w:val="000000" w:themeColor="text1"/>
              </w:rPr>
            </w:pPr>
            <w:r w:rsidRPr="3A226606">
              <w:rPr>
                <w:b/>
                <w:bCs/>
                <w:color w:val="000000" w:themeColor="text1"/>
              </w:rPr>
              <w:t>2019</w:t>
            </w:r>
          </w:p>
        </w:tc>
        <w:tc>
          <w:tcPr>
            <w:tcW w:w="1256" w:type="dxa"/>
            <w:tcBorders>
              <w:top w:val="single" w:sz="4" w:space="0" w:color="auto"/>
              <w:left w:val="nil"/>
              <w:bottom w:val="single" w:sz="4" w:space="0" w:color="auto"/>
              <w:right w:val="single" w:sz="4" w:space="0" w:color="auto"/>
            </w:tcBorders>
            <w:shd w:val="clear" w:color="auto" w:fill="auto"/>
            <w:vAlign w:val="center"/>
          </w:tcPr>
          <w:p w14:paraId="43091DB0" w14:textId="301F5F69" w:rsidR="3A226606" w:rsidRDefault="3A226606" w:rsidP="3A226606">
            <w:pPr>
              <w:jc w:val="center"/>
              <w:rPr>
                <w:b/>
                <w:bCs/>
                <w:color w:val="000000" w:themeColor="text1"/>
              </w:rPr>
            </w:pPr>
            <w:r w:rsidRPr="3A226606">
              <w:rPr>
                <w:b/>
                <w:bCs/>
                <w:color w:val="000000" w:themeColor="text1"/>
              </w:rPr>
              <w:t>2019(6)</w:t>
            </w:r>
          </w:p>
        </w:tc>
        <w:tc>
          <w:tcPr>
            <w:tcW w:w="1256" w:type="dxa"/>
            <w:tcBorders>
              <w:top w:val="single" w:sz="4" w:space="0" w:color="auto"/>
              <w:left w:val="nil"/>
              <w:bottom w:val="single" w:sz="4" w:space="0" w:color="auto"/>
              <w:right w:val="single" w:sz="4" w:space="0" w:color="auto"/>
            </w:tcBorders>
            <w:shd w:val="clear" w:color="auto" w:fill="auto"/>
            <w:vAlign w:val="center"/>
          </w:tcPr>
          <w:p w14:paraId="4CE8E4CD" w14:textId="417E5975" w:rsidR="3A226606" w:rsidRDefault="3A226606" w:rsidP="3A226606">
            <w:pPr>
              <w:jc w:val="center"/>
              <w:rPr>
                <w:b/>
                <w:bCs/>
                <w:color w:val="000000" w:themeColor="text1"/>
              </w:rPr>
            </w:pPr>
            <w:r w:rsidRPr="3A226606">
              <w:rPr>
                <w:b/>
                <w:bCs/>
                <w:color w:val="000000" w:themeColor="text1"/>
              </w:rPr>
              <w:t>2020(6)</w:t>
            </w:r>
          </w:p>
        </w:tc>
      </w:tr>
      <w:tr w:rsidR="3A226606" w14:paraId="0E649408" w14:textId="77777777" w:rsidTr="0040584B">
        <w:trPr>
          <w:trHeight w:val="315"/>
        </w:trPr>
        <w:tc>
          <w:tcPr>
            <w:tcW w:w="1621" w:type="dxa"/>
            <w:tcBorders>
              <w:top w:val="nil"/>
              <w:left w:val="single" w:sz="4" w:space="0" w:color="auto"/>
              <w:bottom w:val="single" w:sz="4" w:space="0" w:color="auto"/>
              <w:right w:val="single" w:sz="4" w:space="0" w:color="auto"/>
            </w:tcBorders>
            <w:shd w:val="clear" w:color="auto" w:fill="auto"/>
            <w:vAlign w:val="center"/>
          </w:tcPr>
          <w:p w14:paraId="50D8F0C8" w14:textId="30282608" w:rsidR="3A226606" w:rsidRDefault="3A226606" w:rsidP="3A226606">
            <w:pPr>
              <w:pStyle w:val="Dizin1"/>
              <w:jc w:val="left"/>
              <w:rPr>
                <w:color w:val="000000" w:themeColor="text1"/>
                <w:szCs w:val="22"/>
              </w:rPr>
            </w:pPr>
            <w:r w:rsidRPr="3A226606">
              <w:rPr>
                <w:color w:val="000000" w:themeColor="text1"/>
                <w:szCs w:val="22"/>
                <w:lang w:val="en-US"/>
              </w:rPr>
              <w:t>Production</w:t>
            </w:r>
          </w:p>
          <w:p w14:paraId="6EB95D44" w14:textId="6335E5E5" w:rsidR="3A226606" w:rsidRDefault="3A226606" w:rsidP="3A226606">
            <w:pPr>
              <w:pStyle w:val="Dizin1"/>
              <w:jc w:val="left"/>
              <w:rPr>
                <w:color w:val="000000" w:themeColor="text1"/>
                <w:szCs w:val="22"/>
              </w:rPr>
            </w:pPr>
            <w:r w:rsidRPr="3A226606">
              <w:rPr>
                <w:color w:val="000000" w:themeColor="text1"/>
                <w:szCs w:val="22"/>
                <w:lang w:val="en-US"/>
              </w:rPr>
              <w:t>(Indexed)</w:t>
            </w:r>
          </w:p>
        </w:tc>
        <w:tc>
          <w:tcPr>
            <w:tcW w:w="1040" w:type="dxa"/>
            <w:tcBorders>
              <w:top w:val="nil"/>
              <w:left w:val="nil"/>
              <w:bottom w:val="single" w:sz="4" w:space="0" w:color="auto"/>
              <w:right w:val="single" w:sz="4" w:space="0" w:color="auto"/>
            </w:tcBorders>
            <w:shd w:val="clear" w:color="auto" w:fill="auto"/>
            <w:vAlign w:val="center"/>
          </w:tcPr>
          <w:p w14:paraId="5E4487AD" w14:textId="2C908475" w:rsidR="3A226606" w:rsidRDefault="3A226606" w:rsidP="3A226606">
            <w:pPr>
              <w:jc w:val="center"/>
              <w:rPr>
                <w:color w:val="000000" w:themeColor="text1"/>
                <w:szCs w:val="22"/>
                <w:lang w:val="tr-TR"/>
              </w:rPr>
            </w:pPr>
            <w:r w:rsidRPr="3A226606">
              <w:rPr>
                <w:color w:val="000000" w:themeColor="text1"/>
                <w:szCs w:val="22"/>
                <w:lang w:val="tr-TR"/>
              </w:rPr>
              <w:t>100</w:t>
            </w:r>
          </w:p>
        </w:tc>
        <w:tc>
          <w:tcPr>
            <w:tcW w:w="1256" w:type="dxa"/>
            <w:tcBorders>
              <w:top w:val="nil"/>
              <w:left w:val="nil"/>
              <w:bottom w:val="single" w:sz="4" w:space="0" w:color="auto"/>
              <w:right w:val="single" w:sz="4" w:space="0" w:color="auto"/>
            </w:tcBorders>
            <w:shd w:val="clear" w:color="auto" w:fill="auto"/>
            <w:vAlign w:val="center"/>
          </w:tcPr>
          <w:p w14:paraId="26B0C594" w14:textId="26C38091" w:rsidR="3A226606" w:rsidRDefault="3A226606" w:rsidP="3A226606">
            <w:pPr>
              <w:jc w:val="center"/>
              <w:rPr>
                <w:color w:val="000000" w:themeColor="text1"/>
                <w:szCs w:val="22"/>
                <w:lang w:val="tr-TR"/>
              </w:rPr>
            </w:pPr>
            <w:r w:rsidRPr="3A226606">
              <w:rPr>
                <w:color w:val="000000" w:themeColor="text1"/>
                <w:szCs w:val="22"/>
                <w:lang w:val="tr-TR"/>
              </w:rPr>
              <w:t>113</w:t>
            </w:r>
          </w:p>
        </w:tc>
        <w:tc>
          <w:tcPr>
            <w:tcW w:w="1256" w:type="dxa"/>
            <w:tcBorders>
              <w:top w:val="nil"/>
              <w:left w:val="nil"/>
              <w:bottom w:val="single" w:sz="4" w:space="0" w:color="auto"/>
              <w:right w:val="single" w:sz="4" w:space="0" w:color="auto"/>
            </w:tcBorders>
            <w:shd w:val="clear" w:color="auto" w:fill="auto"/>
            <w:vAlign w:val="center"/>
          </w:tcPr>
          <w:p w14:paraId="7BB7855C" w14:textId="40440DB8" w:rsidR="3A226606" w:rsidRDefault="3A226606" w:rsidP="3A226606">
            <w:pPr>
              <w:jc w:val="center"/>
              <w:rPr>
                <w:color w:val="000000" w:themeColor="text1"/>
                <w:szCs w:val="22"/>
                <w:lang w:val="tr-TR"/>
              </w:rPr>
            </w:pPr>
            <w:r w:rsidRPr="3A226606">
              <w:rPr>
                <w:color w:val="000000" w:themeColor="text1"/>
                <w:szCs w:val="22"/>
                <w:lang w:val="tr-TR"/>
              </w:rPr>
              <w:t>151</w:t>
            </w:r>
          </w:p>
        </w:tc>
        <w:tc>
          <w:tcPr>
            <w:tcW w:w="1256" w:type="dxa"/>
            <w:tcBorders>
              <w:top w:val="nil"/>
              <w:left w:val="nil"/>
              <w:bottom w:val="single" w:sz="4" w:space="0" w:color="auto"/>
              <w:right w:val="single" w:sz="4" w:space="0" w:color="auto"/>
            </w:tcBorders>
            <w:shd w:val="clear" w:color="auto" w:fill="auto"/>
            <w:vAlign w:val="center"/>
          </w:tcPr>
          <w:p w14:paraId="5FB64942" w14:textId="59C51A45" w:rsidR="3A226606" w:rsidRDefault="3A226606" w:rsidP="3A226606">
            <w:pPr>
              <w:jc w:val="center"/>
              <w:rPr>
                <w:color w:val="000000" w:themeColor="text1"/>
                <w:szCs w:val="22"/>
                <w:lang w:val="tr-TR"/>
              </w:rPr>
            </w:pPr>
            <w:r w:rsidRPr="3A226606">
              <w:rPr>
                <w:color w:val="000000" w:themeColor="text1"/>
                <w:szCs w:val="22"/>
                <w:lang w:val="tr-TR"/>
              </w:rPr>
              <w:t>193</w:t>
            </w:r>
          </w:p>
        </w:tc>
        <w:tc>
          <w:tcPr>
            <w:tcW w:w="1256" w:type="dxa"/>
            <w:tcBorders>
              <w:top w:val="nil"/>
              <w:left w:val="nil"/>
              <w:bottom w:val="single" w:sz="4" w:space="0" w:color="auto"/>
              <w:right w:val="single" w:sz="4" w:space="0" w:color="auto"/>
            </w:tcBorders>
            <w:shd w:val="clear" w:color="auto" w:fill="auto"/>
            <w:vAlign w:val="center"/>
          </w:tcPr>
          <w:p w14:paraId="6A45908A" w14:textId="36FBB35B" w:rsidR="3A226606" w:rsidRDefault="3A226606" w:rsidP="3A226606">
            <w:pPr>
              <w:jc w:val="center"/>
              <w:rPr>
                <w:color w:val="000000" w:themeColor="text1"/>
                <w:szCs w:val="22"/>
                <w:lang w:val="tr-TR"/>
              </w:rPr>
            </w:pPr>
            <w:r w:rsidRPr="3A226606">
              <w:rPr>
                <w:color w:val="000000" w:themeColor="text1"/>
                <w:szCs w:val="22"/>
                <w:lang w:val="tr-TR"/>
              </w:rPr>
              <w:t>100</w:t>
            </w:r>
          </w:p>
        </w:tc>
        <w:tc>
          <w:tcPr>
            <w:tcW w:w="1256" w:type="dxa"/>
            <w:tcBorders>
              <w:top w:val="nil"/>
              <w:left w:val="nil"/>
              <w:bottom w:val="single" w:sz="4" w:space="0" w:color="auto"/>
              <w:right w:val="single" w:sz="4" w:space="0" w:color="auto"/>
            </w:tcBorders>
            <w:shd w:val="clear" w:color="auto" w:fill="auto"/>
            <w:vAlign w:val="center"/>
          </w:tcPr>
          <w:p w14:paraId="3CFA52EF" w14:textId="0067A95C" w:rsidR="3A226606" w:rsidRDefault="3A226606" w:rsidP="3A226606">
            <w:pPr>
              <w:jc w:val="center"/>
              <w:rPr>
                <w:color w:val="000000" w:themeColor="text1"/>
                <w:szCs w:val="22"/>
                <w:lang w:val="tr-TR"/>
              </w:rPr>
            </w:pPr>
            <w:r w:rsidRPr="3A226606">
              <w:rPr>
                <w:color w:val="000000" w:themeColor="text1"/>
                <w:szCs w:val="22"/>
                <w:lang w:val="tr-TR"/>
              </w:rPr>
              <w:t>112</w:t>
            </w:r>
          </w:p>
        </w:tc>
      </w:tr>
    </w:tbl>
    <w:p w14:paraId="3C1FC383" w14:textId="1CE81E03" w:rsidR="3A226606" w:rsidRDefault="3A226606" w:rsidP="3A226606">
      <w:pPr>
        <w:ind w:firstLine="709"/>
        <w:rPr>
          <w:sz w:val="24"/>
          <w:szCs w:val="24"/>
          <w:highlight w:val="yellow"/>
          <w:lang w:val="en-US"/>
        </w:rPr>
      </w:pPr>
    </w:p>
    <w:p w14:paraId="21CC8BAD" w14:textId="08D074D4" w:rsidR="0080641A" w:rsidRPr="0080641A" w:rsidRDefault="7620DBAA" w:rsidP="3A226606">
      <w:pPr>
        <w:ind w:firstLine="709"/>
        <w:rPr>
          <w:sz w:val="24"/>
          <w:szCs w:val="24"/>
          <w:lang w:val="en-US"/>
        </w:rPr>
      </w:pPr>
      <w:r w:rsidRPr="7620DBAA">
        <w:rPr>
          <w:sz w:val="24"/>
          <w:szCs w:val="24"/>
          <w:lang w:val="en-US"/>
        </w:rPr>
        <w:t>Production index, which increased during the PUC continuously, reached 193 in 2019. I</w:t>
      </w:r>
      <w:r w:rsidRPr="7620DBAA">
        <w:rPr>
          <w:color w:val="000000" w:themeColor="text1"/>
          <w:lang w:val="en-US"/>
        </w:rPr>
        <w:t>n the first 6 months of 2020 it expanded by 12% compared to the same period of 2019</w:t>
      </w:r>
      <w:r w:rsidRPr="7620DBAA">
        <w:rPr>
          <w:sz w:val="24"/>
          <w:szCs w:val="24"/>
          <w:lang w:val="en-US"/>
        </w:rPr>
        <w:t>.</w:t>
      </w:r>
    </w:p>
    <w:p w14:paraId="62486C05" w14:textId="77777777" w:rsidR="008B376D" w:rsidRPr="006419A7" w:rsidRDefault="008B376D" w:rsidP="0040788F">
      <w:pPr>
        <w:ind w:firstLine="709"/>
        <w:rPr>
          <w:bCs/>
          <w:sz w:val="24"/>
          <w:szCs w:val="24"/>
          <w:highlight w:val="yellow"/>
          <w:lang w:val="en-US"/>
        </w:rPr>
      </w:pPr>
    </w:p>
    <w:p w14:paraId="2F7D3EA3" w14:textId="617DA16A" w:rsidR="3A226606" w:rsidRDefault="7620DBAA" w:rsidP="7620DBAA">
      <w:pPr>
        <w:pStyle w:val="Balk5"/>
        <w:tabs>
          <w:tab w:val="num" w:pos="720"/>
        </w:tabs>
        <w:rPr>
          <w:sz w:val="24"/>
          <w:szCs w:val="24"/>
          <w:lang w:val="en-US"/>
        </w:rPr>
      </w:pPr>
      <w:r w:rsidRPr="7620DBAA">
        <w:rPr>
          <w:sz w:val="24"/>
          <w:szCs w:val="24"/>
          <w:lang w:val="en-US"/>
        </w:rPr>
        <w:t xml:space="preserve">Domestic Sales </w:t>
      </w:r>
    </w:p>
    <w:tbl>
      <w:tblPr>
        <w:tblW w:w="0" w:type="auto"/>
        <w:tblInd w:w="75" w:type="dxa"/>
        <w:tblLook w:val="04A0" w:firstRow="1" w:lastRow="0" w:firstColumn="1" w:lastColumn="0" w:noHBand="0" w:noVBand="1"/>
      </w:tblPr>
      <w:tblGrid>
        <w:gridCol w:w="1680"/>
        <w:gridCol w:w="1210"/>
        <w:gridCol w:w="1210"/>
        <w:gridCol w:w="1210"/>
        <w:gridCol w:w="1210"/>
        <w:gridCol w:w="1210"/>
        <w:gridCol w:w="1211"/>
      </w:tblGrid>
      <w:tr w:rsidR="7620DBAA" w14:paraId="4BB61739" w14:textId="77777777" w:rsidTr="0040584B">
        <w:trPr>
          <w:trHeight w:val="315"/>
        </w:trPr>
        <w:tc>
          <w:tcPr>
            <w:tcW w:w="1680" w:type="dxa"/>
            <w:tcBorders>
              <w:top w:val="single" w:sz="4" w:space="0" w:color="auto"/>
              <w:left w:val="single" w:sz="4" w:space="0" w:color="auto"/>
              <w:bottom w:val="single" w:sz="4" w:space="0" w:color="auto"/>
              <w:right w:val="single" w:sz="4" w:space="0" w:color="auto"/>
            </w:tcBorders>
            <w:shd w:val="clear" w:color="auto" w:fill="auto"/>
            <w:vAlign w:val="center"/>
          </w:tcPr>
          <w:p w14:paraId="409F8A8F" w14:textId="5B4B2D61" w:rsidR="7620DBAA" w:rsidRDefault="7620DBAA" w:rsidP="7620DBAA">
            <w:pPr>
              <w:tabs>
                <w:tab w:val="clear" w:pos="720"/>
              </w:tabs>
              <w:jc w:val="left"/>
              <w:rPr>
                <w:color w:val="000000" w:themeColor="text1"/>
              </w:rPr>
            </w:pPr>
            <w:r w:rsidRPr="7620DBAA">
              <w:rPr>
                <w:b/>
                <w:bCs/>
                <w:color w:val="000000" w:themeColor="text1"/>
                <w:lang w:val="en-US"/>
              </w:rPr>
              <w:t>Unit</w:t>
            </w:r>
          </w:p>
        </w:tc>
        <w:tc>
          <w:tcPr>
            <w:tcW w:w="1210" w:type="dxa"/>
            <w:tcBorders>
              <w:top w:val="single" w:sz="4" w:space="0" w:color="auto"/>
              <w:left w:val="nil"/>
              <w:bottom w:val="single" w:sz="4" w:space="0" w:color="auto"/>
              <w:right w:val="single" w:sz="4" w:space="0" w:color="auto"/>
            </w:tcBorders>
            <w:shd w:val="clear" w:color="auto" w:fill="auto"/>
            <w:vAlign w:val="center"/>
          </w:tcPr>
          <w:p w14:paraId="2A10F3C4" w14:textId="1EB17F00" w:rsidR="7620DBAA" w:rsidRDefault="7620DBAA" w:rsidP="7620DBAA">
            <w:pPr>
              <w:jc w:val="center"/>
              <w:rPr>
                <w:b/>
                <w:bCs/>
                <w:color w:val="000000" w:themeColor="text1"/>
              </w:rPr>
            </w:pPr>
            <w:r w:rsidRPr="7620DBAA">
              <w:rPr>
                <w:b/>
                <w:bCs/>
                <w:color w:val="000000" w:themeColor="text1"/>
              </w:rPr>
              <w:t>2016</w:t>
            </w:r>
          </w:p>
        </w:tc>
        <w:tc>
          <w:tcPr>
            <w:tcW w:w="1210" w:type="dxa"/>
            <w:tcBorders>
              <w:top w:val="single" w:sz="4" w:space="0" w:color="auto"/>
              <w:left w:val="nil"/>
              <w:bottom w:val="single" w:sz="4" w:space="0" w:color="auto"/>
              <w:right w:val="single" w:sz="4" w:space="0" w:color="auto"/>
            </w:tcBorders>
            <w:shd w:val="clear" w:color="auto" w:fill="auto"/>
            <w:vAlign w:val="center"/>
          </w:tcPr>
          <w:p w14:paraId="46D3A201" w14:textId="087E1340" w:rsidR="7620DBAA" w:rsidRDefault="7620DBAA" w:rsidP="7620DBAA">
            <w:pPr>
              <w:jc w:val="center"/>
              <w:rPr>
                <w:b/>
                <w:bCs/>
                <w:color w:val="000000" w:themeColor="text1"/>
              </w:rPr>
            </w:pPr>
            <w:r w:rsidRPr="7620DBAA">
              <w:rPr>
                <w:b/>
                <w:bCs/>
                <w:color w:val="000000" w:themeColor="text1"/>
              </w:rPr>
              <w:t>2017</w:t>
            </w:r>
          </w:p>
        </w:tc>
        <w:tc>
          <w:tcPr>
            <w:tcW w:w="1210" w:type="dxa"/>
            <w:tcBorders>
              <w:top w:val="single" w:sz="4" w:space="0" w:color="auto"/>
              <w:left w:val="nil"/>
              <w:bottom w:val="single" w:sz="4" w:space="0" w:color="auto"/>
              <w:right w:val="single" w:sz="4" w:space="0" w:color="auto"/>
            </w:tcBorders>
            <w:shd w:val="clear" w:color="auto" w:fill="auto"/>
            <w:vAlign w:val="center"/>
          </w:tcPr>
          <w:p w14:paraId="70682480" w14:textId="1C3964F3" w:rsidR="7620DBAA" w:rsidRDefault="7620DBAA" w:rsidP="7620DBAA">
            <w:pPr>
              <w:jc w:val="center"/>
              <w:rPr>
                <w:b/>
                <w:bCs/>
                <w:color w:val="000000" w:themeColor="text1"/>
              </w:rPr>
            </w:pPr>
            <w:r w:rsidRPr="7620DBAA">
              <w:rPr>
                <w:b/>
                <w:bCs/>
                <w:color w:val="000000" w:themeColor="text1"/>
              </w:rPr>
              <w:t>2018</w:t>
            </w:r>
          </w:p>
        </w:tc>
        <w:tc>
          <w:tcPr>
            <w:tcW w:w="1210" w:type="dxa"/>
            <w:tcBorders>
              <w:top w:val="single" w:sz="4" w:space="0" w:color="auto"/>
              <w:left w:val="nil"/>
              <w:bottom w:val="single" w:sz="4" w:space="0" w:color="auto"/>
              <w:right w:val="single" w:sz="4" w:space="0" w:color="auto"/>
            </w:tcBorders>
            <w:shd w:val="clear" w:color="auto" w:fill="auto"/>
            <w:vAlign w:val="center"/>
          </w:tcPr>
          <w:p w14:paraId="694F9BC6" w14:textId="03A99D88" w:rsidR="7620DBAA" w:rsidRDefault="7620DBAA" w:rsidP="7620DBAA">
            <w:pPr>
              <w:jc w:val="center"/>
              <w:rPr>
                <w:b/>
                <w:bCs/>
                <w:color w:val="000000" w:themeColor="text1"/>
              </w:rPr>
            </w:pPr>
            <w:r w:rsidRPr="7620DBAA">
              <w:rPr>
                <w:b/>
                <w:bCs/>
                <w:color w:val="000000" w:themeColor="text1"/>
              </w:rPr>
              <w:t>2019</w:t>
            </w:r>
          </w:p>
        </w:tc>
        <w:tc>
          <w:tcPr>
            <w:tcW w:w="1210" w:type="dxa"/>
            <w:tcBorders>
              <w:top w:val="single" w:sz="4" w:space="0" w:color="auto"/>
              <w:left w:val="nil"/>
              <w:bottom w:val="single" w:sz="4" w:space="0" w:color="auto"/>
              <w:right w:val="single" w:sz="4" w:space="0" w:color="auto"/>
            </w:tcBorders>
            <w:shd w:val="clear" w:color="auto" w:fill="auto"/>
            <w:vAlign w:val="center"/>
          </w:tcPr>
          <w:p w14:paraId="6A623034" w14:textId="301F5F69" w:rsidR="7620DBAA" w:rsidRDefault="7620DBAA" w:rsidP="7620DBAA">
            <w:pPr>
              <w:jc w:val="center"/>
              <w:rPr>
                <w:b/>
                <w:bCs/>
                <w:color w:val="000000" w:themeColor="text1"/>
              </w:rPr>
            </w:pPr>
            <w:r w:rsidRPr="7620DBAA">
              <w:rPr>
                <w:b/>
                <w:bCs/>
                <w:color w:val="000000" w:themeColor="text1"/>
              </w:rPr>
              <w:t>2019(6)</w:t>
            </w:r>
          </w:p>
        </w:tc>
        <w:tc>
          <w:tcPr>
            <w:tcW w:w="1211" w:type="dxa"/>
            <w:tcBorders>
              <w:top w:val="single" w:sz="4" w:space="0" w:color="auto"/>
              <w:left w:val="nil"/>
              <w:bottom w:val="single" w:sz="4" w:space="0" w:color="auto"/>
              <w:right w:val="single" w:sz="4" w:space="0" w:color="auto"/>
            </w:tcBorders>
            <w:shd w:val="clear" w:color="auto" w:fill="auto"/>
            <w:vAlign w:val="center"/>
          </w:tcPr>
          <w:p w14:paraId="7E1BB5CF" w14:textId="417E5975" w:rsidR="7620DBAA" w:rsidRDefault="7620DBAA" w:rsidP="7620DBAA">
            <w:pPr>
              <w:jc w:val="center"/>
              <w:rPr>
                <w:b/>
                <w:bCs/>
                <w:color w:val="000000" w:themeColor="text1"/>
              </w:rPr>
            </w:pPr>
            <w:r w:rsidRPr="7620DBAA">
              <w:rPr>
                <w:b/>
                <w:bCs/>
                <w:color w:val="000000" w:themeColor="text1"/>
              </w:rPr>
              <w:t>2020(6)</w:t>
            </w:r>
          </w:p>
        </w:tc>
      </w:tr>
      <w:tr w:rsidR="7620DBAA" w14:paraId="4068CAEE" w14:textId="77777777" w:rsidTr="0040584B">
        <w:trPr>
          <w:trHeight w:val="315"/>
        </w:trPr>
        <w:tc>
          <w:tcPr>
            <w:tcW w:w="1680" w:type="dxa"/>
            <w:tcBorders>
              <w:top w:val="nil"/>
              <w:left w:val="single" w:sz="4" w:space="0" w:color="auto"/>
              <w:bottom w:val="single" w:sz="4" w:space="0" w:color="auto"/>
              <w:right w:val="single" w:sz="4" w:space="0" w:color="auto"/>
            </w:tcBorders>
            <w:shd w:val="clear" w:color="auto" w:fill="auto"/>
            <w:vAlign w:val="center"/>
          </w:tcPr>
          <w:p w14:paraId="784F5BD8" w14:textId="697F8255" w:rsidR="7620DBAA" w:rsidRDefault="7620DBAA" w:rsidP="7620DBAA">
            <w:pPr>
              <w:pStyle w:val="Dizin1"/>
              <w:jc w:val="left"/>
              <w:rPr>
                <w:color w:val="000000" w:themeColor="text1"/>
              </w:rPr>
            </w:pPr>
            <w:r w:rsidRPr="7620DBAA">
              <w:rPr>
                <w:color w:val="000000" w:themeColor="text1"/>
                <w:lang w:val="en-US"/>
              </w:rPr>
              <w:t>Domestic Sales</w:t>
            </w:r>
          </w:p>
          <w:p w14:paraId="33B05E02" w14:textId="6335E5E5" w:rsidR="7620DBAA" w:rsidRDefault="7620DBAA" w:rsidP="7620DBAA">
            <w:pPr>
              <w:pStyle w:val="Dizin1"/>
              <w:jc w:val="left"/>
              <w:rPr>
                <w:color w:val="000000" w:themeColor="text1"/>
              </w:rPr>
            </w:pPr>
            <w:r w:rsidRPr="7620DBAA">
              <w:rPr>
                <w:color w:val="000000" w:themeColor="text1"/>
                <w:lang w:val="en-US"/>
              </w:rPr>
              <w:t>(Indexed)</w:t>
            </w:r>
          </w:p>
        </w:tc>
        <w:tc>
          <w:tcPr>
            <w:tcW w:w="1210" w:type="dxa"/>
            <w:tcBorders>
              <w:top w:val="nil"/>
              <w:left w:val="nil"/>
              <w:bottom w:val="single" w:sz="4" w:space="0" w:color="auto"/>
              <w:right w:val="single" w:sz="4" w:space="0" w:color="auto"/>
            </w:tcBorders>
            <w:shd w:val="clear" w:color="auto" w:fill="auto"/>
            <w:vAlign w:val="center"/>
          </w:tcPr>
          <w:p w14:paraId="72AA7FF0" w14:textId="2C908475" w:rsidR="7620DBAA" w:rsidRDefault="7620DBAA" w:rsidP="7620DBAA">
            <w:pPr>
              <w:jc w:val="center"/>
              <w:rPr>
                <w:color w:val="000000" w:themeColor="text1"/>
                <w:lang w:val="tr-TR"/>
              </w:rPr>
            </w:pPr>
            <w:r w:rsidRPr="7620DBAA">
              <w:rPr>
                <w:color w:val="000000" w:themeColor="text1"/>
                <w:lang w:val="tr-TR"/>
              </w:rPr>
              <w:t>100</w:t>
            </w:r>
          </w:p>
        </w:tc>
        <w:tc>
          <w:tcPr>
            <w:tcW w:w="1210" w:type="dxa"/>
            <w:tcBorders>
              <w:top w:val="nil"/>
              <w:left w:val="nil"/>
              <w:bottom w:val="single" w:sz="4" w:space="0" w:color="auto"/>
              <w:right w:val="single" w:sz="4" w:space="0" w:color="auto"/>
            </w:tcBorders>
            <w:shd w:val="clear" w:color="auto" w:fill="auto"/>
            <w:vAlign w:val="center"/>
          </w:tcPr>
          <w:p w14:paraId="042C2E40" w14:textId="63F30B0A" w:rsidR="7620DBAA" w:rsidRDefault="7620DBAA" w:rsidP="7620DBAA">
            <w:pPr>
              <w:jc w:val="center"/>
              <w:rPr>
                <w:color w:val="000000" w:themeColor="text1"/>
                <w:lang w:val="tr-TR"/>
              </w:rPr>
            </w:pPr>
            <w:r w:rsidRPr="7620DBAA">
              <w:rPr>
                <w:color w:val="000000" w:themeColor="text1"/>
                <w:lang w:val="tr-TR"/>
              </w:rPr>
              <w:t>132</w:t>
            </w:r>
          </w:p>
        </w:tc>
        <w:tc>
          <w:tcPr>
            <w:tcW w:w="1210" w:type="dxa"/>
            <w:tcBorders>
              <w:top w:val="nil"/>
              <w:left w:val="nil"/>
              <w:bottom w:val="single" w:sz="4" w:space="0" w:color="auto"/>
              <w:right w:val="single" w:sz="4" w:space="0" w:color="auto"/>
            </w:tcBorders>
            <w:shd w:val="clear" w:color="auto" w:fill="auto"/>
            <w:vAlign w:val="center"/>
          </w:tcPr>
          <w:p w14:paraId="245FEA86" w14:textId="530EE3EE" w:rsidR="7620DBAA" w:rsidRDefault="7620DBAA" w:rsidP="7620DBAA">
            <w:pPr>
              <w:jc w:val="center"/>
              <w:rPr>
                <w:color w:val="000000" w:themeColor="text1"/>
                <w:lang w:val="tr-TR"/>
              </w:rPr>
            </w:pPr>
            <w:r w:rsidRPr="7620DBAA">
              <w:rPr>
                <w:color w:val="000000" w:themeColor="text1"/>
                <w:lang w:val="tr-TR"/>
              </w:rPr>
              <w:t>169</w:t>
            </w:r>
          </w:p>
        </w:tc>
        <w:tc>
          <w:tcPr>
            <w:tcW w:w="1210" w:type="dxa"/>
            <w:tcBorders>
              <w:top w:val="nil"/>
              <w:left w:val="nil"/>
              <w:bottom w:val="single" w:sz="4" w:space="0" w:color="auto"/>
              <w:right w:val="single" w:sz="4" w:space="0" w:color="auto"/>
            </w:tcBorders>
            <w:shd w:val="clear" w:color="auto" w:fill="auto"/>
            <w:vAlign w:val="center"/>
          </w:tcPr>
          <w:p w14:paraId="7F94DC24" w14:textId="57DCFA07" w:rsidR="7620DBAA" w:rsidRDefault="7620DBAA" w:rsidP="7620DBAA">
            <w:pPr>
              <w:jc w:val="center"/>
              <w:rPr>
                <w:color w:val="000000" w:themeColor="text1"/>
                <w:lang w:val="tr-TR"/>
              </w:rPr>
            </w:pPr>
            <w:r w:rsidRPr="7620DBAA">
              <w:rPr>
                <w:color w:val="000000" w:themeColor="text1"/>
                <w:lang w:val="tr-TR"/>
              </w:rPr>
              <w:t>228</w:t>
            </w:r>
          </w:p>
        </w:tc>
        <w:tc>
          <w:tcPr>
            <w:tcW w:w="1210" w:type="dxa"/>
            <w:tcBorders>
              <w:top w:val="nil"/>
              <w:left w:val="nil"/>
              <w:bottom w:val="single" w:sz="4" w:space="0" w:color="auto"/>
              <w:right w:val="single" w:sz="4" w:space="0" w:color="auto"/>
            </w:tcBorders>
            <w:shd w:val="clear" w:color="auto" w:fill="auto"/>
            <w:vAlign w:val="center"/>
          </w:tcPr>
          <w:p w14:paraId="7330C148" w14:textId="36FBB35B" w:rsidR="7620DBAA" w:rsidRDefault="7620DBAA" w:rsidP="7620DBAA">
            <w:pPr>
              <w:jc w:val="center"/>
              <w:rPr>
                <w:color w:val="000000" w:themeColor="text1"/>
                <w:lang w:val="tr-TR"/>
              </w:rPr>
            </w:pPr>
            <w:r w:rsidRPr="7620DBAA">
              <w:rPr>
                <w:color w:val="000000" w:themeColor="text1"/>
                <w:lang w:val="tr-TR"/>
              </w:rPr>
              <w:t>100</w:t>
            </w:r>
          </w:p>
        </w:tc>
        <w:tc>
          <w:tcPr>
            <w:tcW w:w="1211" w:type="dxa"/>
            <w:tcBorders>
              <w:top w:val="nil"/>
              <w:left w:val="nil"/>
              <w:bottom w:val="single" w:sz="4" w:space="0" w:color="auto"/>
              <w:right w:val="single" w:sz="4" w:space="0" w:color="auto"/>
            </w:tcBorders>
            <w:shd w:val="clear" w:color="auto" w:fill="auto"/>
            <w:vAlign w:val="center"/>
          </w:tcPr>
          <w:p w14:paraId="633DB903" w14:textId="4AD15D57" w:rsidR="7620DBAA" w:rsidRDefault="7620DBAA" w:rsidP="7620DBAA">
            <w:pPr>
              <w:jc w:val="center"/>
              <w:rPr>
                <w:color w:val="000000" w:themeColor="text1"/>
                <w:lang w:val="tr-TR"/>
              </w:rPr>
            </w:pPr>
            <w:r w:rsidRPr="7620DBAA">
              <w:rPr>
                <w:color w:val="000000" w:themeColor="text1"/>
                <w:lang w:val="tr-TR"/>
              </w:rPr>
              <w:t>110</w:t>
            </w:r>
          </w:p>
        </w:tc>
      </w:tr>
    </w:tbl>
    <w:p w14:paraId="649EBB23" w14:textId="074A3441" w:rsidR="7620DBAA" w:rsidRDefault="7620DBAA" w:rsidP="7620DBAA">
      <w:pPr>
        <w:ind w:firstLine="709"/>
        <w:rPr>
          <w:sz w:val="24"/>
          <w:szCs w:val="24"/>
          <w:lang w:val="en-US"/>
        </w:rPr>
      </w:pPr>
    </w:p>
    <w:p w14:paraId="6AFF4DBE" w14:textId="575A7130" w:rsidR="7620DBAA" w:rsidRDefault="7620DBAA" w:rsidP="7620DBAA">
      <w:pPr>
        <w:ind w:firstLine="709"/>
        <w:rPr>
          <w:sz w:val="24"/>
          <w:szCs w:val="24"/>
          <w:lang w:val="en-US"/>
        </w:rPr>
      </w:pPr>
      <w:r w:rsidRPr="7620DBAA">
        <w:rPr>
          <w:sz w:val="24"/>
          <w:szCs w:val="24"/>
          <w:lang w:val="en-US"/>
        </w:rPr>
        <w:t>Domestic sales indicate annual increase rates of 32%, 28% and 35% in 2017, 2018 and 2019, respectively. I</w:t>
      </w:r>
      <w:r w:rsidRPr="7620DBAA">
        <w:rPr>
          <w:color w:val="000000" w:themeColor="text1"/>
          <w:lang w:val="en-US"/>
        </w:rPr>
        <w:t xml:space="preserve">n the first 6 months of 2020, </w:t>
      </w:r>
      <w:r w:rsidR="005F6C5A">
        <w:rPr>
          <w:color w:val="000000" w:themeColor="text1"/>
          <w:lang w:val="en-US"/>
        </w:rPr>
        <w:t xml:space="preserve">domestic sales </w:t>
      </w:r>
      <w:r w:rsidRPr="7620DBAA">
        <w:rPr>
          <w:color w:val="000000" w:themeColor="text1"/>
          <w:lang w:val="en-US"/>
        </w:rPr>
        <w:t>increase</w:t>
      </w:r>
      <w:r w:rsidR="005F6C5A">
        <w:rPr>
          <w:color w:val="000000" w:themeColor="text1"/>
          <w:lang w:val="en-US"/>
        </w:rPr>
        <w:t xml:space="preserve"> went up </w:t>
      </w:r>
      <w:r w:rsidRPr="7620DBAA">
        <w:rPr>
          <w:sz w:val="24"/>
          <w:szCs w:val="24"/>
          <w:lang w:val="en-US"/>
        </w:rPr>
        <w:t>by 10%.</w:t>
      </w:r>
    </w:p>
    <w:p w14:paraId="4E9BEDDC" w14:textId="0A6DA515" w:rsidR="7620DBAA" w:rsidRDefault="7620DBAA" w:rsidP="7620DBAA">
      <w:pPr>
        <w:ind w:firstLine="709"/>
        <w:rPr>
          <w:sz w:val="24"/>
          <w:szCs w:val="24"/>
          <w:lang w:val="en-US"/>
        </w:rPr>
      </w:pPr>
    </w:p>
    <w:p w14:paraId="1299C43A" w14:textId="307D78A6" w:rsidR="00544EF8" w:rsidRPr="0064562D" w:rsidRDefault="7620DBAA" w:rsidP="3A226606">
      <w:pPr>
        <w:pStyle w:val="Balk5"/>
        <w:tabs>
          <w:tab w:val="num" w:pos="720"/>
        </w:tabs>
        <w:rPr>
          <w:iCs/>
          <w:sz w:val="24"/>
          <w:szCs w:val="24"/>
          <w:lang w:val="en-US"/>
        </w:rPr>
      </w:pPr>
      <w:r w:rsidRPr="7620DBAA">
        <w:rPr>
          <w:sz w:val="24"/>
          <w:szCs w:val="24"/>
          <w:lang w:val="en-US"/>
        </w:rPr>
        <w:t>Capacity and Capacity Utilization</w:t>
      </w:r>
    </w:p>
    <w:tbl>
      <w:tblPr>
        <w:tblW w:w="0" w:type="auto"/>
        <w:tblInd w:w="75" w:type="dxa"/>
        <w:tblLook w:val="04A0" w:firstRow="1" w:lastRow="0" w:firstColumn="1" w:lastColumn="0" w:noHBand="0" w:noVBand="1"/>
      </w:tblPr>
      <w:tblGrid>
        <w:gridCol w:w="1621"/>
        <w:gridCol w:w="1220"/>
        <w:gridCol w:w="1220"/>
        <w:gridCol w:w="1220"/>
        <w:gridCol w:w="1220"/>
        <w:gridCol w:w="1220"/>
        <w:gridCol w:w="1220"/>
      </w:tblGrid>
      <w:tr w:rsidR="005111AC" w14:paraId="6F1ACFA1" w14:textId="77777777" w:rsidTr="0040584B">
        <w:trPr>
          <w:trHeight w:val="690"/>
        </w:trPr>
        <w:tc>
          <w:tcPr>
            <w:tcW w:w="1621" w:type="dxa"/>
            <w:tcBorders>
              <w:top w:val="single" w:sz="4" w:space="0" w:color="auto"/>
              <w:left w:val="single" w:sz="4" w:space="0" w:color="auto"/>
              <w:bottom w:val="single" w:sz="4" w:space="0" w:color="auto"/>
              <w:right w:val="single" w:sz="4" w:space="0" w:color="auto"/>
            </w:tcBorders>
            <w:shd w:val="clear" w:color="auto" w:fill="auto"/>
            <w:vAlign w:val="center"/>
          </w:tcPr>
          <w:p w14:paraId="5C5CEBF0" w14:textId="0668CEFD" w:rsidR="7620DBAA" w:rsidRDefault="7620DBAA" w:rsidP="7620DBAA">
            <w:pPr>
              <w:tabs>
                <w:tab w:val="clear" w:pos="720"/>
              </w:tabs>
              <w:jc w:val="left"/>
              <w:rPr>
                <w:color w:val="000000" w:themeColor="text1"/>
              </w:rPr>
            </w:pPr>
            <w:r w:rsidRPr="7620DBAA">
              <w:rPr>
                <w:b/>
                <w:bCs/>
                <w:color w:val="000000" w:themeColor="text1"/>
                <w:lang w:val="en-US"/>
              </w:rPr>
              <w:t>Unit</w:t>
            </w:r>
          </w:p>
        </w:tc>
        <w:tc>
          <w:tcPr>
            <w:tcW w:w="1220" w:type="dxa"/>
            <w:tcBorders>
              <w:top w:val="single" w:sz="4" w:space="0" w:color="auto"/>
              <w:left w:val="nil"/>
              <w:bottom w:val="single" w:sz="4" w:space="0" w:color="auto"/>
              <w:right w:val="single" w:sz="4" w:space="0" w:color="auto"/>
            </w:tcBorders>
            <w:shd w:val="clear" w:color="auto" w:fill="auto"/>
            <w:vAlign w:val="center"/>
          </w:tcPr>
          <w:p w14:paraId="409B5D58" w14:textId="1EB17F00" w:rsidR="7620DBAA" w:rsidRDefault="7620DBAA" w:rsidP="7620DBAA">
            <w:pPr>
              <w:jc w:val="center"/>
              <w:rPr>
                <w:b/>
                <w:bCs/>
                <w:color w:val="000000" w:themeColor="text1"/>
              </w:rPr>
            </w:pPr>
            <w:r w:rsidRPr="7620DBAA">
              <w:rPr>
                <w:b/>
                <w:bCs/>
                <w:color w:val="000000" w:themeColor="text1"/>
              </w:rPr>
              <w:t>2016</w:t>
            </w:r>
          </w:p>
        </w:tc>
        <w:tc>
          <w:tcPr>
            <w:tcW w:w="1220" w:type="dxa"/>
            <w:tcBorders>
              <w:top w:val="single" w:sz="4" w:space="0" w:color="auto"/>
              <w:left w:val="nil"/>
              <w:bottom w:val="single" w:sz="4" w:space="0" w:color="auto"/>
              <w:right w:val="single" w:sz="4" w:space="0" w:color="auto"/>
            </w:tcBorders>
            <w:shd w:val="clear" w:color="auto" w:fill="auto"/>
            <w:vAlign w:val="center"/>
          </w:tcPr>
          <w:p w14:paraId="1F1C0F37" w14:textId="087E1340" w:rsidR="7620DBAA" w:rsidRDefault="7620DBAA" w:rsidP="7620DBAA">
            <w:pPr>
              <w:jc w:val="center"/>
              <w:rPr>
                <w:b/>
                <w:bCs/>
                <w:color w:val="000000" w:themeColor="text1"/>
              </w:rPr>
            </w:pPr>
            <w:r w:rsidRPr="7620DBAA">
              <w:rPr>
                <w:b/>
                <w:bCs/>
                <w:color w:val="000000" w:themeColor="text1"/>
              </w:rPr>
              <w:t>2017</w:t>
            </w:r>
          </w:p>
        </w:tc>
        <w:tc>
          <w:tcPr>
            <w:tcW w:w="1220" w:type="dxa"/>
            <w:tcBorders>
              <w:top w:val="single" w:sz="4" w:space="0" w:color="auto"/>
              <w:left w:val="nil"/>
              <w:bottom w:val="single" w:sz="4" w:space="0" w:color="auto"/>
              <w:right w:val="single" w:sz="4" w:space="0" w:color="auto"/>
            </w:tcBorders>
            <w:shd w:val="clear" w:color="auto" w:fill="auto"/>
            <w:vAlign w:val="center"/>
          </w:tcPr>
          <w:p w14:paraId="1616E393" w14:textId="1C3964F3" w:rsidR="7620DBAA" w:rsidRDefault="7620DBAA" w:rsidP="7620DBAA">
            <w:pPr>
              <w:jc w:val="center"/>
              <w:rPr>
                <w:b/>
                <w:bCs/>
                <w:color w:val="000000" w:themeColor="text1"/>
              </w:rPr>
            </w:pPr>
            <w:r w:rsidRPr="7620DBAA">
              <w:rPr>
                <w:b/>
                <w:bCs/>
                <w:color w:val="000000" w:themeColor="text1"/>
              </w:rPr>
              <w:t>2018</w:t>
            </w:r>
          </w:p>
        </w:tc>
        <w:tc>
          <w:tcPr>
            <w:tcW w:w="1220" w:type="dxa"/>
            <w:tcBorders>
              <w:top w:val="single" w:sz="4" w:space="0" w:color="auto"/>
              <w:left w:val="nil"/>
              <w:bottom w:val="single" w:sz="4" w:space="0" w:color="auto"/>
              <w:right w:val="single" w:sz="4" w:space="0" w:color="auto"/>
            </w:tcBorders>
            <w:shd w:val="clear" w:color="auto" w:fill="auto"/>
            <w:vAlign w:val="center"/>
          </w:tcPr>
          <w:p w14:paraId="2009C1B8" w14:textId="03A99D88" w:rsidR="7620DBAA" w:rsidRDefault="7620DBAA" w:rsidP="7620DBAA">
            <w:pPr>
              <w:jc w:val="center"/>
              <w:rPr>
                <w:b/>
                <w:bCs/>
                <w:color w:val="000000" w:themeColor="text1"/>
              </w:rPr>
            </w:pPr>
            <w:r w:rsidRPr="7620DBAA">
              <w:rPr>
                <w:b/>
                <w:bCs/>
                <w:color w:val="000000" w:themeColor="text1"/>
              </w:rPr>
              <w:t>2019</w:t>
            </w:r>
          </w:p>
        </w:tc>
        <w:tc>
          <w:tcPr>
            <w:tcW w:w="1220" w:type="dxa"/>
            <w:tcBorders>
              <w:top w:val="single" w:sz="4" w:space="0" w:color="auto"/>
              <w:left w:val="nil"/>
              <w:bottom w:val="single" w:sz="4" w:space="0" w:color="auto"/>
              <w:right w:val="single" w:sz="4" w:space="0" w:color="auto"/>
            </w:tcBorders>
            <w:shd w:val="clear" w:color="auto" w:fill="auto"/>
            <w:vAlign w:val="center"/>
          </w:tcPr>
          <w:p w14:paraId="5221D542" w14:textId="301F5F69" w:rsidR="7620DBAA" w:rsidRDefault="7620DBAA" w:rsidP="7620DBAA">
            <w:pPr>
              <w:jc w:val="center"/>
              <w:rPr>
                <w:b/>
                <w:bCs/>
                <w:color w:val="000000" w:themeColor="text1"/>
              </w:rPr>
            </w:pPr>
            <w:r w:rsidRPr="7620DBAA">
              <w:rPr>
                <w:b/>
                <w:bCs/>
                <w:color w:val="000000" w:themeColor="text1"/>
              </w:rPr>
              <w:t>2019(6)</w:t>
            </w:r>
          </w:p>
        </w:tc>
        <w:tc>
          <w:tcPr>
            <w:tcW w:w="1220" w:type="dxa"/>
            <w:tcBorders>
              <w:top w:val="single" w:sz="4" w:space="0" w:color="auto"/>
              <w:left w:val="nil"/>
              <w:bottom w:val="single" w:sz="4" w:space="0" w:color="auto"/>
              <w:right w:val="single" w:sz="4" w:space="0" w:color="auto"/>
            </w:tcBorders>
            <w:shd w:val="clear" w:color="auto" w:fill="auto"/>
            <w:vAlign w:val="center"/>
          </w:tcPr>
          <w:p w14:paraId="1AB66EDF" w14:textId="417E5975" w:rsidR="7620DBAA" w:rsidRDefault="7620DBAA" w:rsidP="7620DBAA">
            <w:pPr>
              <w:jc w:val="center"/>
              <w:rPr>
                <w:b/>
                <w:bCs/>
                <w:color w:val="000000" w:themeColor="text1"/>
              </w:rPr>
            </w:pPr>
            <w:r w:rsidRPr="7620DBAA">
              <w:rPr>
                <w:b/>
                <w:bCs/>
                <w:color w:val="000000" w:themeColor="text1"/>
              </w:rPr>
              <w:t>2020(6)</w:t>
            </w:r>
          </w:p>
        </w:tc>
      </w:tr>
      <w:tr w:rsidR="005111AC" w14:paraId="21D1B5D9" w14:textId="77777777" w:rsidTr="0040584B">
        <w:trPr>
          <w:trHeight w:val="315"/>
        </w:trPr>
        <w:tc>
          <w:tcPr>
            <w:tcW w:w="1621" w:type="dxa"/>
            <w:tcBorders>
              <w:top w:val="nil"/>
              <w:left w:val="single" w:sz="4" w:space="0" w:color="auto"/>
              <w:bottom w:val="single" w:sz="4" w:space="0" w:color="auto"/>
              <w:right w:val="single" w:sz="4" w:space="0" w:color="auto"/>
            </w:tcBorders>
            <w:shd w:val="clear" w:color="auto" w:fill="auto"/>
            <w:vAlign w:val="center"/>
          </w:tcPr>
          <w:p w14:paraId="51C72563" w14:textId="4E2C19AB" w:rsidR="7620DBAA" w:rsidRDefault="7620DBAA" w:rsidP="7620DBAA">
            <w:pPr>
              <w:rPr>
                <w:color w:val="000000" w:themeColor="text1"/>
              </w:rPr>
            </w:pPr>
            <w:r w:rsidRPr="7620DBAA">
              <w:rPr>
                <w:color w:val="000000" w:themeColor="text1"/>
                <w:lang w:val="en-US"/>
              </w:rPr>
              <w:t>Capacity (Indexed)</w:t>
            </w:r>
          </w:p>
        </w:tc>
        <w:tc>
          <w:tcPr>
            <w:tcW w:w="1220" w:type="dxa"/>
            <w:tcBorders>
              <w:top w:val="nil"/>
              <w:left w:val="nil"/>
              <w:bottom w:val="single" w:sz="4" w:space="0" w:color="auto"/>
              <w:right w:val="single" w:sz="4" w:space="0" w:color="auto"/>
            </w:tcBorders>
            <w:shd w:val="clear" w:color="auto" w:fill="auto"/>
            <w:vAlign w:val="center"/>
          </w:tcPr>
          <w:p w14:paraId="21150ADE" w14:textId="10F9CD4D" w:rsidR="7620DBAA" w:rsidRDefault="7620DBAA" w:rsidP="7620DBAA">
            <w:pPr>
              <w:jc w:val="center"/>
              <w:rPr>
                <w:color w:val="000000" w:themeColor="text1"/>
                <w:lang w:val="tr-TR"/>
              </w:rPr>
            </w:pPr>
            <w:r w:rsidRPr="7620DBAA">
              <w:rPr>
                <w:color w:val="000000" w:themeColor="text1"/>
                <w:lang w:val="tr-TR"/>
              </w:rPr>
              <w:t>100</w:t>
            </w:r>
          </w:p>
        </w:tc>
        <w:tc>
          <w:tcPr>
            <w:tcW w:w="1220" w:type="dxa"/>
            <w:tcBorders>
              <w:top w:val="nil"/>
              <w:left w:val="nil"/>
              <w:bottom w:val="single" w:sz="4" w:space="0" w:color="auto"/>
              <w:right w:val="single" w:sz="4" w:space="0" w:color="auto"/>
            </w:tcBorders>
            <w:shd w:val="clear" w:color="auto" w:fill="auto"/>
            <w:vAlign w:val="center"/>
          </w:tcPr>
          <w:p w14:paraId="0A68C206" w14:textId="15563163" w:rsidR="7620DBAA" w:rsidRDefault="7620DBAA" w:rsidP="7620DBAA">
            <w:pPr>
              <w:jc w:val="center"/>
              <w:rPr>
                <w:color w:val="000000" w:themeColor="text1"/>
                <w:lang w:val="tr-TR"/>
              </w:rPr>
            </w:pPr>
            <w:r w:rsidRPr="7620DBAA">
              <w:rPr>
                <w:color w:val="000000" w:themeColor="text1"/>
                <w:lang w:val="tr-TR"/>
              </w:rPr>
              <w:t>100</w:t>
            </w:r>
          </w:p>
        </w:tc>
        <w:tc>
          <w:tcPr>
            <w:tcW w:w="1220" w:type="dxa"/>
            <w:tcBorders>
              <w:top w:val="nil"/>
              <w:left w:val="nil"/>
              <w:bottom w:val="single" w:sz="4" w:space="0" w:color="auto"/>
              <w:right w:val="single" w:sz="4" w:space="0" w:color="auto"/>
            </w:tcBorders>
            <w:shd w:val="clear" w:color="auto" w:fill="auto"/>
            <w:vAlign w:val="center"/>
          </w:tcPr>
          <w:p w14:paraId="30618141" w14:textId="32054D48" w:rsidR="7620DBAA" w:rsidRDefault="7620DBAA" w:rsidP="7620DBAA">
            <w:pPr>
              <w:jc w:val="center"/>
              <w:rPr>
                <w:color w:val="000000" w:themeColor="text1"/>
                <w:lang w:val="tr-TR"/>
              </w:rPr>
            </w:pPr>
            <w:r w:rsidRPr="7620DBAA">
              <w:rPr>
                <w:color w:val="000000" w:themeColor="text1"/>
                <w:lang w:val="tr-TR"/>
              </w:rPr>
              <w:t>107</w:t>
            </w:r>
          </w:p>
        </w:tc>
        <w:tc>
          <w:tcPr>
            <w:tcW w:w="1220" w:type="dxa"/>
            <w:tcBorders>
              <w:top w:val="nil"/>
              <w:left w:val="nil"/>
              <w:bottom w:val="single" w:sz="4" w:space="0" w:color="auto"/>
              <w:right w:val="single" w:sz="4" w:space="0" w:color="auto"/>
            </w:tcBorders>
            <w:shd w:val="clear" w:color="auto" w:fill="auto"/>
            <w:vAlign w:val="center"/>
          </w:tcPr>
          <w:p w14:paraId="7648DDD5" w14:textId="335FCC42" w:rsidR="7620DBAA" w:rsidRDefault="7620DBAA" w:rsidP="7620DBAA">
            <w:pPr>
              <w:jc w:val="center"/>
              <w:rPr>
                <w:color w:val="000000" w:themeColor="text1"/>
                <w:lang w:val="tr-TR"/>
              </w:rPr>
            </w:pPr>
            <w:r w:rsidRPr="7620DBAA">
              <w:rPr>
                <w:color w:val="000000" w:themeColor="text1"/>
                <w:lang w:val="tr-TR"/>
              </w:rPr>
              <w:t>129</w:t>
            </w:r>
          </w:p>
        </w:tc>
        <w:tc>
          <w:tcPr>
            <w:tcW w:w="1220" w:type="dxa"/>
            <w:tcBorders>
              <w:top w:val="nil"/>
              <w:left w:val="nil"/>
              <w:bottom w:val="single" w:sz="4" w:space="0" w:color="auto"/>
              <w:right w:val="single" w:sz="4" w:space="0" w:color="auto"/>
            </w:tcBorders>
            <w:shd w:val="clear" w:color="auto" w:fill="auto"/>
            <w:vAlign w:val="center"/>
          </w:tcPr>
          <w:p w14:paraId="06B0C821" w14:textId="5E4C9DDE" w:rsidR="7620DBAA" w:rsidRDefault="7620DBAA" w:rsidP="7620DBAA">
            <w:pPr>
              <w:jc w:val="center"/>
              <w:rPr>
                <w:color w:val="000000" w:themeColor="text1"/>
                <w:lang w:val="tr-TR"/>
              </w:rPr>
            </w:pPr>
            <w:r w:rsidRPr="7620DBAA">
              <w:rPr>
                <w:color w:val="000000" w:themeColor="text1"/>
                <w:lang w:val="tr-TR"/>
              </w:rPr>
              <w:t>100</w:t>
            </w:r>
          </w:p>
        </w:tc>
        <w:tc>
          <w:tcPr>
            <w:tcW w:w="1220" w:type="dxa"/>
            <w:tcBorders>
              <w:top w:val="nil"/>
              <w:left w:val="nil"/>
              <w:bottom w:val="single" w:sz="4" w:space="0" w:color="auto"/>
              <w:right w:val="single" w:sz="4" w:space="0" w:color="auto"/>
            </w:tcBorders>
            <w:shd w:val="clear" w:color="auto" w:fill="auto"/>
            <w:vAlign w:val="center"/>
          </w:tcPr>
          <w:p w14:paraId="7181AD65" w14:textId="37B9E88C" w:rsidR="7620DBAA" w:rsidRDefault="7620DBAA" w:rsidP="7620DBAA">
            <w:pPr>
              <w:jc w:val="center"/>
              <w:rPr>
                <w:color w:val="000000" w:themeColor="text1"/>
                <w:lang w:val="tr-TR"/>
              </w:rPr>
            </w:pPr>
            <w:r w:rsidRPr="7620DBAA">
              <w:rPr>
                <w:color w:val="000000" w:themeColor="text1"/>
                <w:lang w:val="tr-TR"/>
              </w:rPr>
              <w:t>100</w:t>
            </w:r>
          </w:p>
        </w:tc>
      </w:tr>
      <w:tr w:rsidR="005111AC" w14:paraId="33049F25" w14:textId="77777777" w:rsidTr="0040584B">
        <w:trPr>
          <w:trHeight w:val="315"/>
        </w:trPr>
        <w:tc>
          <w:tcPr>
            <w:tcW w:w="1621" w:type="dxa"/>
            <w:tcBorders>
              <w:top w:val="nil"/>
              <w:left w:val="single" w:sz="4" w:space="0" w:color="auto"/>
              <w:bottom w:val="single" w:sz="4" w:space="0" w:color="auto"/>
              <w:right w:val="single" w:sz="4" w:space="0" w:color="auto"/>
            </w:tcBorders>
            <w:shd w:val="clear" w:color="auto" w:fill="auto"/>
            <w:vAlign w:val="center"/>
          </w:tcPr>
          <w:p w14:paraId="09F6C6C2" w14:textId="2112F872" w:rsidR="7620DBAA" w:rsidRDefault="7620DBAA" w:rsidP="7620DBAA">
            <w:pPr>
              <w:rPr>
                <w:color w:val="000000" w:themeColor="text1"/>
              </w:rPr>
            </w:pPr>
            <w:proofErr w:type="gramStart"/>
            <w:r w:rsidRPr="7620DBAA">
              <w:rPr>
                <w:color w:val="000000" w:themeColor="text1"/>
              </w:rPr>
              <w:t>CUR(</w:t>
            </w:r>
            <w:proofErr w:type="gramEnd"/>
            <w:r w:rsidRPr="7620DBAA">
              <w:rPr>
                <w:color w:val="000000" w:themeColor="text1"/>
              </w:rPr>
              <w:t>%) (Indexed)</w:t>
            </w:r>
          </w:p>
        </w:tc>
        <w:tc>
          <w:tcPr>
            <w:tcW w:w="1220" w:type="dxa"/>
            <w:tcBorders>
              <w:top w:val="nil"/>
              <w:left w:val="nil"/>
              <w:bottom w:val="single" w:sz="4" w:space="0" w:color="auto"/>
              <w:right w:val="single" w:sz="4" w:space="0" w:color="auto"/>
            </w:tcBorders>
            <w:shd w:val="clear" w:color="auto" w:fill="auto"/>
            <w:vAlign w:val="center"/>
          </w:tcPr>
          <w:p w14:paraId="7A705654" w14:textId="2C908475" w:rsidR="7620DBAA" w:rsidRDefault="7620DBAA" w:rsidP="7620DBAA">
            <w:pPr>
              <w:jc w:val="center"/>
              <w:rPr>
                <w:color w:val="000000" w:themeColor="text1"/>
                <w:lang w:val="tr-TR"/>
              </w:rPr>
            </w:pPr>
            <w:r w:rsidRPr="7620DBAA">
              <w:rPr>
                <w:color w:val="000000" w:themeColor="text1"/>
                <w:lang w:val="tr-TR"/>
              </w:rPr>
              <w:t>100</w:t>
            </w:r>
          </w:p>
        </w:tc>
        <w:tc>
          <w:tcPr>
            <w:tcW w:w="1220" w:type="dxa"/>
            <w:tcBorders>
              <w:top w:val="nil"/>
              <w:left w:val="nil"/>
              <w:bottom w:val="single" w:sz="4" w:space="0" w:color="auto"/>
              <w:right w:val="single" w:sz="4" w:space="0" w:color="auto"/>
            </w:tcBorders>
            <w:shd w:val="clear" w:color="auto" w:fill="auto"/>
            <w:vAlign w:val="center"/>
          </w:tcPr>
          <w:p w14:paraId="00FBFAB5" w14:textId="229CB1E7" w:rsidR="7620DBAA" w:rsidRDefault="7620DBAA" w:rsidP="7620DBAA">
            <w:pPr>
              <w:jc w:val="center"/>
              <w:rPr>
                <w:color w:val="000000" w:themeColor="text1"/>
                <w:lang w:val="tr-TR"/>
              </w:rPr>
            </w:pPr>
            <w:r w:rsidRPr="7620DBAA">
              <w:rPr>
                <w:color w:val="000000" w:themeColor="text1"/>
                <w:lang w:val="tr-TR"/>
              </w:rPr>
              <w:t>113</w:t>
            </w:r>
          </w:p>
        </w:tc>
        <w:tc>
          <w:tcPr>
            <w:tcW w:w="1220" w:type="dxa"/>
            <w:tcBorders>
              <w:top w:val="nil"/>
              <w:left w:val="nil"/>
              <w:bottom w:val="single" w:sz="4" w:space="0" w:color="auto"/>
              <w:right w:val="single" w:sz="4" w:space="0" w:color="auto"/>
            </w:tcBorders>
            <w:shd w:val="clear" w:color="auto" w:fill="auto"/>
            <w:vAlign w:val="center"/>
          </w:tcPr>
          <w:p w14:paraId="06A1A61F" w14:textId="353ACA27" w:rsidR="7620DBAA" w:rsidRDefault="7620DBAA" w:rsidP="7620DBAA">
            <w:pPr>
              <w:jc w:val="center"/>
              <w:rPr>
                <w:color w:val="000000" w:themeColor="text1"/>
                <w:lang w:val="tr-TR"/>
              </w:rPr>
            </w:pPr>
            <w:r w:rsidRPr="7620DBAA">
              <w:rPr>
                <w:color w:val="000000" w:themeColor="text1"/>
                <w:lang w:val="tr-TR"/>
              </w:rPr>
              <w:t>140</w:t>
            </w:r>
          </w:p>
        </w:tc>
        <w:tc>
          <w:tcPr>
            <w:tcW w:w="1220" w:type="dxa"/>
            <w:tcBorders>
              <w:top w:val="nil"/>
              <w:left w:val="nil"/>
              <w:bottom w:val="single" w:sz="4" w:space="0" w:color="auto"/>
              <w:right w:val="single" w:sz="4" w:space="0" w:color="auto"/>
            </w:tcBorders>
            <w:shd w:val="clear" w:color="auto" w:fill="auto"/>
            <w:vAlign w:val="center"/>
          </w:tcPr>
          <w:p w14:paraId="7DFD0FA6" w14:textId="15E165ED" w:rsidR="7620DBAA" w:rsidRDefault="7620DBAA" w:rsidP="7620DBAA">
            <w:pPr>
              <w:jc w:val="center"/>
              <w:rPr>
                <w:color w:val="000000" w:themeColor="text1"/>
                <w:lang w:val="tr-TR"/>
              </w:rPr>
            </w:pPr>
            <w:r w:rsidRPr="7620DBAA">
              <w:rPr>
                <w:color w:val="000000" w:themeColor="text1"/>
                <w:lang w:val="tr-TR"/>
              </w:rPr>
              <w:t>149</w:t>
            </w:r>
          </w:p>
        </w:tc>
        <w:tc>
          <w:tcPr>
            <w:tcW w:w="1220" w:type="dxa"/>
            <w:tcBorders>
              <w:top w:val="nil"/>
              <w:left w:val="nil"/>
              <w:bottom w:val="single" w:sz="4" w:space="0" w:color="auto"/>
              <w:right w:val="single" w:sz="4" w:space="0" w:color="auto"/>
            </w:tcBorders>
            <w:shd w:val="clear" w:color="auto" w:fill="auto"/>
            <w:vAlign w:val="center"/>
          </w:tcPr>
          <w:p w14:paraId="42025858" w14:textId="36FBB35B" w:rsidR="7620DBAA" w:rsidRDefault="7620DBAA" w:rsidP="7620DBAA">
            <w:pPr>
              <w:jc w:val="center"/>
              <w:rPr>
                <w:color w:val="000000" w:themeColor="text1"/>
                <w:lang w:val="tr-TR"/>
              </w:rPr>
            </w:pPr>
            <w:r w:rsidRPr="7620DBAA">
              <w:rPr>
                <w:color w:val="000000" w:themeColor="text1"/>
                <w:lang w:val="tr-TR"/>
              </w:rPr>
              <w:t>100</w:t>
            </w:r>
          </w:p>
        </w:tc>
        <w:tc>
          <w:tcPr>
            <w:tcW w:w="1220" w:type="dxa"/>
            <w:tcBorders>
              <w:top w:val="nil"/>
              <w:left w:val="nil"/>
              <w:bottom w:val="single" w:sz="4" w:space="0" w:color="auto"/>
              <w:right w:val="single" w:sz="4" w:space="0" w:color="auto"/>
            </w:tcBorders>
            <w:shd w:val="clear" w:color="auto" w:fill="auto"/>
            <w:vAlign w:val="center"/>
          </w:tcPr>
          <w:p w14:paraId="4AC8D159" w14:textId="0C43E2AA" w:rsidR="7620DBAA" w:rsidRDefault="7620DBAA" w:rsidP="7620DBAA">
            <w:pPr>
              <w:jc w:val="center"/>
              <w:rPr>
                <w:color w:val="000000" w:themeColor="text1"/>
                <w:lang w:val="tr-TR"/>
              </w:rPr>
            </w:pPr>
            <w:r w:rsidRPr="7620DBAA">
              <w:rPr>
                <w:color w:val="000000" w:themeColor="text1"/>
                <w:lang w:val="tr-TR"/>
              </w:rPr>
              <w:t>112</w:t>
            </w:r>
          </w:p>
        </w:tc>
      </w:tr>
    </w:tbl>
    <w:p w14:paraId="0CFE472B" w14:textId="6469FEFF" w:rsidR="3A226606" w:rsidRDefault="3A226606" w:rsidP="7620DBAA">
      <w:pPr>
        <w:ind w:firstLine="709"/>
        <w:rPr>
          <w:sz w:val="24"/>
          <w:szCs w:val="24"/>
          <w:lang w:val="en-US"/>
        </w:rPr>
      </w:pPr>
    </w:p>
    <w:p w14:paraId="5ED27143" w14:textId="1C96734D" w:rsidR="7620DBAA" w:rsidRDefault="7620DBAA" w:rsidP="7620DBAA">
      <w:pPr>
        <w:ind w:firstLine="709"/>
        <w:rPr>
          <w:sz w:val="24"/>
          <w:szCs w:val="24"/>
          <w:lang w:val="en-US"/>
        </w:rPr>
      </w:pPr>
      <w:r w:rsidRPr="7620DBAA">
        <w:rPr>
          <w:sz w:val="24"/>
          <w:szCs w:val="24"/>
          <w:lang w:val="en-US"/>
        </w:rPr>
        <w:t xml:space="preserve">Capacity index reached 107 and 129 in 2018 and 2019, respectively. </w:t>
      </w:r>
      <w:r w:rsidRPr="7620DBAA">
        <w:rPr>
          <w:color w:val="000000" w:themeColor="text1"/>
          <w:lang w:val="en-US"/>
        </w:rPr>
        <w:t>Capacity utilization ratio (CUR) index</w:t>
      </w:r>
      <w:r w:rsidRPr="7620DBAA">
        <w:rPr>
          <w:sz w:val="24"/>
          <w:szCs w:val="24"/>
          <w:lang w:val="en-US"/>
        </w:rPr>
        <w:t xml:space="preserve"> continuously increased during the PUC and reached 149 in 2019.</w:t>
      </w:r>
    </w:p>
    <w:p w14:paraId="4DDBEF00" w14:textId="77777777" w:rsidR="0036443D" w:rsidRPr="006419A7" w:rsidRDefault="0036443D" w:rsidP="0040788F">
      <w:pPr>
        <w:ind w:firstLine="709"/>
        <w:rPr>
          <w:bCs/>
          <w:sz w:val="24"/>
          <w:szCs w:val="24"/>
          <w:highlight w:val="yellow"/>
          <w:lang w:val="en-US"/>
        </w:rPr>
      </w:pPr>
    </w:p>
    <w:p w14:paraId="47F65CC3" w14:textId="2C4D2C35" w:rsidR="3A226606" w:rsidRDefault="3A226606" w:rsidP="3A226606">
      <w:pPr>
        <w:pStyle w:val="Balk5"/>
        <w:tabs>
          <w:tab w:val="num" w:pos="720"/>
        </w:tabs>
        <w:rPr>
          <w:sz w:val="24"/>
          <w:szCs w:val="24"/>
          <w:lang w:val="en-US"/>
        </w:rPr>
      </w:pPr>
      <w:r w:rsidRPr="3A226606">
        <w:rPr>
          <w:sz w:val="24"/>
          <w:szCs w:val="24"/>
          <w:lang w:val="en-US"/>
        </w:rPr>
        <w:t>Employment</w:t>
      </w:r>
    </w:p>
    <w:tbl>
      <w:tblPr>
        <w:tblW w:w="0" w:type="auto"/>
        <w:tblInd w:w="75" w:type="dxa"/>
        <w:tblLook w:val="04A0" w:firstRow="1" w:lastRow="0" w:firstColumn="1" w:lastColumn="0" w:noHBand="0" w:noVBand="1"/>
      </w:tblPr>
      <w:tblGrid>
        <w:gridCol w:w="1604"/>
        <w:gridCol w:w="1222"/>
        <w:gridCol w:w="1223"/>
        <w:gridCol w:w="1223"/>
        <w:gridCol w:w="1223"/>
        <w:gridCol w:w="1223"/>
        <w:gridCol w:w="1223"/>
      </w:tblGrid>
      <w:tr w:rsidR="3A226606" w14:paraId="74F9D776" w14:textId="77777777" w:rsidTr="0040584B">
        <w:trPr>
          <w:trHeight w:val="315"/>
        </w:trPr>
        <w:tc>
          <w:tcPr>
            <w:tcW w:w="1604" w:type="dxa"/>
            <w:tcBorders>
              <w:top w:val="single" w:sz="4" w:space="0" w:color="auto"/>
              <w:left w:val="single" w:sz="4" w:space="0" w:color="auto"/>
              <w:bottom w:val="single" w:sz="4" w:space="0" w:color="auto"/>
              <w:right w:val="single" w:sz="4" w:space="0" w:color="auto"/>
            </w:tcBorders>
            <w:shd w:val="clear" w:color="auto" w:fill="auto"/>
            <w:vAlign w:val="center"/>
          </w:tcPr>
          <w:p w14:paraId="381A2963" w14:textId="3891A0C9" w:rsidR="3A226606" w:rsidRDefault="3A226606" w:rsidP="3A226606">
            <w:pPr>
              <w:tabs>
                <w:tab w:val="clear" w:pos="720"/>
              </w:tabs>
              <w:spacing w:line="259" w:lineRule="auto"/>
              <w:jc w:val="left"/>
            </w:pPr>
            <w:r w:rsidRPr="3A226606">
              <w:rPr>
                <w:b/>
                <w:bCs/>
                <w:color w:val="000000" w:themeColor="text1"/>
                <w:szCs w:val="22"/>
                <w:lang w:val="en-US"/>
              </w:rPr>
              <w:t>Number of Workers</w:t>
            </w:r>
          </w:p>
        </w:tc>
        <w:tc>
          <w:tcPr>
            <w:tcW w:w="1222" w:type="dxa"/>
            <w:tcBorders>
              <w:top w:val="single" w:sz="4" w:space="0" w:color="auto"/>
              <w:left w:val="nil"/>
              <w:bottom w:val="single" w:sz="4" w:space="0" w:color="auto"/>
              <w:right w:val="single" w:sz="4" w:space="0" w:color="auto"/>
            </w:tcBorders>
            <w:shd w:val="clear" w:color="auto" w:fill="auto"/>
            <w:vAlign w:val="center"/>
          </w:tcPr>
          <w:p w14:paraId="09513565" w14:textId="1EB17F00" w:rsidR="3A226606" w:rsidRDefault="3A226606" w:rsidP="3A226606">
            <w:pPr>
              <w:jc w:val="center"/>
              <w:rPr>
                <w:b/>
                <w:bCs/>
                <w:color w:val="000000" w:themeColor="text1"/>
              </w:rPr>
            </w:pPr>
            <w:r w:rsidRPr="3A226606">
              <w:rPr>
                <w:b/>
                <w:bCs/>
                <w:color w:val="000000" w:themeColor="text1"/>
              </w:rPr>
              <w:t>2016</w:t>
            </w:r>
          </w:p>
        </w:tc>
        <w:tc>
          <w:tcPr>
            <w:tcW w:w="1223" w:type="dxa"/>
            <w:tcBorders>
              <w:top w:val="single" w:sz="4" w:space="0" w:color="auto"/>
              <w:left w:val="nil"/>
              <w:bottom w:val="single" w:sz="4" w:space="0" w:color="auto"/>
              <w:right w:val="single" w:sz="4" w:space="0" w:color="auto"/>
            </w:tcBorders>
            <w:shd w:val="clear" w:color="auto" w:fill="auto"/>
            <w:vAlign w:val="center"/>
          </w:tcPr>
          <w:p w14:paraId="2BAA5870" w14:textId="087E1340" w:rsidR="3A226606" w:rsidRDefault="3A226606" w:rsidP="3A226606">
            <w:pPr>
              <w:jc w:val="center"/>
              <w:rPr>
                <w:b/>
                <w:bCs/>
                <w:color w:val="000000" w:themeColor="text1"/>
              </w:rPr>
            </w:pPr>
            <w:r w:rsidRPr="3A226606">
              <w:rPr>
                <w:b/>
                <w:bCs/>
                <w:color w:val="000000" w:themeColor="text1"/>
              </w:rPr>
              <w:t>2017</w:t>
            </w:r>
          </w:p>
        </w:tc>
        <w:tc>
          <w:tcPr>
            <w:tcW w:w="1223" w:type="dxa"/>
            <w:tcBorders>
              <w:top w:val="single" w:sz="4" w:space="0" w:color="auto"/>
              <w:left w:val="nil"/>
              <w:bottom w:val="single" w:sz="4" w:space="0" w:color="auto"/>
              <w:right w:val="single" w:sz="4" w:space="0" w:color="auto"/>
            </w:tcBorders>
            <w:shd w:val="clear" w:color="auto" w:fill="auto"/>
            <w:vAlign w:val="center"/>
          </w:tcPr>
          <w:p w14:paraId="23C5060E" w14:textId="1C3964F3" w:rsidR="3A226606" w:rsidRDefault="3A226606" w:rsidP="3A226606">
            <w:pPr>
              <w:jc w:val="center"/>
              <w:rPr>
                <w:b/>
                <w:bCs/>
                <w:color w:val="000000" w:themeColor="text1"/>
              </w:rPr>
            </w:pPr>
            <w:r w:rsidRPr="3A226606">
              <w:rPr>
                <w:b/>
                <w:bCs/>
                <w:color w:val="000000" w:themeColor="text1"/>
              </w:rPr>
              <w:t>2018</w:t>
            </w:r>
          </w:p>
        </w:tc>
        <w:tc>
          <w:tcPr>
            <w:tcW w:w="1223" w:type="dxa"/>
            <w:tcBorders>
              <w:top w:val="single" w:sz="4" w:space="0" w:color="auto"/>
              <w:left w:val="nil"/>
              <w:bottom w:val="single" w:sz="4" w:space="0" w:color="auto"/>
              <w:right w:val="single" w:sz="4" w:space="0" w:color="auto"/>
            </w:tcBorders>
            <w:shd w:val="clear" w:color="auto" w:fill="auto"/>
            <w:vAlign w:val="center"/>
          </w:tcPr>
          <w:p w14:paraId="5272ADF6" w14:textId="03A99D88" w:rsidR="3A226606" w:rsidRDefault="3A226606" w:rsidP="3A226606">
            <w:pPr>
              <w:jc w:val="center"/>
              <w:rPr>
                <w:b/>
                <w:bCs/>
                <w:color w:val="000000" w:themeColor="text1"/>
              </w:rPr>
            </w:pPr>
            <w:r w:rsidRPr="3A226606">
              <w:rPr>
                <w:b/>
                <w:bCs/>
                <w:color w:val="000000" w:themeColor="text1"/>
              </w:rPr>
              <w:t>2019</w:t>
            </w:r>
          </w:p>
        </w:tc>
        <w:tc>
          <w:tcPr>
            <w:tcW w:w="1223" w:type="dxa"/>
            <w:tcBorders>
              <w:top w:val="single" w:sz="4" w:space="0" w:color="auto"/>
              <w:left w:val="nil"/>
              <w:bottom w:val="single" w:sz="4" w:space="0" w:color="auto"/>
              <w:right w:val="single" w:sz="4" w:space="0" w:color="auto"/>
            </w:tcBorders>
            <w:shd w:val="clear" w:color="auto" w:fill="auto"/>
            <w:vAlign w:val="center"/>
          </w:tcPr>
          <w:p w14:paraId="1EC1C150" w14:textId="301F5F69" w:rsidR="3A226606" w:rsidRDefault="3A226606" w:rsidP="3A226606">
            <w:pPr>
              <w:jc w:val="center"/>
              <w:rPr>
                <w:b/>
                <w:bCs/>
                <w:color w:val="000000" w:themeColor="text1"/>
              </w:rPr>
            </w:pPr>
            <w:r w:rsidRPr="3A226606">
              <w:rPr>
                <w:b/>
                <w:bCs/>
                <w:color w:val="000000" w:themeColor="text1"/>
              </w:rPr>
              <w:t>2019(6)</w:t>
            </w:r>
          </w:p>
        </w:tc>
        <w:tc>
          <w:tcPr>
            <w:tcW w:w="1223" w:type="dxa"/>
            <w:tcBorders>
              <w:top w:val="single" w:sz="4" w:space="0" w:color="auto"/>
              <w:left w:val="nil"/>
              <w:bottom w:val="single" w:sz="4" w:space="0" w:color="auto"/>
              <w:right w:val="single" w:sz="4" w:space="0" w:color="auto"/>
            </w:tcBorders>
            <w:shd w:val="clear" w:color="auto" w:fill="auto"/>
            <w:vAlign w:val="center"/>
          </w:tcPr>
          <w:p w14:paraId="32AD4693" w14:textId="417E5975" w:rsidR="3A226606" w:rsidRDefault="3A226606" w:rsidP="3A226606">
            <w:pPr>
              <w:jc w:val="center"/>
              <w:rPr>
                <w:b/>
                <w:bCs/>
                <w:color w:val="000000" w:themeColor="text1"/>
              </w:rPr>
            </w:pPr>
            <w:r w:rsidRPr="3A226606">
              <w:rPr>
                <w:b/>
                <w:bCs/>
                <w:color w:val="000000" w:themeColor="text1"/>
              </w:rPr>
              <w:t>2020(6)</w:t>
            </w:r>
          </w:p>
        </w:tc>
      </w:tr>
      <w:tr w:rsidR="3A226606" w14:paraId="28041975" w14:textId="77777777" w:rsidTr="0040584B">
        <w:trPr>
          <w:trHeight w:val="315"/>
        </w:trPr>
        <w:tc>
          <w:tcPr>
            <w:tcW w:w="1604" w:type="dxa"/>
            <w:tcBorders>
              <w:top w:val="nil"/>
              <w:left w:val="single" w:sz="4" w:space="0" w:color="auto"/>
              <w:bottom w:val="single" w:sz="4" w:space="0" w:color="auto"/>
              <w:right w:val="single" w:sz="4" w:space="0" w:color="auto"/>
            </w:tcBorders>
            <w:shd w:val="clear" w:color="auto" w:fill="auto"/>
            <w:vAlign w:val="center"/>
          </w:tcPr>
          <w:p w14:paraId="36E360F3" w14:textId="6742E190" w:rsidR="3A226606" w:rsidRDefault="3A226606" w:rsidP="3A226606">
            <w:pPr>
              <w:pStyle w:val="Dizin1"/>
              <w:jc w:val="left"/>
              <w:rPr>
                <w:color w:val="000000" w:themeColor="text1"/>
                <w:szCs w:val="22"/>
                <w:lang w:val="en-US"/>
              </w:rPr>
            </w:pPr>
            <w:r w:rsidRPr="3A226606">
              <w:rPr>
                <w:color w:val="000000" w:themeColor="text1"/>
                <w:szCs w:val="22"/>
                <w:lang w:val="en-US"/>
              </w:rPr>
              <w:t>Employment</w:t>
            </w:r>
          </w:p>
          <w:p w14:paraId="2F657F57" w14:textId="6335E5E5" w:rsidR="3A226606" w:rsidRDefault="3A226606" w:rsidP="3A226606">
            <w:pPr>
              <w:pStyle w:val="Dizin1"/>
              <w:jc w:val="left"/>
              <w:rPr>
                <w:color w:val="000000" w:themeColor="text1"/>
                <w:szCs w:val="22"/>
              </w:rPr>
            </w:pPr>
            <w:r w:rsidRPr="3A226606">
              <w:rPr>
                <w:color w:val="000000" w:themeColor="text1"/>
                <w:szCs w:val="22"/>
                <w:lang w:val="en-US"/>
              </w:rPr>
              <w:t>(Indexed)</w:t>
            </w:r>
          </w:p>
        </w:tc>
        <w:tc>
          <w:tcPr>
            <w:tcW w:w="1222" w:type="dxa"/>
            <w:tcBorders>
              <w:top w:val="nil"/>
              <w:left w:val="nil"/>
              <w:bottom w:val="single" w:sz="4" w:space="0" w:color="auto"/>
              <w:right w:val="single" w:sz="4" w:space="0" w:color="auto"/>
            </w:tcBorders>
            <w:shd w:val="clear" w:color="auto" w:fill="auto"/>
            <w:vAlign w:val="center"/>
          </w:tcPr>
          <w:p w14:paraId="477C867D" w14:textId="2C908475" w:rsidR="3A226606" w:rsidRDefault="3A226606" w:rsidP="3A226606">
            <w:pPr>
              <w:jc w:val="center"/>
              <w:rPr>
                <w:color w:val="000000" w:themeColor="text1"/>
                <w:szCs w:val="22"/>
                <w:lang w:val="tr-TR"/>
              </w:rPr>
            </w:pPr>
            <w:r w:rsidRPr="3A226606">
              <w:rPr>
                <w:color w:val="000000" w:themeColor="text1"/>
                <w:szCs w:val="22"/>
                <w:lang w:val="tr-TR"/>
              </w:rPr>
              <w:t>100</w:t>
            </w:r>
          </w:p>
        </w:tc>
        <w:tc>
          <w:tcPr>
            <w:tcW w:w="1223" w:type="dxa"/>
            <w:tcBorders>
              <w:top w:val="nil"/>
              <w:left w:val="nil"/>
              <w:bottom w:val="single" w:sz="4" w:space="0" w:color="auto"/>
              <w:right w:val="single" w:sz="4" w:space="0" w:color="auto"/>
            </w:tcBorders>
            <w:shd w:val="clear" w:color="auto" w:fill="auto"/>
            <w:vAlign w:val="center"/>
          </w:tcPr>
          <w:p w14:paraId="7EF9B246" w14:textId="3EC30A52" w:rsidR="3A226606" w:rsidRDefault="3A226606" w:rsidP="3A226606">
            <w:pPr>
              <w:jc w:val="center"/>
              <w:rPr>
                <w:color w:val="000000" w:themeColor="text1"/>
                <w:szCs w:val="22"/>
                <w:lang w:val="tr-TR"/>
              </w:rPr>
            </w:pPr>
            <w:r w:rsidRPr="3A226606">
              <w:rPr>
                <w:color w:val="000000" w:themeColor="text1"/>
                <w:szCs w:val="22"/>
                <w:lang w:val="tr-TR"/>
              </w:rPr>
              <w:t>107</w:t>
            </w:r>
          </w:p>
        </w:tc>
        <w:tc>
          <w:tcPr>
            <w:tcW w:w="1223" w:type="dxa"/>
            <w:tcBorders>
              <w:top w:val="nil"/>
              <w:left w:val="nil"/>
              <w:bottom w:val="single" w:sz="4" w:space="0" w:color="auto"/>
              <w:right w:val="single" w:sz="4" w:space="0" w:color="auto"/>
            </w:tcBorders>
            <w:shd w:val="clear" w:color="auto" w:fill="auto"/>
            <w:vAlign w:val="center"/>
          </w:tcPr>
          <w:p w14:paraId="3AC4E1C6" w14:textId="1299D628" w:rsidR="3A226606" w:rsidRDefault="3A226606" w:rsidP="3A226606">
            <w:pPr>
              <w:jc w:val="center"/>
              <w:rPr>
                <w:color w:val="000000" w:themeColor="text1"/>
                <w:szCs w:val="22"/>
                <w:lang w:val="tr-TR"/>
              </w:rPr>
            </w:pPr>
            <w:r w:rsidRPr="3A226606">
              <w:rPr>
                <w:color w:val="000000" w:themeColor="text1"/>
                <w:szCs w:val="22"/>
                <w:lang w:val="tr-TR"/>
              </w:rPr>
              <w:t>141</w:t>
            </w:r>
          </w:p>
        </w:tc>
        <w:tc>
          <w:tcPr>
            <w:tcW w:w="1223" w:type="dxa"/>
            <w:tcBorders>
              <w:top w:val="nil"/>
              <w:left w:val="nil"/>
              <w:bottom w:val="single" w:sz="4" w:space="0" w:color="auto"/>
              <w:right w:val="single" w:sz="4" w:space="0" w:color="auto"/>
            </w:tcBorders>
            <w:shd w:val="clear" w:color="auto" w:fill="auto"/>
            <w:vAlign w:val="center"/>
          </w:tcPr>
          <w:p w14:paraId="72D2BE18" w14:textId="009F8CB5" w:rsidR="3A226606" w:rsidRDefault="3A226606" w:rsidP="3A226606">
            <w:pPr>
              <w:jc w:val="center"/>
              <w:rPr>
                <w:color w:val="000000" w:themeColor="text1"/>
                <w:szCs w:val="22"/>
                <w:lang w:val="tr-TR"/>
              </w:rPr>
            </w:pPr>
            <w:r w:rsidRPr="3A226606">
              <w:rPr>
                <w:color w:val="000000" w:themeColor="text1"/>
                <w:szCs w:val="22"/>
                <w:lang w:val="tr-TR"/>
              </w:rPr>
              <w:t>160</w:t>
            </w:r>
          </w:p>
        </w:tc>
        <w:tc>
          <w:tcPr>
            <w:tcW w:w="1223" w:type="dxa"/>
            <w:tcBorders>
              <w:top w:val="nil"/>
              <w:left w:val="nil"/>
              <w:bottom w:val="single" w:sz="4" w:space="0" w:color="auto"/>
              <w:right w:val="single" w:sz="4" w:space="0" w:color="auto"/>
            </w:tcBorders>
            <w:shd w:val="clear" w:color="auto" w:fill="auto"/>
            <w:vAlign w:val="center"/>
          </w:tcPr>
          <w:p w14:paraId="1A806379" w14:textId="36FBB35B" w:rsidR="3A226606" w:rsidRDefault="3A226606" w:rsidP="3A226606">
            <w:pPr>
              <w:jc w:val="center"/>
              <w:rPr>
                <w:color w:val="000000" w:themeColor="text1"/>
                <w:szCs w:val="22"/>
                <w:lang w:val="tr-TR"/>
              </w:rPr>
            </w:pPr>
            <w:r w:rsidRPr="3A226606">
              <w:rPr>
                <w:color w:val="000000" w:themeColor="text1"/>
                <w:szCs w:val="22"/>
                <w:lang w:val="tr-TR"/>
              </w:rPr>
              <w:t>100</w:t>
            </w:r>
          </w:p>
        </w:tc>
        <w:tc>
          <w:tcPr>
            <w:tcW w:w="1223" w:type="dxa"/>
            <w:tcBorders>
              <w:top w:val="nil"/>
              <w:left w:val="nil"/>
              <w:bottom w:val="single" w:sz="4" w:space="0" w:color="auto"/>
              <w:right w:val="single" w:sz="4" w:space="0" w:color="auto"/>
            </w:tcBorders>
            <w:shd w:val="clear" w:color="auto" w:fill="auto"/>
            <w:vAlign w:val="center"/>
          </w:tcPr>
          <w:p w14:paraId="25B37F24" w14:textId="58FE9792" w:rsidR="3A226606" w:rsidRDefault="3A226606" w:rsidP="3A226606">
            <w:pPr>
              <w:jc w:val="center"/>
              <w:rPr>
                <w:color w:val="000000" w:themeColor="text1"/>
                <w:szCs w:val="22"/>
                <w:lang w:val="tr-TR"/>
              </w:rPr>
            </w:pPr>
            <w:r w:rsidRPr="3A226606">
              <w:rPr>
                <w:color w:val="000000" w:themeColor="text1"/>
                <w:szCs w:val="22"/>
                <w:lang w:val="tr-TR"/>
              </w:rPr>
              <w:t>107</w:t>
            </w:r>
          </w:p>
        </w:tc>
      </w:tr>
    </w:tbl>
    <w:p w14:paraId="0ED71463" w14:textId="43751611" w:rsidR="3A226606" w:rsidRDefault="3A226606" w:rsidP="3A226606">
      <w:pPr>
        <w:ind w:firstLine="709"/>
        <w:rPr>
          <w:sz w:val="24"/>
          <w:szCs w:val="24"/>
          <w:highlight w:val="yellow"/>
          <w:lang w:val="en-US"/>
        </w:rPr>
      </w:pPr>
    </w:p>
    <w:p w14:paraId="6943BBE6" w14:textId="24BD6EFD" w:rsidR="007B5D75" w:rsidRDefault="3A226606" w:rsidP="3A226606">
      <w:pPr>
        <w:ind w:firstLine="709"/>
        <w:rPr>
          <w:sz w:val="24"/>
          <w:szCs w:val="24"/>
          <w:lang w:val="en-US"/>
        </w:rPr>
      </w:pPr>
      <w:r w:rsidRPr="3A226606">
        <w:rPr>
          <w:sz w:val="24"/>
          <w:szCs w:val="24"/>
          <w:lang w:val="en-US"/>
        </w:rPr>
        <w:t>Employment index reached 160 in 2019 by following a continuous increase during the PUC. The number of workers increased by 7% in the first 6 months of 2020 compared to the same period of 2019.</w:t>
      </w:r>
    </w:p>
    <w:p w14:paraId="12579EA1" w14:textId="77777777" w:rsidR="005F6C5A" w:rsidRPr="006419A7" w:rsidRDefault="005F6C5A" w:rsidP="3A226606">
      <w:pPr>
        <w:ind w:firstLine="709"/>
        <w:rPr>
          <w:sz w:val="24"/>
          <w:szCs w:val="24"/>
          <w:lang w:val="en-US"/>
        </w:rPr>
      </w:pPr>
    </w:p>
    <w:p w14:paraId="3CF2D8B6" w14:textId="77777777" w:rsidR="0036443D" w:rsidRPr="006419A7" w:rsidRDefault="0036443D" w:rsidP="0040788F">
      <w:pPr>
        <w:ind w:firstLine="709"/>
        <w:rPr>
          <w:bCs/>
          <w:sz w:val="24"/>
          <w:szCs w:val="24"/>
          <w:highlight w:val="yellow"/>
          <w:lang w:val="en-US"/>
        </w:rPr>
      </w:pPr>
    </w:p>
    <w:p w14:paraId="0FB78278" w14:textId="05340D49" w:rsidR="0059018C" w:rsidRPr="0064562D" w:rsidRDefault="3A226606" w:rsidP="3A226606">
      <w:pPr>
        <w:pStyle w:val="Balk5"/>
        <w:tabs>
          <w:tab w:val="num" w:pos="720"/>
        </w:tabs>
        <w:rPr>
          <w:sz w:val="24"/>
          <w:szCs w:val="24"/>
          <w:lang w:val="en-US"/>
        </w:rPr>
      </w:pPr>
      <w:r w:rsidRPr="3A226606">
        <w:rPr>
          <w:sz w:val="24"/>
          <w:szCs w:val="24"/>
          <w:lang w:val="en-US"/>
        </w:rPr>
        <w:t>Productivity</w:t>
      </w:r>
    </w:p>
    <w:tbl>
      <w:tblPr>
        <w:tblW w:w="0" w:type="auto"/>
        <w:tblInd w:w="75" w:type="dxa"/>
        <w:tblLook w:val="04A0" w:firstRow="1" w:lastRow="0" w:firstColumn="1" w:lastColumn="0" w:noHBand="0" w:noVBand="1"/>
      </w:tblPr>
      <w:tblGrid>
        <w:gridCol w:w="1604"/>
        <w:gridCol w:w="1222"/>
        <w:gridCol w:w="1223"/>
        <w:gridCol w:w="1223"/>
        <w:gridCol w:w="1223"/>
        <w:gridCol w:w="1223"/>
        <w:gridCol w:w="1223"/>
      </w:tblGrid>
      <w:tr w:rsidR="3A226606" w14:paraId="3A80C308" w14:textId="77777777" w:rsidTr="0040584B">
        <w:trPr>
          <w:trHeight w:val="315"/>
        </w:trPr>
        <w:tc>
          <w:tcPr>
            <w:tcW w:w="1604" w:type="dxa"/>
            <w:tcBorders>
              <w:top w:val="single" w:sz="4" w:space="0" w:color="auto"/>
              <w:left w:val="single" w:sz="4" w:space="0" w:color="auto"/>
              <w:bottom w:val="single" w:sz="4" w:space="0" w:color="auto"/>
              <w:right w:val="single" w:sz="4" w:space="0" w:color="auto"/>
            </w:tcBorders>
            <w:shd w:val="clear" w:color="auto" w:fill="auto"/>
            <w:vAlign w:val="center"/>
          </w:tcPr>
          <w:p w14:paraId="3A31E0DE" w14:textId="7CE2633A" w:rsidR="3A226606" w:rsidRDefault="3A226606" w:rsidP="3A226606">
            <w:pPr>
              <w:tabs>
                <w:tab w:val="clear" w:pos="720"/>
              </w:tabs>
              <w:spacing w:line="259" w:lineRule="auto"/>
              <w:jc w:val="left"/>
            </w:pPr>
            <w:r w:rsidRPr="3A226606">
              <w:rPr>
                <w:b/>
                <w:bCs/>
                <w:color w:val="000000" w:themeColor="text1"/>
                <w:szCs w:val="22"/>
                <w:lang w:val="en-US"/>
              </w:rPr>
              <w:t>Unit per Worker</w:t>
            </w:r>
          </w:p>
        </w:tc>
        <w:tc>
          <w:tcPr>
            <w:tcW w:w="1222" w:type="dxa"/>
            <w:tcBorders>
              <w:top w:val="single" w:sz="4" w:space="0" w:color="auto"/>
              <w:left w:val="nil"/>
              <w:bottom w:val="single" w:sz="4" w:space="0" w:color="auto"/>
              <w:right w:val="single" w:sz="4" w:space="0" w:color="auto"/>
            </w:tcBorders>
            <w:shd w:val="clear" w:color="auto" w:fill="auto"/>
            <w:vAlign w:val="center"/>
          </w:tcPr>
          <w:p w14:paraId="1F484A52" w14:textId="1EB17F00" w:rsidR="3A226606" w:rsidRDefault="3A226606" w:rsidP="3A226606">
            <w:pPr>
              <w:jc w:val="center"/>
              <w:rPr>
                <w:b/>
                <w:bCs/>
                <w:color w:val="000000" w:themeColor="text1"/>
              </w:rPr>
            </w:pPr>
            <w:r w:rsidRPr="3A226606">
              <w:rPr>
                <w:b/>
                <w:bCs/>
                <w:color w:val="000000" w:themeColor="text1"/>
              </w:rPr>
              <w:t>2016</w:t>
            </w:r>
          </w:p>
        </w:tc>
        <w:tc>
          <w:tcPr>
            <w:tcW w:w="1223" w:type="dxa"/>
            <w:tcBorders>
              <w:top w:val="single" w:sz="4" w:space="0" w:color="auto"/>
              <w:left w:val="nil"/>
              <w:bottom w:val="single" w:sz="4" w:space="0" w:color="auto"/>
              <w:right w:val="single" w:sz="4" w:space="0" w:color="auto"/>
            </w:tcBorders>
            <w:shd w:val="clear" w:color="auto" w:fill="auto"/>
            <w:vAlign w:val="center"/>
          </w:tcPr>
          <w:p w14:paraId="4D5CE0A0" w14:textId="087E1340" w:rsidR="3A226606" w:rsidRDefault="3A226606" w:rsidP="3A226606">
            <w:pPr>
              <w:jc w:val="center"/>
              <w:rPr>
                <w:b/>
                <w:bCs/>
                <w:color w:val="000000" w:themeColor="text1"/>
              </w:rPr>
            </w:pPr>
            <w:r w:rsidRPr="3A226606">
              <w:rPr>
                <w:b/>
                <w:bCs/>
                <w:color w:val="000000" w:themeColor="text1"/>
              </w:rPr>
              <w:t>2017</w:t>
            </w:r>
          </w:p>
        </w:tc>
        <w:tc>
          <w:tcPr>
            <w:tcW w:w="1223" w:type="dxa"/>
            <w:tcBorders>
              <w:top w:val="single" w:sz="4" w:space="0" w:color="auto"/>
              <w:left w:val="nil"/>
              <w:bottom w:val="single" w:sz="4" w:space="0" w:color="auto"/>
              <w:right w:val="single" w:sz="4" w:space="0" w:color="auto"/>
            </w:tcBorders>
            <w:shd w:val="clear" w:color="auto" w:fill="auto"/>
            <w:vAlign w:val="center"/>
          </w:tcPr>
          <w:p w14:paraId="1691685B" w14:textId="1C3964F3" w:rsidR="3A226606" w:rsidRDefault="3A226606" w:rsidP="3A226606">
            <w:pPr>
              <w:jc w:val="center"/>
              <w:rPr>
                <w:b/>
                <w:bCs/>
                <w:color w:val="000000" w:themeColor="text1"/>
              </w:rPr>
            </w:pPr>
            <w:r w:rsidRPr="3A226606">
              <w:rPr>
                <w:b/>
                <w:bCs/>
                <w:color w:val="000000" w:themeColor="text1"/>
              </w:rPr>
              <w:t>2018</w:t>
            </w:r>
          </w:p>
        </w:tc>
        <w:tc>
          <w:tcPr>
            <w:tcW w:w="1223" w:type="dxa"/>
            <w:tcBorders>
              <w:top w:val="single" w:sz="4" w:space="0" w:color="auto"/>
              <w:left w:val="nil"/>
              <w:bottom w:val="single" w:sz="4" w:space="0" w:color="auto"/>
              <w:right w:val="single" w:sz="4" w:space="0" w:color="auto"/>
            </w:tcBorders>
            <w:shd w:val="clear" w:color="auto" w:fill="auto"/>
            <w:vAlign w:val="center"/>
          </w:tcPr>
          <w:p w14:paraId="28D0D893" w14:textId="03A99D88" w:rsidR="3A226606" w:rsidRDefault="3A226606" w:rsidP="3A226606">
            <w:pPr>
              <w:jc w:val="center"/>
              <w:rPr>
                <w:b/>
                <w:bCs/>
                <w:color w:val="000000" w:themeColor="text1"/>
              </w:rPr>
            </w:pPr>
            <w:r w:rsidRPr="3A226606">
              <w:rPr>
                <w:b/>
                <w:bCs/>
                <w:color w:val="000000" w:themeColor="text1"/>
              </w:rPr>
              <w:t>2019</w:t>
            </w:r>
          </w:p>
        </w:tc>
        <w:tc>
          <w:tcPr>
            <w:tcW w:w="1223" w:type="dxa"/>
            <w:tcBorders>
              <w:top w:val="single" w:sz="4" w:space="0" w:color="auto"/>
              <w:left w:val="nil"/>
              <w:bottom w:val="single" w:sz="4" w:space="0" w:color="auto"/>
              <w:right w:val="single" w:sz="4" w:space="0" w:color="auto"/>
            </w:tcBorders>
            <w:shd w:val="clear" w:color="auto" w:fill="auto"/>
            <w:vAlign w:val="center"/>
          </w:tcPr>
          <w:p w14:paraId="4BFF0264" w14:textId="301F5F69" w:rsidR="3A226606" w:rsidRDefault="3A226606" w:rsidP="3A226606">
            <w:pPr>
              <w:jc w:val="center"/>
              <w:rPr>
                <w:b/>
                <w:bCs/>
                <w:color w:val="000000" w:themeColor="text1"/>
              </w:rPr>
            </w:pPr>
            <w:r w:rsidRPr="3A226606">
              <w:rPr>
                <w:b/>
                <w:bCs/>
                <w:color w:val="000000" w:themeColor="text1"/>
              </w:rPr>
              <w:t>2019(6)</w:t>
            </w:r>
          </w:p>
        </w:tc>
        <w:tc>
          <w:tcPr>
            <w:tcW w:w="1223" w:type="dxa"/>
            <w:tcBorders>
              <w:top w:val="single" w:sz="4" w:space="0" w:color="auto"/>
              <w:left w:val="nil"/>
              <w:bottom w:val="single" w:sz="4" w:space="0" w:color="auto"/>
              <w:right w:val="single" w:sz="4" w:space="0" w:color="auto"/>
            </w:tcBorders>
            <w:shd w:val="clear" w:color="auto" w:fill="auto"/>
            <w:vAlign w:val="center"/>
          </w:tcPr>
          <w:p w14:paraId="572B1956" w14:textId="417E5975" w:rsidR="3A226606" w:rsidRDefault="3A226606" w:rsidP="3A226606">
            <w:pPr>
              <w:jc w:val="center"/>
              <w:rPr>
                <w:b/>
                <w:bCs/>
                <w:color w:val="000000" w:themeColor="text1"/>
              </w:rPr>
            </w:pPr>
            <w:r w:rsidRPr="3A226606">
              <w:rPr>
                <w:b/>
                <w:bCs/>
                <w:color w:val="000000" w:themeColor="text1"/>
              </w:rPr>
              <w:t>2020(6)</w:t>
            </w:r>
          </w:p>
        </w:tc>
      </w:tr>
      <w:tr w:rsidR="3A226606" w14:paraId="7E8BA72B" w14:textId="77777777" w:rsidTr="0040584B">
        <w:trPr>
          <w:trHeight w:val="315"/>
        </w:trPr>
        <w:tc>
          <w:tcPr>
            <w:tcW w:w="1604" w:type="dxa"/>
            <w:tcBorders>
              <w:top w:val="nil"/>
              <w:left w:val="single" w:sz="4" w:space="0" w:color="auto"/>
              <w:bottom w:val="single" w:sz="4" w:space="0" w:color="auto"/>
              <w:right w:val="single" w:sz="4" w:space="0" w:color="auto"/>
            </w:tcBorders>
            <w:shd w:val="clear" w:color="auto" w:fill="auto"/>
            <w:vAlign w:val="center"/>
          </w:tcPr>
          <w:p w14:paraId="08EC5045" w14:textId="35C708DB" w:rsidR="3A226606" w:rsidRDefault="3A226606" w:rsidP="3A226606">
            <w:r w:rsidRPr="3A226606">
              <w:rPr>
                <w:color w:val="000000" w:themeColor="text1"/>
                <w:szCs w:val="22"/>
                <w:lang w:val="en-US"/>
              </w:rPr>
              <w:t>Productivity</w:t>
            </w:r>
          </w:p>
          <w:p w14:paraId="61672F9A" w14:textId="6335E5E5" w:rsidR="3A226606" w:rsidRDefault="3A226606" w:rsidP="3A226606">
            <w:pPr>
              <w:pStyle w:val="Dizin1"/>
              <w:jc w:val="left"/>
              <w:rPr>
                <w:color w:val="000000" w:themeColor="text1"/>
                <w:szCs w:val="22"/>
              </w:rPr>
            </w:pPr>
            <w:r w:rsidRPr="3A226606">
              <w:rPr>
                <w:color w:val="000000" w:themeColor="text1"/>
                <w:szCs w:val="22"/>
                <w:lang w:val="en-US"/>
              </w:rPr>
              <w:t>(Indexed)</w:t>
            </w:r>
          </w:p>
        </w:tc>
        <w:tc>
          <w:tcPr>
            <w:tcW w:w="1222" w:type="dxa"/>
            <w:tcBorders>
              <w:top w:val="nil"/>
              <w:left w:val="nil"/>
              <w:bottom w:val="single" w:sz="4" w:space="0" w:color="auto"/>
              <w:right w:val="single" w:sz="4" w:space="0" w:color="auto"/>
            </w:tcBorders>
            <w:shd w:val="clear" w:color="auto" w:fill="auto"/>
            <w:vAlign w:val="center"/>
          </w:tcPr>
          <w:p w14:paraId="06B0E0E8" w14:textId="2C908475" w:rsidR="3A226606" w:rsidRDefault="3A226606" w:rsidP="3A226606">
            <w:pPr>
              <w:jc w:val="center"/>
              <w:rPr>
                <w:color w:val="000000" w:themeColor="text1"/>
                <w:szCs w:val="22"/>
                <w:lang w:val="tr-TR"/>
              </w:rPr>
            </w:pPr>
            <w:r w:rsidRPr="3A226606">
              <w:rPr>
                <w:color w:val="000000" w:themeColor="text1"/>
                <w:szCs w:val="22"/>
                <w:lang w:val="tr-TR"/>
              </w:rPr>
              <w:t>100</w:t>
            </w:r>
          </w:p>
        </w:tc>
        <w:tc>
          <w:tcPr>
            <w:tcW w:w="1223" w:type="dxa"/>
            <w:tcBorders>
              <w:top w:val="nil"/>
              <w:left w:val="nil"/>
              <w:bottom w:val="single" w:sz="4" w:space="0" w:color="auto"/>
              <w:right w:val="single" w:sz="4" w:space="0" w:color="auto"/>
            </w:tcBorders>
            <w:shd w:val="clear" w:color="auto" w:fill="auto"/>
            <w:vAlign w:val="center"/>
          </w:tcPr>
          <w:p w14:paraId="7D15FE0A" w14:textId="4A3391FA" w:rsidR="3A226606" w:rsidRDefault="3A226606" w:rsidP="3A226606">
            <w:pPr>
              <w:jc w:val="center"/>
              <w:rPr>
                <w:color w:val="000000" w:themeColor="text1"/>
                <w:szCs w:val="22"/>
                <w:lang w:val="tr-TR"/>
              </w:rPr>
            </w:pPr>
            <w:r w:rsidRPr="3A226606">
              <w:rPr>
                <w:color w:val="000000" w:themeColor="text1"/>
                <w:szCs w:val="22"/>
                <w:lang w:val="tr-TR"/>
              </w:rPr>
              <w:t>106</w:t>
            </w:r>
          </w:p>
        </w:tc>
        <w:tc>
          <w:tcPr>
            <w:tcW w:w="1223" w:type="dxa"/>
            <w:tcBorders>
              <w:top w:val="nil"/>
              <w:left w:val="nil"/>
              <w:bottom w:val="single" w:sz="4" w:space="0" w:color="auto"/>
              <w:right w:val="single" w:sz="4" w:space="0" w:color="auto"/>
            </w:tcBorders>
            <w:shd w:val="clear" w:color="auto" w:fill="auto"/>
            <w:vAlign w:val="center"/>
          </w:tcPr>
          <w:p w14:paraId="24119B5B" w14:textId="36070F97" w:rsidR="3A226606" w:rsidRDefault="3A226606" w:rsidP="3A226606">
            <w:pPr>
              <w:jc w:val="center"/>
              <w:rPr>
                <w:color w:val="000000" w:themeColor="text1"/>
                <w:szCs w:val="22"/>
                <w:lang w:val="tr-TR"/>
              </w:rPr>
            </w:pPr>
            <w:r w:rsidRPr="3A226606">
              <w:rPr>
                <w:color w:val="000000" w:themeColor="text1"/>
                <w:szCs w:val="22"/>
                <w:lang w:val="tr-TR"/>
              </w:rPr>
              <w:t>107</w:t>
            </w:r>
          </w:p>
        </w:tc>
        <w:tc>
          <w:tcPr>
            <w:tcW w:w="1223" w:type="dxa"/>
            <w:tcBorders>
              <w:top w:val="nil"/>
              <w:left w:val="nil"/>
              <w:bottom w:val="single" w:sz="4" w:space="0" w:color="auto"/>
              <w:right w:val="single" w:sz="4" w:space="0" w:color="auto"/>
            </w:tcBorders>
            <w:shd w:val="clear" w:color="auto" w:fill="auto"/>
            <w:vAlign w:val="center"/>
          </w:tcPr>
          <w:p w14:paraId="72E09227" w14:textId="6356412C" w:rsidR="3A226606" w:rsidRDefault="3A226606" w:rsidP="3A226606">
            <w:pPr>
              <w:jc w:val="center"/>
              <w:rPr>
                <w:color w:val="000000" w:themeColor="text1"/>
                <w:szCs w:val="22"/>
                <w:lang w:val="tr-TR"/>
              </w:rPr>
            </w:pPr>
            <w:r w:rsidRPr="3A226606">
              <w:rPr>
                <w:color w:val="000000" w:themeColor="text1"/>
                <w:szCs w:val="22"/>
                <w:lang w:val="tr-TR"/>
              </w:rPr>
              <w:t>121</w:t>
            </w:r>
          </w:p>
        </w:tc>
        <w:tc>
          <w:tcPr>
            <w:tcW w:w="1223" w:type="dxa"/>
            <w:tcBorders>
              <w:top w:val="nil"/>
              <w:left w:val="nil"/>
              <w:bottom w:val="single" w:sz="4" w:space="0" w:color="auto"/>
              <w:right w:val="single" w:sz="4" w:space="0" w:color="auto"/>
            </w:tcBorders>
            <w:shd w:val="clear" w:color="auto" w:fill="auto"/>
            <w:vAlign w:val="center"/>
          </w:tcPr>
          <w:p w14:paraId="55EA61AD" w14:textId="36FBB35B" w:rsidR="3A226606" w:rsidRDefault="3A226606" w:rsidP="3A226606">
            <w:pPr>
              <w:jc w:val="center"/>
              <w:rPr>
                <w:color w:val="000000" w:themeColor="text1"/>
                <w:szCs w:val="22"/>
                <w:lang w:val="tr-TR"/>
              </w:rPr>
            </w:pPr>
            <w:r w:rsidRPr="3A226606">
              <w:rPr>
                <w:color w:val="000000" w:themeColor="text1"/>
                <w:szCs w:val="22"/>
                <w:lang w:val="tr-TR"/>
              </w:rPr>
              <w:t>100</w:t>
            </w:r>
          </w:p>
        </w:tc>
        <w:tc>
          <w:tcPr>
            <w:tcW w:w="1223" w:type="dxa"/>
            <w:tcBorders>
              <w:top w:val="nil"/>
              <w:left w:val="nil"/>
              <w:bottom w:val="single" w:sz="4" w:space="0" w:color="auto"/>
              <w:right w:val="single" w:sz="4" w:space="0" w:color="auto"/>
            </w:tcBorders>
            <w:shd w:val="clear" w:color="auto" w:fill="auto"/>
            <w:vAlign w:val="center"/>
          </w:tcPr>
          <w:p w14:paraId="4732081A" w14:textId="05ACE901" w:rsidR="3A226606" w:rsidRDefault="3A226606" w:rsidP="3A226606">
            <w:pPr>
              <w:jc w:val="center"/>
              <w:rPr>
                <w:color w:val="000000" w:themeColor="text1"/>
                <w:szCs w:val="22"/>
                <w:lang w:val="tr-TR"/>
              </w:rPr>
            </w:pPr>
            <w:r w:rsidRPr="3A226606">
              <w:rPr>
                <w:color w:val="000000" w:themeColor="text1"/>
                <w:szCs w:val="22"/>
                <w:lang w:val="tr-TR"/>
              </w:rPr>
              <w:t>105</w:t>
            </w:r>
          </w:p>
        </w:tc>
      </w:tr>
    </w:tbl>
    <w:p w14:paraId="6FC957BE" w14:textId="5439B5A4" w:rsidR="3A226606" w:rsidRDefault="3A226606" w:rsidP="3A226606">
      <w:pPr>
        <w:ind w:firstLine="709"/>
        <w:rPr>
          <w:sz w:val="24"/>
          <w:szCs w:val="24"/>
          <w:lang w:val="en-US"/>
        </w:rPr>
      </w:pPr>
    </w:p>
    <w:p w14:paraId="0C00B93B" w14:textId="2642E637" w:rsidR="00BE77DF" w:rsidRPr="006419A7" w:rsidRDefault="3A226606" w:rsidP="3A226606">
      <w:pPr>
        <w:ind w:firstLine="709"/>
        <w:rPr>
          <w:sz w:val="24"/>
          <w:szCs w:val="24"/>
          <w:lang w:val="en-US"/>
        </w:rPr>
      </w:pPr>
      <w:r w:rsidRPr="3A226606">
        <w:rPr>
          <w:sz w:val="24"/>
          <w:szCs w:val="24"/>
          <w:lang w:val="en-US"/>
        </w:rPr>
        <w:t>Index of labor productivity, which increased during the PUC continuously, escalated to 121 in 2019.</w:t>
      </w:r>
    </w:p>
    <w:p w14:paraId="1FC39945" w14:textId="77777777" w:rsidR="0036443D" w:rsidRPr="006419A7" w:rsidRDefault="0036443D" w:rsidP="0040788F">
      <w:pPr>
        <w:ind w:firstLine="709"/>
        <w:rPr>
          <w:bCs/>
          <w:sz w:val="24"/>
          <w:szCs w:val="24"/>
          <w:highlight w:val="yellow"/>
          <w:lang w:val="en-US"/>
        </w:rPr>
      </w:pPr>
    </w:p>
    <w:p w14:paraId="0562CB0E" w14:textId="1716FD37" w:rsidR="00C90AA6" w:rsidRDefault="3A226606" w:rsidP="3A226606">
      <w:pPr>
        <w:pStyle w:val="Balk5"/>
        <w:tabs>
          <w:tab w:val="num" w:pos="720"/>
        </w:tabs>
        <w:rPr>
          <w:sz w:val="24"/>
          <w:szCs w:val="24"/>
          <w:lang w:val="en-US"/>
        </w:rPr>
      </w:pPr>
      <w:r w:rsidRPr="3A226606">
        <w:rPr>
          <w:sz w:val="24"/>
          <w:szCs w:val="24"/>
          <w:lang w:val="en-US"/>
        </w:rPr>
        <w:t>Stocks</w:t>
      </w:r>
    </w:p>
    <w:tbl>
      <w:tblPr>
        <w:tblW w:w="0" w:type="auto"/>
        <w:tblInd w:w="75" w:type="dxa"/>
        <w:tblLook w:val="04A0" w:firstRow="1" w:lastRow="0" w:firstColumn="1" w:lastColumn="0" w:noHBand="0" w:noVBand="1"/>
      </w:tblPr>
      <w:tblGrid>
        <w:gridCol w:w="1604"/>
        <w:gridCol w:w="1222"/>
        <w:gridCol w:w="1223"/>
        <w:gridCol w:w="1223"/>
        <w:gridCol w:w="1223"/>
        <w:gridCol w:w="1223"/>
        <w:gridCol w:w="1223"/>
      </w:tblGrid>
      <w:tr w:rsidR="3A226606" w14:paraId="6A29EF53" w14:textId="77777777" w:rsidTr="0040584B">
        <w:trPr>
          <w:trHeight w:val="315"/>
        </w:trPr>
        <w:tc>
          <w:tcPr>
            <w:tcW w:w="1604" w:type="dxa"/>
            <w:tcBorders>
              <w:top w:val="single" w:sz="4" w:space="0" w:color="auto"/>
              <w:left w:val="single" w:sz="4" w:space="0" w:color="auto"/>
              <w:bottom w:val="single" w:sz="4" w:space="0" w:color="auto"/>
              <w:right w:val="single" w:sz="4" w:space="0" w:color="auto"/>
            </w:tcBorders>
            <w:shd w:val="clear" w:color="auto" w:fill="auto"/>
            <w:vAlign w:val="center"/>
          </w:tcPr>
          <w:p w14:paraId="6FC89E43" w14:textId="5B4B2D61" w:rsidR="3A226606" w:rsidRDefault="3A226606" w:rsidP="3A226606">
            <w:pPr>
              <w:tabs>
                <w:tab w:val="clear" w:pos="720"/>
              </w:tabs>
              <w:jc w:val="left"/>
              <w:rPr>
                <w:color w:val="000000" w:themeColor="text1"/>
                <w:szCs w:val="22"/>
              </w:rPr>
            </w:pPr>
            <w:r w:rsidRPr="3A226606">
              <w:rPr>
                <w:b/>
                <w:bCs/>
                <w:color w:val="000000" w:themeColor="text1"/>
                <w:szCs w:val="22"/>
                <w:lang w:val="en-US"/>
              </w:rPr>
              <w:t>Unit</w:t>
            </w:r>
          </w:p>
        </w:tc>
        <w:tc>
          <w:tcPr>
            <w:tcW w:w="1222" w:type="dxa"/>
            <w:tcBorders>
              <w:top w:val="single" w:sz="4" w:space="0" w:color="auto"/>
              <w:left w:val="nil"/>
              <w:bottom w:val="single" w:sz="4" w:space="0" w:color="auto"/>
              <w:right w:val="single" w:sz="4" w:space="0" w:color="auto"/>
            </w:tcBorders>
            <w:shd w:val="clear" w:color="auto" w:fill="auto"/>
            <w:vAlign w:val="center"/>
          </w:tcPr>
          <w:p w14:paraId="72901940" w14:textId="1EB17F00" w:rsidR="3A226606" w:rsidRDefault="3A226606" w:rsidP="3A226606">
            <w:pPr>
              <w:jc w:val="center"/>
              <w:rPr>
                <w:b/>
                <w:bCs/>
                <w:color w:val="000000" w:themeColor="text1"/>
              </w:rPr>
            </w:pPr>
            <w:r w:rsidRPr="3A226606">
              <w:rPr>
                <w:b/>
                <w:bCs/>
                <w:color w:val="000000" w:themeColor="text1"/>
              </w:rPr>
              <w:t>2016</w:t>
            </w:r>
          </w:p>
        </w:tc>
        <w:tc>
          <w:tcPr>
            <w:tcW w:w="1223" w:type="dxa"/>
            <w:tcBorders>
              <w:top w:val="single" w:sz="4" w:space="0" w:color="auto"/>
              <w:left w:val="nil"/>
              <w:bottom w:val="single" w:sz="4" w:space="0" w:color="auto"/>
              <w:right w:val="single" w:sz="4" w:space="0" w:color="auto"/>
            </w:tcBorders>
            <w:shd w:val="clear" w:color="auto" w:fill="auto"/>
            <w:vAlign w:val="center"/>
          </w:tcPr>
          <w:p w14:paraId="0D57B12A" w14:textId="087E1340" w:rsidR="3A226606" w:rsidRDefault="3A226606" w:rsidP="3A226606">
            <w:pPr>
              <w:jc w:val="center"/>
              <w:rPr>
                <w:b/>
                <w:bCs/>
                <w:color w:val="000000" w:themeColor="text1"/>
              </w:rPr>
            </w:pPr>
            <w:r w:rsidRPr="3A226606">
              <w:rPr>
                <w:b/>
                <w:bCs/>
                <w:color w:val="000000" w:themeColor="text1"/>
              </w:rPr>
              <w:t>2017</w:t>
            </w:r>
          </w:p>
        </w:tc>
        <w:tc>
          <w:tcPr>
            <w:tcW w:w="1223" w:type="dxa"/>
            <w:tcBorders>
              <w:top w:val="single" w:sz="4" w:space="0" w:color="auto"/>
              <w:left w:val="nil"/>
              <w:bottom w:val="single" w:sz="4" w:space="0" w:color="auto"/>
              <w:right w:val="single" w:sz="4" w:space="0" w:color="auto"/>
            </w:tcBorders>
            <w:shd w:val="clear" w:color="auto" w:fill="auto"/>
            <w:vAlign w:val="center"/>
          </w:tcPr>
          <w:p w14:paraId="24CF3B20" w14:textId="1C3964F3" w:rsidR="3A226606" w:rsidRDefault="3A226606" w:rsidP="3A226606">
            <w:pPr>
              <w:jc w:val="center"/>
              <w:rPr>
                <w:b/>
                <w:bCs/>
                <w:color w:val="000000" w:themeColor="text1"/>
              </w:rPr>
            </w:pPr>
            <w:r w:rsidRPr="3A226606">
              <w:rPr>
                <w:b/>
                <w:bCs/>
                <w:color w:val="000000" w:themeColor="text1"/>
              </w:rPr>
              <w:t>2018</w:t>
            </w:r>
          </w:p>
        </w:tc>
        <w:tc>
          <w:tcPr>
            <w:tcW w:w="1223" w:type="dxa"/>
            <w:tcBorders>
              <w:top w:val="single" w:sz="4" w:space="0" w:color="auto"/>
              <w:left w:val="nil"/>
              <w:bottom w:val="single" w:sz="4" w:space="0" w:color="auto"/>
              <w:right w:val="single" w:sz="4" w:space="0" w:color="auto"/>
            </w:tcBorders>
            <w:shd w:val="clear" w:color="auto" w:fill="auto"/>
            <w:vAlign w:val="center"/>
          </w:tcPr>
          <w:p w14:paraId="71AAE118" w14:textId="03A99D88" w:rsidR="3A226606" w:rsidRDefault="3A226606" w:rsidP="3A226606">
            <w:pPr>
              <w:jc w:val="center"/>
              <w:rPr>
                <w:b/>
                <w:bCs/>
                <w:color w:val="000000" w:themeColor="text1"/>
              </w:rPr>
            </w:pPr>
            <w:r w:rsidRPr="3A226606">
              <w:rPr>
                <w:b/>
                <w:bCs/>
                <w:color w:val="000000" w:themeColor="text1"/>
              </w:rPr>
              <w:t>2019</w:t>
            </w:r>
          </w:p>
        </w:tc>
        <w:tc>
          <w:tcPr>
            <w:tcW w:w="1223" w:type="dxa"/>
            <w:tcBorders>
              <w:top w:val="single" w:sz="4" w:space="0" w:color="auto"/>
              <w:left w:val="nil"/>
              <w:bottom w:val="single" w:sz="4" w:space="0" w:color="auto"/>
              <w:right w:val="single" w:sz="4" w:space="0" w:color="auto"/>
            </w:tcBorders>
            <w:shd w:val="clear" w:color="auto" w:fill="auto"/>
            <w:vAlign w:val="center"/>
          </w:tcPr>
          <w:p w14:paraId="30728301" w14:textId="301F5F69" w:rsidR="3A226606" w:rsidRDefault="3A226606" w:rsidP="3A226606">
            <w:pPr>
              <w:jc w:val="center"/>
              <w:rPr>
                <w:b/>
                <w:bCs/>
                <w:color w:val="000000" w:themeColor="text1"/>
              </w:rPr>
            </w:pPr>
            <w:r w:rsidRPr="3A226606">
              <w:rPr>
                <w:b/>
                <w:bCs/>
                <w:color w:val="000000" w:themeColor="text1"/>
              </w:rPr>
              <w:t>2019(6)</w:t>
            </w:r>
          </w:p>
        </w:tc>
        <w:tc>
          <w:tcPr>
            <w:tcW w:w="1223" w:type="dxa"/>
            <w:tcBorders>
              <w:top w:val="single" w:sz="4" w:space="0" w:color="auto"/>
              <w:left w:val="nil"/>
              <w:bottom w:val="single" w:sz="4" w:space="0" w:color="auto"/>
              <w:right w:val="single" w:sz="4" w:space="0" w:color="auto"/>
            </w:tcBorders>
            <w:shd w:val="clear" w:color="auto" w:fill="auto"/>
            <w:vAlign w:val="center"/>
          </w:tcPr>
          <w:p w14:paraId="5C324813" w14:textId="417E5975" w:rsidR="3A226606" w:rsidRDefault="3A226606" w:rsidP="3A226606">
            <w:pPr>
              <w:jc w:val="center"/>
              <w:rPr>
                <w:b/>
                <w:bCs/>
                <w:color w:val="000000" w:themeColor="text1"/>
              </w:rPr>
            </w:pPr>
            <w:r w:rsidRPr="3A226606">
              <w:rPr>
                <w:b/>
                <w:bCs/>
                <w:color w:val="000000" w:themeColor="text1"/>
              </w:rPr>
              <w:t>2020(6)</w:t>
            </w:r>
          </w:p>
        </w:tc>
      </w:tr>
      <w:tr w:rsidR="3A226606" w14:paraId="07926A24" w14:textId="77777777" w:rsidTr="0040584B">
        <w:trPr>
          <w:trHeight w:val="315"/>
        </w:trPr>
        <w:tc>
          <w:tcPr>
            <w:tcW w:w="1604" w:type="dxa"/>
            <w:tcBorders>
              <w:top w:val="nil"/>
              <w:left w:val="single" w:sz="4" w:space="0" w:color="auto"/>
              <w:bottom w:val="single" w:sz="4" w:space="0" w:color="auto"/>
              <w:right w:val="single" w:sz="4" w:space="0" w:color="auto"/>
            </w:tcBorders>
            <w:shd w:val="clear" w:color="auto" w:fill="auto"/>
            <w:vAlign w:val="center"/>
          </w:tcPr>
          <w:p w14:paraId="4DD24511" w14:textId="3D045302" w:rsidR="3A226606" w:rsidRDefault="3A226606" w:rsidP="3A226606">
            <w:pPr>
              <w:pStyle w:val="Dizin1"/>
              <w:jc w:val="left"/>
              <w:rPr>
                <w:color w:val="000000" w:themeColor="text1"/>
                <w:szCs w:val="22"/>
                <w:lang w:val="en-US"/>
              </w:rPr>
            </w:pPr>
            <w:r w:rsidRPr="3A226606">
              <w:rPr>
                <w:color w:val="000000" w:themeColor="text1"/>
                <w:szCs w:val="22"/>
                <w:lang w:val="en-US"/>
              </w:rPr>
              <w:t>Stocks</w:t>
            </w:r>
          </w:p>
          <w:p w14:paraId="41B741E0" w14:textId="6335E5E5" w:rsidR="3A226606" w:rsidRDefault="3A226606" w:rsidP="3A226606">
            <w:pPr>
              <w:pStyle w:val="Dizin1"/>
              <w:jc w:val="left"/>
              <w:rPr>
                <w:color w:val="000000" w:themeColor="text1"/>
                <w:szCs w:val="22"/>
              </w:rPr>
            </w:pPr>
            <w:r w:rsidRPr="3A226606">
              <w:rPr>
                <w:color w:val="000000" w:themeColor="text1"/>
                <w:szCs w:val="22"/>
                <w:lang w:val="en-US"/>
              </w:rPr>
              <w:t>(Indexed)</w:t>
            </w:r>
          </w:p>
        </w:tc>
        <w:tc>
          <w:tcPr>
            <w:tcW w:w="1222" w:type="dxa"/>
            <w:tcBorders>
              <w:top w:val="nil"/>
              <w:left w:val="nil"/>
              <w:bottom w:val="single" w:sz="4" w:space="0" w:color="auto"/>
              <w:right w:val="single" w:sz="4" w:space="0" w:color="auto"/>
            </w:tcBorders>
            <w:shd w:val="clear" w:color="auto" w:fill="auto"/>
            <w:vAlign w:val="center"/>
          </w:tcPr>
          <w:p w14:paraId="5C8A933A" w14:textId="2C908475" w:rsidR="3A226606" w:rsidRDefault="3A226606" w:rsidP="3A226606">
            <w:pPr>
              <w:jc w:val="center"/>
              <w:rPr>
                <w:color w:val="000000" w:themeColor="text1"/>
                <w:szCs w:val="22"/>
                <w:lang w:val="tr-TR"/>
              </w:rPr>
            </w:pPr>
            <w:r w:rsidRPr="3A226606">
              <w:rPr>
                <w:color w:val="000000" w:themeColor="text1"/>
                <w:szCs w:val="22"/>
                <w:lang w:val="tr-TR"/>
              </w:rPr>
              <w:t>100</w:t>
            </w:r>
          </w:p>
        </w:tc>
        <w:tc>
          <w:tcPr>
            <w:tcW w:w="1223" w:type="dxa"/>
            <w:tcBorders>
              <w:top w:val="nil"/>
              <w:left w:val="nil"/>
              <w:bottom w:val="single" w:sz="4" w:space="0" w:color="auto"/>
              <w:right w:val="single" w:sz="4" w:space="0" w:color="auto"/>
            </w:tcBorders>
            <w:shd w:val="clear" w:color="auto" w:fill="auto"/>
            <w:vAlign w:val="center"/>
          </w:tcPr>
          <w:p w14:paraId="64B2680C" w14:textId="282E979D" w:rsidR="3A226606" w:rsidRDefault="3A226606" w:rsidP="3A226606">
            <w:pPr>
              <w:jc w:val="center"/>
              <w:rPr>
                <w:color w:val="000000" w:themeColor="text1"/>
                <w:szCs w:val="22"/>
                <w:lang w:val="tr-TR"/>
              </w:rPr>
            </w:pPr>
            <w:r w:rsidRPr="3A226606">
              <w:rPr>
                <w:color w:val="000000" w:themeColor="text1"/>
                <w:szCs w:val="22"/>
                <w:lang w:val="tr-TR"/>
              </w:rPr>
              <w:t>87</w:t>
            </w:r>
          </w:p>
        </w:tc>
        <w:tc>
          <w:tcPr>
            <w:tcW w:w="1223" w:type="dxa"/>
            <w:tcBorders>
              <w:top w:val="nil"/>
              <w:left w:val="nil"/>
              <w:bottom w:val="single" w:sz="4" w:space="0" w:color="auto"/>
              <w:right w:val="single" w:sz="4" w:space="0" w:color="auto"/>
            </w:tcBorders>
            <w:shd w:val="clear" w:color="auto" w:fill="auto"/>
            <w:vAlign w:val="center"/>
          </w:tcPr>
          <w:p w14:paraId="5ACF63F6" w14:textId="44A78A4D" w:rsidR="3A226606" w:rsidRDefault="3A226606" w:rsidP="3A226606">
            <w:pPr>
              <w:jc w:val="center"/>
              <w:rPr>
                <w:color w:val="000000" w:themeColor="text1"/>
                <w:szCs w:val="22"/>
                <w:lang w:val="tr-TR"/>
              </w:rPr>
            </w:pPr>
            <w:r w:rsidRPr="3A226606">
              <w:rPr>
                <w:color w:val="000000" w:themeColor="text1"/>
                <w:szCs w:val="22"/>
                <w:lang w:val="tr-TR"/>
              </w:rPr>
              <w:t>137</w:t>
            </w:r>
          </w:p>
        </w:tc>
        <w:tc>
          <w:tcPr>
            <w:tcW w:w="1223" w:type="dxa"/>
            <w:tcBorders>
              <w:top w:val="nil"/>
              <w:left w:val="nil"/>
              <w:bottom w:val="single" w:sz="4" w:space="0" w:color="auto"/>
              <w:right w:val="single" w:sz="4" w:space="0" w:color="auto"/>
            </w:tcBorders>
            <w:shd w:val="clear" w:color="auto" w:fill="auto"/>
            <w:vAlign w:val="center"/>
          </w:tcPr>
          <w:p w14:paraId="24BF7236" w14:textId="10CD91AA" w:rsidR="3A226606" w:rsidRDefault="3A226606" w:rsidP="3A226606">
            <w:pPr>
              <w:jc w:val="center"/>
              <w:rPr>
                <w:color w:val="000000" w:themeColor="text1"/>
                <w:szCs w:val="22"/>
                <w:lang w:val="tr-TR"/>
              </w:rPr>
            </w:pPr>
            <w:r w:rsidRPr="3A226606">
              <w:rPr>
                <w:color w:val="000000" w:themeColor="text1"/>
                <w:szCs w:val="22"/>
                <w:lang w:val="tr-TR"/>
              </w:rPr>
              <w:t>96</w:t>
            </w:r>
          </w:p>
        </w:tc>
        <w:tc>
          <w:tcPr>
            <w:tcW w:w="1223" w:type="dxa"/>
            <w:tcBorders>
              <w:top w:val="nil"/>
              <w:left w:val="nil"/>
              <w:bottom w:val="single" w:sz="4" w:space="0" w:color="auto"/>
              <w:right w:val="single" w:sz="4" w:space="0" w:color="auto"/>
            </w:tcBorders>
            <w:shd w:val="clear" w:color="auto" w:fill="auto"/>
            <w:vAlign w:val="center"/>
          </w:tcPr>
          <w:p w14:paraId="60027938" w14:textId="36FBB35B" w:rsidR="3A226606" w:rsidRDefault="3A226606" w:rsidP="3A226606">
            <w:pPr>
              <w:jc w:val="center"/>
              <w:rPr>
                <w:color w:val="000000" w:themeColor="text1"/>
                <w:szCs w:val="22"/>
                <w:lang w:val="tr-TR"/>
              </w:rPr>
            </w:pPr>
            <w:r w:rsidRPr="3A226606">
              <w:rPr>
                <w:color w:val="000000" w:themeColor="text1"/>
                <w:szCs w:val="22"/>
                <w:lang w:val="tr-TR"/>
              </w:rPr>
              <w:t>100</w:t>
            </w:r>
          </w:p>
        </w:tc>
        <w:tc>
          <w:tcPr>
            <w:tcW w:w="1223" w:type="dxa"/>
            <w:tcBorders>
              <w:top w:val="nil"/>
              <w:left w:val="nil"/>
              <w:bottom w:val="single" w:sz="4" w:space="0" w:color="auto"/>
              <w:right w:val="single" w:sz="4" w:space="0" w:color="auto"/>
            </w:tcBorders>
            <w:shd w:val="clear" w:color="auto" w:fill="auto"/>
            <w:vAlign w:val="center"/>
          </w:tcPr>
          <w:p w14:paraId="581E5116" w14:textId="42D63C8F" w:rsidR="3A226606" w:rsidRDefault="3A226606" w:rsidP="3A226606">
            <w:pPr>
              <w:jc w:val="center"/>
              <w:rPr>
                <w:color w:val="000000" w:themeColor="text1"/>
                <w:szCs w:val="22"/>
                <w:lang w:val="tr-TR"/>
              </w:rPr>
            </w:pPr>
            <w:r w:rsidRPr="3A226606">
              <w:rPr>
                <w:color w:val="000000" w:themeColor="text1"/>
                <w:szCs w:val="22"/>
                <w:lang w:val="tr-TR"/>
              </w:rPr>
              <w:t>93</w:t>
            </w:r>
          </w:p>
        </w:tc>
      </w:tr>
    </w:tbl>
    <w:p w14:paraId="6486C620" w14:textId="3F927684" w:rsidR="3A226606" w:rsidRDefault="3A226606" w:rsidP="3A226606">
      <w:pPr>
        <w:ind w:firstLine="709"/>
        <w:rPr>
          <w:sz w:val="24"/>
          <w:szCs w:val="24"/>
          <w:lang w:val="en-US"/>
        </w:rPr>
      </w:pPr>
    </w:p>
    <w:p w14:paraId="7E7736E3" w14:textId="2CB1C1E6" w:rsidR="00CE19A0" w:rsidRPr="006419A7" w:rsidRDefault="3A226606" w:rsidP="3A226606">
      <w:pPr>
        <w:ind w:firstLine="709"/>
        <w:rPr>
          <w:sz w:val="24"/>
          <w:szCs w:val="24"/>
          <w:lang w:val="en-US"/>
        </w:rPr>
      </w:pPr>
      <w:r w:rsidRPr="3A226606">
        <w:rPr>
          <w:sz w:val="24"/>
          <w:szCs w:val="24"/>
          <w:lang w:val="en-US"/>
        </w:rPr>
        <w:t>The end of period stocks fluctuated during the PUC. In the first 6 months of 2020, the stocks decreased by 7% compared to the same period of 2019.</w:t>
      </w:r>
    </w:p>
    <w:p w14:paraId="34CE0A41" w14:textId="77777777" w:rsidR="0036443D" w:rsidRPr="0064562D" w:rsidRDefault="0036443D" w:rsidP="0040788F">
      <w:pPr>
        <w:ind w:firstLine="709"/>
        <w:rPr>
          <w:bCs/>
          <w:sz w:val="24"/>
          <w:szCs w:val="24"/>
          <w:highlight w:val="yellow"/>
          <w:lang w:val="en-US"/>
        </w:rPr>
      </w:pPr>
    </w:p>
    <w:p w14:paraId="62EBF3C5" w14:textId="4FDD1D01" w:rsidR="007B5D75" w:rsidRPr="006419A7" w:rsidRDefault="3A226606" w:rsidP="3A226606">
      <w:pPr>
        <w:pStyle w:val="Balk5"/>
        <w:tabs>
          <w:tab w:val="num" w:pos="720"/>
        </w:tabs>
        <w:rPr>
          <w:sz w:val="24"/>
          <w:szCs w:val="24"/>
          <w:lang w:val="en-US"/>
        </w:rPr>
      </w:pPr>
      <w:r w:rsidRPr="3A226606">
        <w:rPr>
          <w:sz w:val="24"/>
          <w:szCs w:val="24"/>
          <w:lang w:val="en-US"/>
        </w:rPr>
        <w:t>Profitability</w:t>
      </w:r>
    </w:p>
    <w:tbl>
      <w:tblPr>
        <w:tblW w:w="0" w:type="auto"/>
        <w:tblInd w:w="75" w:type="dxa"/>
        <w:tblLook w:val="04A0" w:firstRow="1" w:lastRow="0" w:firstColumn="1" w:lastColumn="0" w:noHBand="0" w:noVBand="1"/>
      </w:tblPr>
      <w:tblGrid>
        <w:gridCol w:w="1621"/>
        <w:gridCol w:w="1220"/>
        <w:gridCol w:w="1220"/>
        <w:gridCol w:w="1220"/>
        <w:gridCol w:w="1220"/>
        <w:gridCol w:w="1220"/>
        <w:gridCol w:w="1220"/>
      </w:tblGrid>
      <w:tr w:rsidR="3A226606" w14:paraId="7ADE5218" w14:textId="77777777" w:rsidTr="0040584B">
        <w:trPr>
          <w:trHeight w:val="315"/>
        </w:trPr>
        <w:tc>
          <w:tcPr>
            <w:tcW w:w="1621" w:type="dxa"/>
            <w:tcBorders>
              <w:top w:val="single" w:sz="4" w:space="0" w:color="auto"/>
              <w:left w:val="single" w:sz="4" w:space="0" w:color="auto"/>
              <w:bottom w:val="single" w:sz="4" w:space="0" w:color="auto"/>
              <w:right w:val="single" w:sz="4" w:space="0" w:color="auto"/>
            </w:tcBorders>
            <w:shd w:val="clear" w:color="auto" w:fill="auto"/>
            <w:vAlign w:val="center"/>
          </w:tcPr>
          <w:p w14:paraId="5989ADE9" w14:textId="0A22E559" w:rsidR="3A226606" w:rsidRDefault="3A226606" w:rsidP="3A226606">
            <w:pPr>
              <w:tabs>
                <w:tab w:val="clear" w:pos="720"/>
              </w:tabs>
              <w:spacing w:line="259" w:lineRule="auto"/>
              <w:jc w:val="left"/>
            </w:pPr>
            <w:r w:rsidRPr="3A226606">
              <w:rPr>
                <w:b/>
                <w:bCs/>
                <w:color w:val="000000" w:themeColor="text1"/>
                <w:szCs w:val="22"/>
                <w:lang w:val="en-US"/>
              </w:rPr>
              <w:t>Net Profit/Total Sales</w:t>
            </w:r>
          </w:p>
        </w:tc>
        <w:tc>
          <w:tcPr>
            <w:tcW w:w="1220" w:type="dxa"/>
            <w:tcBorders>
              <w:top w:val="single" w:sz="4" w:space="0" w:color="auto"/>
              <w:left w:val="nil"/>
              <w:bottom w:val="single" w:sz="4" w:space="0" w:color="auto"/>
              <w:right w:val="single" w:sz="4" w:space="0" w:color="auto"/>
            </w:tcBorders>
            <w:shd w:val="clear" w:color="auto" w:fill="auto"/>
            <w:vAlign w:val="center"/>
          </w:tcPr>
          <w:p w14:paraId="4A167AFB" w14:textId="1EB17F00" w:rsidR="3A226606" w:rsidRDefault="3A226606" w:rsidP="3A226606">
            <w:pPr>
              <w:jc w:val="center"/>
              <w:rPr>
                <w:b/>
                <w:bCs/>
                <w:color w:val="000000" w:themeColor="text1"/>
              </w:rPr>
            </w:pPr>
            <w:r w:rsidRPr="3A226606">
              <w:rPr>
                <w:b/>
                <w:bCs/>
                <w:color w:val="000000" w:themeColor="text1"/>
              </w:rPr>
              <w:t>2016</w:t>
            </w:r>
          </w:p>
        </w:tc>
        <w:tc>
          <w:tcPr>
            <w:tcW w:w="1220" w:type="dxa"/>
            <w:tcBorders>
              <w:top w:val="single" w:sz="4" w:space="0" w:color="auto"/>
              <w:left w:val="nil"/>
              <w:bottom w:val="single" w:sz="4" w:space="0" w:color="auto"/>
              <w:right w:val="single" w:sz="4" w:space="0" w:color="auto"/>
            </w:tcBorders>
            <w:shd w:val="clear" w:color="auto" w:fill="auto"/>
            <w:vAlign w:val="center"/>
          </w:tcPr>
          <w:p w14:paraId="0EFABB37" w14:textId="087E1340" w:rsidR="3A226606" w:rsidRDefault="3A226606" w:rsidP="3A226606">
            <w:pPr>
              <w:jc w:val="center"/>
              <w:rPr>
                <w:b/>
                <w:bCs/>
                <w:color w:val="000000" w:themeColor="text1"/>
              </w:rPr>
            </w:pPr>
            <w:r w:rsidRPr="3A226606">
              <w:rPr>
                <w:b/>
                <w:bCs/>
                <w:color w:val="000000" w:themeColor="text1"/>
              </w:rPr>
              <w:t>2017</w:t>
            </w:r>
          </w:p>
        </w:tc>
        <w:tc>
          <w:tcPr>
            <w:tcW w:w="1220" w:type="dxa"/>
            <w:tcBorders>
              <w:top w:val="single" w:sz="4" w:space="0" w:color="auto"/>
              <w:left w:val="nil"/>
              <w:bottom w:val="single" w:sz="4" w:space="0" w:color="auto"/>
              <w:right w:val="single" w:sz="4" w:space="0" w:color="auto"/>
            </w:tcBorders>
            <w:shd w:val="clear" w:color="auto" w:fill="auto"/>
            <w:vAlign w:val="center"/>
          </w:tcPr>
          <w:p w14:paraId="155B4CF9" w14:textId="1C3964F3" w:rsidR="3A226606" w:rsidRDefault="3A226606" w:rsidP="3A226606">
            <w:pPr>
              <w:jc w:val="center"/>
              <w:rPr>
                <w:b/>
                <w:bCs/>
                <w:color w:val="000000" w:themeColor="text1"/>
              </w:rPr>
            </w:pPr>
            <w:r w:rsidRPr="3A226606">
              <w:rPr>
                <w:b/>
                <w:bCs/>
                <w:color w:val="000000" w:themeColor="text1"/>
              </w:rPr>
              <w:t>2018</w:t>
            </w:r>
          </w:p>
        </w:tc>
        <w:tc>
          <w:tcPr>
            <w:tcW w:w="1220" w:type="dxa"/>
            <w:tcBorders>
              <w:top w:val="single" w:sz="4" w:space="0" w:color="auto"/>
              <w:left w:val="nil"/>
              <w:bottom w:val="single" w:sz="4" w:space="0" w:color="auto"/>
              <w:right w:val="single" w:sz="4" w:space="0" w:color="auto"/>
            </w:tcBorders>
            <w:shd w:val="clear" w:color="auto" w:fill="auto"/>
            <w:vAlign w:val="center"/>
          </w:tcPr>
          <w:p w14:paraId="17C78543" w14:textId="03A99D88" w:rsidR="3A226606" w:rsidRDefault="3A226606" w:rsidP="3A226606">
            <w:pPr>
              <w:jc w:val="center"/>
              <w:rPr>
                <w:b/>
                <w:bCs/>
                <w:color w:val="000000" w:themeColor="text1"/>
              </w:rPr>
            </w:pPr>
            <w:r w:rsidRPr="3A226606">
              <w:rPr>
                <w:b/>
                <w:bCs/>
                <w:color w:val="000000" w:themeColor="text1"/>
              </w:rPr>
              <w:t>2019</w:t>
            </w:r>
          </w:p>
        </w:tc>
        <w:tc>
          <w:tcPr>
            <w:tcW w:w="1220" w:type="dxa"/>
            <w:tcBorders>
              <w:top w:val="single" w:sz="4" w:space="0" w:color="auto"/>
              <w:left w:val="nil"/>
              <w:bottom w:val="single" w:sz="4" w:space="0" w:color="auto"/>
              <w:right w:val="single" w:sz="4" w:space="0" w:color="auto"/>
            </w:tcBorders>
            <w:shd w:val="clear" w:color="auto" w:fill="auto"/>
            <w:vAlign w:val="center"/>
          </w:tcPr>
          <w:p w14:paraId="7F165E76" w14:textId="301F5F69" w:rsidR="3A226606" w:rsidRDefault="3A226606" w:rsidP="3A226606">
            <w:pPr>
              <w:jc w:val="center"/>
              <w:rPr>
                <w:b/>
                <w:bCs/>
                <w:color w:val="000000" w:themeColor="text1"/>
              </w:rPr>
            </w:pPr>
            <w:r w:rsidRPr="3A226606">
              <w:rPr>
                <w:b/>
                <w:bCs/>
                <w:color w:val="000000" w:themeColor="text1"/>
              </w:rPr>
              <w:t>2019(6)</w:t>
            </w:r>
          </w:p>
        </w:tc>
        <w:tc>
          <w:tcPr>
            <w:tcW w:w="1220" w:type="dxa"/>
            <w:tcBorders>
              <w:top w:val="single" w:sz="4" w:space="0" w:color="auto"/>
              <w:left w:val="nil"/>
              <w:bottom w:val="single" w:sz="4" w:space="0" w:color="auto"/>
              <w:right w:val="single" w:sz="4" w:space="0" w:color="auto"/>
            </w:tcBorders>
            <w:shd w:val="clear" w:color="auto" w:fill="auto"/>
            <w:vAlign w:val="center"/>
          </w:tcPr>
          <w:p w14:paraId="0082B53E" w14:textId="417E5975" w:rsidR="3A226606" w:rsidRDefault="3A226606" w:rsidP="3A226606">
            <w:pPr>
              <w:jc w:val="center"/>
              <w:rPr>
                <w:b/>
                <w:bCs/>
                <w:color w:val="000000" w:themeColor="text1"/>
              </w:rPr>
            </w:pPr>
            <w:r w:rsidRPr="3A226606">
              <w:rPr>
                <w:b/>
                <w:bCs/>
                <w:color w:val="000000" w:themeColor="text1"/>
              </w:rPr>
              <w:t>2020(6)</w:t>
            </w:r>
          </w:p>
        </w:tc>
      </w:tr>
      <w:tr w:rsidR="3A226606" w14:paraId="42A9E3C5" w14:textId="77777777" w:rsidTr="0040584B">
        <w:trPr>
          <w:trHeight w:val="315"/>
        </w:trPr>
        <w:tc>
          <w:tcPr>
            <w:tcW w:w="1621" w:type="dxa"/>
            <w:tcBorders>
              <w:top w:val="nil"/>
              <w:left w:val="single" w:sz="4" w:space="0" w:color="auto"/>
              <w:bottom w:val="single" w:sz="4" w:space="0" w:color="auto"/>
              <w:right w:val="single" w:sz="4" w:space="0" w:color="auto"/>
            </w:tcBorders>
            <w:shd w:val="clear" w:color="auto" w:fill="auto"/>
            <w:vAlign w:val="center"/>
          </w:tcPr>
          <w:p w14:paraId="0D7B8E58" w14:textId="286E387D" w:rsidR="3A226606" w:rsidRDefault="3A226606" w:rsidP="3A226606">
            <w:r w:rsidRPr="3A226606">
              <w:rPr>
                <w:color w:val="000000" w:themeColor="text1"/>
                <w:szCs w:val="22"/>
                <w:lang w:val="en-US"/>
              </w:rPr>
              <w:t>Profitability</w:t>
            </w:r>
          </w:p>
          <w:p w14:paraId="7C4D8716" w14:textId="6335E5E5" w:rsidR="3A226606" w:rsidRDefault="3A226606" w:rsidP="3A226606">
            <w:pPr>
              <w:pStyle w:val="Dizin1"/>
              <w:jc w:val="left"/>
              <w:rPr>
                <w:color w:val="000000" w:themeColor="text1"/>
                <w:szCs w:val="22"/>
              </w:rPr>
            </w:pPr>
            <w:r w:rsidRPr="3A226606">
              <w:rPr>
                <w:color w:val="000000" w:themeColor="text1"/>
                <w:szCs w:val="22"/>
                <w:lang w:val="en-US"/>
              </w:rPr>
              <w:t>(Indexed)</w:t>
            </w:r>
          </w:p>
        </w:tc>
        <w:tc>
          <w:tcPr>
            <w:tcW w:w="1220" w:type="dxa"/>
            <w:tcBorders>
              <w:top w:val="nil"/>
              <w:left w:val="nil"/>
              <w:bottom w:val="single" w:sz="4" w:space="0" w:color="auto"/>
              <w:right w:val="single" w:sz="4" w:space="0" w:color="auto"/>
            </w:tcBorders>
            <w:shd w:val="clear" w:color="auto" w:fill="auto"/>
            <w:vAlign w:val="center"/>
          </w:tcPr>
          <w:p w14:paraId="42FD321B" w14:textId="2C908475" w:rsidR="3A226606" w:rsidRDefault="3A226606" w:rsidP="3A226606">
            <w:pPr>
              <w:jc w:val="center"/>
              <w:rPr>
                <w:color w:val="000000" w:themeColor="text1"/>
                <w:szCs w:val="22"/>
                <w:lang w:val="tr-TR"/>
              </w:rPr>
            </w:pPr>
            <w:r w:rsidRPr="3A226606">
              <w:rPr>
                <w:color w:val="000000" w:themeColor="text1"/>
                <w:szCs w:val="22"/>
                <w:lang w:val="tr-TR"/>
              </w:rPr>
              <w:t>100</w:t>
            </w:r>
          </w:p>
        </w:tc>
        <w:tc>
          <w:tcPr>
            <w:tcW w:w="1220" w:type="dxa"/>
            <w:tcBorders>
              <w:top w:val="nil"/>
              <w:left w:val="nil"/>
              <w:bottom w:val="single" w:sz="4" w:space="0" w:color="auto"/>
              <w:right w:val="single" w:sz="4" w:space="0" w:color="auto"/>
            </w:tcBorders>
            <w:shd w:val="clear" w:color="auto" w:fill="auto"/>
            <w:vAlign w:val="center"/>
          </w:tcPr>
          <w:p w14:paraId="4799C4EE" w14:textId="007B293E" w:rsidR="3A226606" w:rsidRDefault="3A226606" w:rsidP="3A226606">
            <w:pPr>
              <w:jc w:val="center"/>
              <w:rPr>
                <w:color w:val="000000" w:themeColor="text1"/>
                <w:szCs w:val="22"/>
                <w:lang w:val="tr-TR"/>
              </w:rPr>
            </w:pPr>
            <w:r w:rsidRPr="3A226606">
              <w:rPr>
                <w:color w:val="000000" w:themeColor="text1"/>
                <w:szCs w:val="22"/>
                <w:lang w:val="tr-TR"/>
              </w:rPr>
              <w:t>18</w:t>
            </w:r>
          </w:p>
        </w:tc>
        <w:tc>
          <w:tcPr>
            <w:tcW w:w="1220" w:type="dxa"/>
            <w:tcBorders>
              <w:top w:val="nil"/>
              <w:left w:val="nil"/>
              <w:bottom w:val="single" w:sz="4" w:space="0" w:color="auto"/>
              <w:right w:val="single" w:sz="4" w:space="0" w:color="auto"/>
            </w:tcBorders>
            <w:shd w:val="clear" w:color="auto" w:fill="auto"/>
            <w:vAlign w:val="center"/>
          </w:tcPr>
          <w:p w14:paraId="3F3A5F4F" w14:textId="0998C6D6" w:rsidR="3A226606" w:rsidRDefault="3A226606" w:rsidP="3A226606">
            <w:pPr>
              <w:jc w:val="center"/>
              <w:rPr>
                <w:color w:val="000000" w:themeColor="text1"/>
                <w:szCs w:val="22"/>
                <w:lang w:val="tr-TR"/>
              </w:rPr>
            </w:pPr>
            <w:r w:rsidRPr="3A226606">
              <w:rPr>
                <w:color w:val="000000" w:themeColor="text1"/>
                <w:szCs w:val="22"/>
                <w:lang w:val="tr-TR"/>
              </w:rPr>
              <w:t>20</w:t>
            </w:r>
          </w:p>
        </w:tc>
        <w:tc>
          <w:tcPr>
            <w:tcW w:w="1220" w:type="dxa"/>
            <w:tcBorders>
              <w:top w:val="nil"/>
              <w:left w:val="nil"/>
              <w:bottom w:val="single" w:sz="4" w:space="0" w:color="auto"/>
              <w:right w:val="single" w:sz="4" w:space="0" w:color="auto"/>
            </w:tcBorders>
            <w:shd w:val="clear" w:color="auto" w:fill="auto"/>
            <w:vAlign w:val="center"/>
          </w:tcPr>
          <w:p w14:paraId="1B3FA7AE" w14:textId="0C457727" w:rsidR="3A226606" w:rsidRDefault="3A226606" w:rsidP="3A226606">
            <w:pPr>
              <w:jc w:val="center"/>
              <w:rPr>
                <w:color w:val="000000" w:themeColor="text1"/>
                <w:szCs w:val="22"/>
                <w:lang w:val="tr-TR"/>
              </w:rPr>
            </w:pPr>
            <w:r w:rsidRPr="3A226606">
              <w:rPr>
                <w:color w:val="000000" w:themeColor="text1"/>
                <w:szCs w:val="22"/>
                <w:lang w:val="tr-TR"/>
              </w:rPr>
              <w:t>91</w:t>
            </w:r>
          </w:p>
        </w:tc>
        <w:tc>
          <w:tcPr>
            <w:tcW w:w="1220" w:type="dxa"/>
            <w:tcBorders>
              <w:top w:val="nil"/>
              <w:left w:val="nil"/>
              <w:bottom w:val="single" w:sz="4" w:space="0" w:color="auto"/>
              <w:right w:val="single" w:sz="4" w:space="0" w:color="auto"/>
            </w:tcBorders>
            <w:shd w:val="clear" w:color="auto" w:fill="auto"/>
            <w:vAlign w:val="center"/>
          </w:tcPr>
          <w:p w14:paraId="0CB63227" w14:textId="36FBB35B" w:rsidR="3A226606" w:rsidRDefault="3A226606" w:rsidP="3A226606">
            <w:pPr>
              <w:jc w:val="center"/>
              <w:rPr>
                <w:color w:val="000000" w:themeColor="text1"/>
                <w:szCs w:val="22"/>
                <w:lang w:val="tr-TR"/>
              </w:rPr>
            </w:pPr>
            <w:r w:rsidRPr="3A226606">
              <w:rPr>
                <w:color w:val="000000" w:themeColor="text1"/>
                <w:szCs w:val="22"/>
                <w:lang w:val="tr-TR"/>
              </w:rPr>
              <w:t>100</w:t>
            </w:r>
          </w:p>
        </w:tc>
        <w:tc>
          <w:tcPr>
            <w:tcW w:w="1220" w:type="dxa"/>
            <w:tcBorders>
              <w:top w:val="nil"/>
              <w:left w:val="nil"/>
              <w:bottom w:val="single" w:sz="4" w:space="0" w:color="auto"/>
              <w:right w:val="single" w:sz="4" w:space="0" w:color="auto"/>
            </w:tcBorders>
            <w:shd w:val="clear" w:color="auto" w:fill="auto"/>
            <w:vAlign w:val="center"/>
          </w:tcPr>
          <w:p w14:paraId="7A114D88" w14:textId="464D2141" w:rsidR="3A226606" w:rsidRDefault="3A226606" w:rsidP="3A226606">
            <w:pPr>
              <w:jc w:val="center"/>
              <w:rPr>
                <w:color w:val="000000" w:themeColor="text1"/>
                <w:szCs w:val="22"/>
                <w:lang w:val="tr-TR"/>
              </w:rPr>
            </w:pPr>
            <w:r w:rsidRPr="3A226606">
              <w:rPr>
                <w:color w:val="000000" w:themeColor="text1"/>
                <w:szCs w:val="22"/>
                <w:lang w:val="tr-TR"/>
              </w:rPr>
              <w:t>151</w:t>
            </w:r>
          </w:p>
        </w:tc>
      </w:tr>
    </w:tbl>
    <w:p w14:paraId="38309847" w14:textId="4238A027" w:rsidR="3A226606" w:rsidRDefault="3A226606" w:rsidP="3A226606">
      <w:pPr>
        <w:ind w:firstLine="709"/>
        <w:rPr>
          <w:sz w:val="24"/>
          <w:szCs w:val="24"/>
          <w:highlight w:val="yellow"/>
          <w:lang w:val="en-US"/>
        </w:rPr>
      </w:pPr>
    </w:p>
    <w:p w14:paraId="65F4C13B" w14:textId="57021F60" w:rsidR="004310AE" w:rsidRPr="006419A7" w:rsidRDefault="7620DBAA" w:rsidP="3A226606">
      <w:pPr>
        <w:ind w:firstLine="709"/>
        <w:rPr>
          <w:sz w:val="24"/>
          <w:szCs w:val="24"/>
          <w:lang w:val="en-US"/>
        </w:rPr>
      </w:pPr>
      <w:r w:rsidRPr="7620DBAA">
        <w:rPr>
          <w:sz w:val="24"/>
          <w:szCs w:val="24"/>
          <w:lang w:val="en-US"/>
        </w:rPr>
        <w:t xml:space="preserve">Profitability index, which dropped </w:t>
      </w:r>
      <w:r w:rsidR="0050755F">
        <w:rPr>
          <w:sz w:val="24"/>
          <w:szCs w:val="24"/>
          <w:lang w:val="en-US"/>
        </w:rPr>
        <w:t xml:space="preserve">by </w:t>
      </w:r>
      <w:r w:rsidRPr="7620DBAA">
        <w:rPr>
          <w:sz w:val="24"/>
          <w:szCs w:val="24"/>
          <w:lang w:val="en-US"/>
        </w:rPr>
        <w:t>82% in 2017, increased in the following years; however, in 2019 it could not reach its level at the beginning of the PUC yet. I</w:t>
      </w:r>
      <w:r w:rsidRPr="7620DBAA">
        <w:rPr>
          <w:color w:val="000000" w:themeColor="text1"/>
          <w:lang w:val="en-US"/>
        </w:rPr>
        <w:t>n the first 6 months of 2020 it increased by 51% compared to the same period of 2019</w:t>
      </w:r>
      <w:r w:rsidRPr="7620DBAA">
        <w:rPr>
          <w:sz w:val="24"/>
          <w:szCs w:val="24"/>
          <w:lang w:val="en-US"/>
        </w:rPr>
        <w:t>.</w:t>
      </w:r>
    </w:p>
    <w:p w14:paraId="6D98A12B" w14:textId="77777777" w:rsidR="0036443D" w:rsidRPr="0064562D" w:rsidRDefault="0036443D" w:rsidP="0040788F">
      <w:pPr>
        <w:ind w:firstLine="709"/>
        <w:rPr>
          <w:bCs/>
          <w:sz w:val="24"/>
          <w:szCs w:val="24"/>
          <w:lang w:val="en-US"/>
        </w:rPr>
      </w:pPr>
    </w:p>
    <w:p w14:paraId="2B2A7A39" w14:textId="77777777" w:rsidR="004310AE" w:rsidRPr="005F6C5A" w:rsidRDefault="3A226606" w:rsidP="009B65C4">
      <w:pPr>
        <w:pStyle w:val="Balk5"/>
        <w:tabs>
          <w:tab w:val="num" w:pos="720"/>
        </w:tabs>
        <w:rPr>
          <w:sz w:val="24"/>
          <w:szCs w:val="24"/>
          <w:lang w:val="en-US"/>
        </w:rPr>
      </w:pPr>
      <w:r w:rsidRPr="005F6C5A">
        <w:rPr>
          <w:sz w:val="24"/>
          <w:szCs w:val="24"/>
          <w:lang w:val="en-US"/>
        </w:rPr>
        <w:t>Conclusion</w:t>
      </w:r>
    </w:p>
    <w:p w14:paraId="7A4AE588" w14:textId="15884444" w:rsidR="009A01C2" w:rsidRDefault="009A01C2" w:rsidP="00AA79A1">
      <w:pPr>
        <w:ind w:firstLine="709"/>
        <w:rPr>
          <w:bCs/>
          <w:sz w:val="24"/>
          <w:szCs w:val="24"/>
          <w:lang w:val="en-US"/>
        </w:rPr>
      </w:pPr>
      <w:r>
        <w:rPr>
          <w:bCs/>
          <w:sz w:val="24"/>
          <w:szCs w:val="24"/>
          <w:lang w:val="en-US"/>
        </w:rPr>
        <w:t xml:space="preserve">During the PUC, the domestic </w:t>
      </w:r>
      <w:r w:rsidR="005501E3">
        <w:rPr>
          <w:bCs/>
          <w:sz w:val="24"/>
          <w:szCs w:val="24"/>
          <w:lang w:val="en-US"/>
        </w:rPr>
        <w:t xml:space="preserve">consumption </w:t>
      </w:r>
      <w:r w:rsidR="005F6C5A">
        <w:rPr>
          <w:bCs/>
          <w:sz w:val="24"/>
          <w:szCs w:val="24"/>
          <w:lang w:val="en-US"/>
        </w:rPr>
        <w:t>expanded</w:t>
      </w:r>
      <w:r>
        <w:rPr>
          <w:bCs/>
          <w:sz w:val="24"/>
          <w:szCs w:val="24"/>
          <w:lang w:val="en-US"/>
        </w:rPr>
        <w:t xml:space="preserve"> with the exception of the figure in 2018; the production and the domestic sales increased continuously. While the increase rates of these figures are significant in 2019, they indicated more modest </w:t>
      </w:r>
      <w:r w:rsidR="005501E3">
        <w:rPr>
          <w:bCs/>
          <w:sz w:val="24"/>
          <w:szCs w:val="24"/>
          <w:lang w:val="en-US"/>
        </w:rPr>
        <w:t>growth in the recent period (the first 6 months of 2020). The stocks fluctuated during the PUC.</w:t>
      </w:r>
    </w:p>
    <w:p w14:paraId="1757B814" w14:textId="2295C069" w:rsidR="005501E3" w:rsidRDefault="005501E3" w:rsidP="00AA79A1">
      <w:pPr>
        <w:ind w:firstLine="709"/>
        <w:rPr>
          <w:bCs/>
          <w:sz w:val="24"/>
          <w:szCs w:val="24"/>
          <w:lang w:val="en-US"/>
        </w:rPr>
      </w:pPr>
    </w:p>
    <w:p w14:paraId="3DA24187" w14:textId="43CE2ECC" w:rsidR="0055755F" w:rsidRDefault="7620DBAA" w:rsidP="7620DBAA">
      <w:pPr>
        <w:ind w:firstLine="709"/>
        <w:rPr>
          <w:sz w:val="24"/>
          <w:szCs w:val="24"/>
          <w:lang w:val="en-US"/>
        </w:rPr>
      </w:pPr>
      <w:r w:rsidRPr="7620DBAA">
        <w:rPr>
          <w:sz w:val="24"/>
          <w:szCs w:val="24"/>
          <w:lang w:val="en-US"/>
        </w:rPr>
        <w:t>The domestic industry realized capacity increase</w:t>
      </w:r>
      <w:r w:rsidR="005B7BB1">
        <w:rPr>
          <w:sz w:val="24"/>
          <w:szCs w:val="24"/>
          <w:lang w:val="en-US"/>
        </w:rPr>
        <w:t>s</w:t>
      </w:r>
      <w:r w:rsidRPr="7620DBAA">
        <w:rPr>
          <w:sz w:val="24"/>
          <w:szCs w:val="24"/>
          <w:lang w:val="en-US"/>
        </w:rPr>
        <w:t xml:space="preserve"> by 7% and 20% in 2018 and 2019. In the same period</w:t>
      </w:r>
      <w:r w:rsidR="005B7BB1">
        <w:rPr>
          <w:sz w:val="24"/>
          <w:szCs w:val="24"/>
          <w:lang w:val="en-US"/>
        </w:rPr>
        <w:t>,</w:t>
      </w:r>
      <w:r w:rsidRPr="7620DBAA">
        <w:rPr>
          <w:sz w:val="24"/>
          <w:szCs w:val="24"/>
          <w:lang w:val="en-US"/>
        </w:rPr>
        <w:t xml:space="preserve"> employment figures also went up. During the PUC, capacity utilization rate and labor productivity increased continuously as a result of new investments and innovation. Developments in effectiveness of production brought a</w:t>
      </w:r>
      <w:r w:rsidR="005B7BB1">
        <w:rPr>
          <w:sz w:val="24"/>
          <w:szCs w:val="24"/>
          <w:lang w:val="en-US"/>
        </w:rPr>
        <w:t>bout a significant increase in the profitability 2</w:t>
      </w:r>
      <w:r w:rsidRPr="7620DBAA">
        <w:rPr>
          <w:sz w:val="24"/>
          <w:szCs w:val="24"/>
          <w:lang w:val="en-US"/>
        </w:rPr>
        <w:t>019 and the first 6 months of 2020.</w:t>
      </w:r>
    </w:p>
    <w:p w14:paraId="110FFD37" w14:textId="77777777" w:rsidR="0055755F" w:rsidRPr="0064562D" w:rsidRDefault="0055755F" w:rsidP="0040788F">
      <w:pPr>
        <w:ind w:firstLine="709"/>
        <w:rPr>
          <w:bCs/>
          <w:sz w:val="24"/>
          <w:szCs w:val="24"/>
          <w:highlight w:val="yellow"/>
          <w:lang w:val="en-US"/>
        </w:rPr>
      </w:pPr>
    </w:p>
    <w:p w14:paraId="79CC99F0" w14:textId="77777777" w:rsidR="00FD1A59" w:rsidRPr="006419A7" w:rsidRDefault="00814608" w:rsidP="00FD1A59">
      <w:pPr>
        <w:pStyle w:val="Balk3"/>
        <w:numPr>
          <w:ilvl w:val="1"/>
          <w:numId w:val="21"/>
        </w:numPr>
        <w:rPr>
          <w:sz w:val="24"/>
          <w:szCs w:val="24"/>
          <w:lang w:val="en-US"/>
        </w:rPr>
      </w:pPr>
      <w:r w:rsidRPr="006419A7">
        <w:rPr>
          <w:sz w:val="24"/>
          <w:szCs w:val="24"/>
          <w:lang w:val="en-US"/>
        </w:rPr>
        <w:t xml:space="preserve">Information on </w:t>
      </w:r>
      <w:r w:rsidR="00055C25">
        <w:rPr>
          <w:sz w:val="24"/>
          <w:szCs w:val="24"/>
          <w:lang w:val="en-US"/>
        </w:rPr>
        <w:t xml:space="preserve">imports </w:t>
      </w:r>
      <w:r w:rsidRPr="006419A7">
        <w:rPr>
          <w:sz w:val="24"/>
          <w:szCs w:val="24"/>
          <w:lang w:val="en-US"/>
        </w:rPr>
        <w:t xml:space="preserve">in absolute term </w:t>
      </w:r>
      <w:r w:rsidR="00055C25">
        <w:rPr>
          <w:sz w:val="24"/>
          <w:szCs w:val="24"/>
          <w:lang w:val="en-US"/>
        </w:rPr>
        <w:t xml:space="preserve">and </w:t>
      </w:r>
      <w:r w:rsidRPr="006419A7">
        <w:rPr>
          <w:sz w:val="24"/>
          <w:szCs w:val="24"/>
          <w:lang w:val="en-US"/>
        </w:rPr>
        <w:t>relative to domestic production</w:t>
      </w:r>
    </w:p>
    <w:p w14:paraId="37D1D009" w14:textId="59EF91BB" w:rsidR="7620DBAA" w:rsidRDefault="7620DBAA" w:rsidP="7620DBAA">
      <w:pPr>
        <w:ind w:firstLine="709"/>
        <w:rPr>
          <w:sz w:val="24"/>
          <w:szCs w:val="24"/>
          <w:lang w:val="en-US"/>
        </w:rPr>
      </w:pPr>
      <w:r w:rsidRPr="7620DBAA">
        <w:rPr>
          <w:sz w:val="24"/>
          <w:szCs w:val="24"/>
          <w:lang w:val="en-US"/>
        </w:rPr>
        <w:t>An analysis of the increase in imports into Turkey of the product concerned both in absolute and relative terms was carried out over the period from 2016 to 2019 and January-June 2020.</w:t>
      </w:r>
    </w:p>
    <w:p w14:paraId="6B699379" w14:textId="77777777" w:rsidR="00B17601" w:rsidRPr="006419A7" w:rsidRDefault="00B17601" w:rsidP="00134716">
      <w:pPr>
        <w:ind w:firstLine="709"/>
        <w:rPr>
          <w:bCs/>
          <w:sz w:val="24"/>
          <w:szCs w:val="24"/>
          <w:highlight w:val="yellow"/>
          <w:lang w:val="en-US"/>
        </w:rPr>
      </w:pPr>
    </w:p>
    <w:p w14:paraId="1F72F646" w14:textId="35F8F40F" w:rsidR="00BB2E91" w:rsidRDefault="7620DBAA" w:rsidP="7620DBAA">
      <w:pPr>
        <w:pStyle w:val="Balk5"/>
        <w:numPr>
          <w:ilvl w:val="4"/>
          <w:numId w:val="9"/>
        </w:numPr>
        <w:rPr>
          <w:iCs/>
          <w:sz w:val="24"/>
          <w:szCs w:val="24"/>
          <w:lang w:val="en-US"/>
        </w:rPr>
      </w:pPr>
      <w:r w:rsidRPr="7620DBAA">
        <w:rPr>
          <w:sz w:val="24"/>
          <w:szCs w:val="24"/>
          <w:lang w:val="en-US"/>
        </w:rPr>
        <w:t>General View of Imports</w:t>
      </w:r>
    </w:p>
    <w:tbl>
      <w:tblPr>
        <w:tblStyle w:val="TabloKlavuzu"/>
        <w:tblW w:w="0" w:type="auto"/>
        <w:tblLayout w:type="fixed"/>
        <w:tblLook w:val="04A0" w:firstRow="1" w:lastRow="0" w:firstColumn="1" w:lastColumn="0" w:noHBand="0" w:noVBand="1"/>
      </w:tblPr>
      <w:tblGrid>
        <w:gridCol w:w="1440"/>
        <w:gridCol w:w="1200"/>
        <w:gridCol w:w="1092"/>
        <w:gridCol w:w="1212"/>
        <w:gridCol w:w="867"/>
        <w:gridCol w:w="833"/>
        <w:gridCol w:w="822"/>
        <w:gridCol w:w="747"/>
        <w:gridCol w:w="803"/>
      </w:tblGrid>
      <w:tr w:rsidR="7620DBAA" w:rsidRPr="005B7BB1" w14:paraId="0483C51B" w14:textId="77777777" w:rsidTr="005B7BB1">
        <w:tc>
          <w:tcPr>
            <w:tcW w:w="1440" w:type="dxa"/>
            <w:vAlign w:val="center"/>
          </w:tcPr>
          <w:p w14:paraId="77B28F84" w14:textId="6353CF2F" w:rsidR="7620DBAA" w:rsidRPr="005B7BB1" w:rsidRDefault="7620DBAA" w:rsidP="7620DBAA">
            <w:pPr>
              <w:spacing w:line="259" w:lineRule="auto"/>
              <w:jc w:val="center"/>
              <w:rPr>
                <w:szCs w:val="22"/>
              </w:rPr>
            </w:pPr>
            <w:r w:rsidRPr="005B7BB1">
              <w:rPr>
                <w:b/>
                <w:bCs/>
                <w:color w:val="000000" w:themeColor="text1"/>
                <w:szCs w:val="22"/>
                <w:lang w:val="tr-TR"/>
              </w:rPr>
              <w:t>IMPORTS</w:t>
            </w:r>
          </w:p>
        </w:tc>
        <w:tc>
          <w:tcPr>
            <w:tcW w:w="2292" w:type="dxa"/>
            <w:gridSpan w:val="2"/>
            <w:vAlign w:val="center"/>
          </w:tcPr>
          <w:p w14:paraId="2700E76D" w14:textId="53AA9593" w:rsidR="7620DBAA" w:rsidRPr="005B7BB1" w:rsidRDefault="7620DBAA" w:rsidP="7620DBAA">
            <w:pPr>
              <w:jc w:val="center"/>
              <w:rPr>
                <w:color w:val="000000" w:themeColor="text1"/>
                <w:szCs w:val="22"/>
              </w:rPr>
            </w:pPr>
            <w:r w:rsidRPr="005B7BB1">
              <w:rPr>
                <w:b/>
                <w:bCs/>
                <w:color w:val="000000" w:themeColor="text1"/>
                <w:szCs w:val="22"/>
                <w:lang w:val="tr-TR"/>
              </w:rPr>
              <w:t>Quantity</w:t>
            </w:r>
          </w:p>
        </w:tc>
        <w:tc>
          <w:tcPr>
            <w:tcW w:w="1212" w:type="dxa"/>
            <w:vAlign w:val="center"/>
          </w:tcPr>
          <w:p w14:paraId="24E46BDF" w14:textId="162B6171" w:rsidR="7620DBAA" w:rsidRPr="005B7BB1" w:rsidRDefault="7620DBAA" w:rsidP="7620DBAA">
            <w:pPr>
              <w:jc w:val="center"/>
              <w:rPr>
                <w:color w:val="000000" w:themeColor="text1"/>
                <w:szCs w:val="22"/>
              </w:rPr>
            </w:pPr>
            <w:r w:rsidRPr="005B7BB1">
              <w:rPr>
                <w:b/>
                <w:bCs/>
                <w:color w:val="000000" w:themeColor="text1"/>
                <w:szCs w:val="22"/>
                <w:lang w:val="tr-TR"/>
              </w:rPr>
              <w:t>Value</w:t>
            </w:r>
          </w:p>
        </w:tc>
        <w:tc>
          <w:tcPr>
            <w:tcW w:w="1700" w:type="dxa"/>
            <w:gridSpan w:val="2"/>
            <w:vAlign w:val="center"/>
          </w:tcPr>
          <w:p w14:paraId="00247342" w14:textId="7586D81F" w:rsidR="7620DBAA" w:rsidRPr="005B7BB1" w:rsidRDefault="7620DBAA" w:rsidP="7620DBAA">
            <w:pPr>
              <w:jc w:val="center"/>
              <w:rPr>
                <w:b/>
                <w:bCs/>
                <w:color w:val="000000" w:themeColor="text1"/>
                <w:szCs w:val="22"/>
                <w:lang w:val="tr-TR"/>
              </w:rPr>
            </w:pPr>
            <w:r w:rsidRPr="005B7BB1">
              <w:rPr>
                <w:b/>
                <w:bCs/>
                <w:color w:val="000000" w:themeColor="text1"/>
                <w:szCs w:val="22"/>
                <w:lang w:val="tr-TR"/>
              </w:rPr>
              <w:t>Unit Price</w:t>
            </w:r>
          </w:p>
        </w:tc>
        <w:tc>
          <w:tcPr>
            <w:tcW w:w="2372" w:type="dxa"/>
            <w:gridSpan w:val="3"/>
            <w:vAlign w:val="center"/>
          </w:tcPr>
          <w:p w14:paraId="7EBA88C5" w14:textId="38DBE51F" w:rsidR="7620DBAA" w:rsidRPr="005B7BB1" w:rsidRDefault="7620DBAA" w:rsidP="7620DBAA">
            <w:pPr>
              <w:jc w:val="center"/>
              <w:rPr>
                <w:color w:val="000000" w:themeColor="text1"/>
                <w:szCs w:val="22"/>
              </w:rPr>
            </w:pPr>
            <w:r w:rsidRPr="005B7BB1">
              <w:rPr>
                <w:b/>
                <w:bCs/>
                <w:color w:val="000000" w:themeColor="text1"/>
                <w:szCs w:val="22"/>
                <w:lang w:val="tr-TR"/>
              </w:rPr>
              <w:t>Change</w:t>
            </w:r>
          </w:p>
        </w:tc>
      </w:tr>
      <w:tr w:rsidR="7620DBAA" w:rsidRPr="005B7BB1" w14:paraId="1F2792BD" w14:textId="77777777" w:rsidTr="005B7BB1">
        <w:tc>
          <w:tcPr>
            <w:tcW w:w="1440" w:type="dxa"/>
            <w:vAlign w:val="center"/>
          </w:tcPr>
          <w:p w14:paraId="7CD8A132" w14:textId="41E03B1D" w:rsidR="7620DBAA" w:rsidRPr="005B7BB1" w:rsidRDefault="005B7BB1" w:rsidP="005B7BB1">
            <w:pPr>
              <w:jc w:val="center"/>
              <w:rPr>
                <w:b/>
                <w:color w:val="000000" w:themeColor="text1"/>
                <w:szCs w:val="22"/>
              </w:rPr>
            </w:pPr>
            <w:r>
              <w:rPr>
                <w:b/>
                <w:color w:val="000000" w:themeColor="text1"/>
                <w:szCs w:val="22"/>
                <w:lang w:val="tr-TR"/>
              </w:rPr>
              <w:t>Period</w:t>
            </w:r>
          </w:p>
        </w:tc>
        <w:tc>
          <w:tcPr>
            <w:tcW w:w="1200" w:type="dxa"/>
            <w:vAlign w:val="center"/>
          </w:tcPr>
          <w:p w14:paraId="676F8239" w14:textId="356A31B8" w:rsidR="7620DBAA" w:rsidRPr="005B7BB1" w:rsidRDefault="7620DBAA" w:rsidP="7620DBAA">
            <w:pPr>
              <w:jc w:val="center"/>
              <w:rPr>
                <w:color w:val="000000" w:themeColor="text1"/>
                <w:szCs w:val="22"/>
              </w:rPr>
            </w:pPr>
            <w:r w:rsidRPr="005B7BB1">
              <w:rPr>
                <w:b/>
                <w:bCs/>
                <w:color w:val="000000" w:themeColor="text1"/>
                <w:szCs w:val="22"/>
                <w:lang w:val="tr-TR"/>
              </w:rPr>
              <w:t>Pcs</w:t>
            </w:r>
          </w:p>
        </w:tc>
        <w:tc>
          <w:tcPr>
            <w:tcW w:w="1092" w:type="dxa"/>
            <w:vAlign w:val="center"/>
          </w:tcPr>
          <w:p w14:paraId="7B9CC858" w14:textId="4912A349" w:rsidR="7620DBAA" w:rsidRPr="005B7BB1" w:rsidRDefault="7620DBAA" w:rsidP="7620DBAA">
            <w:pPr>
              <w:jc w:val="center"/>
              <w:rPr>
                <w:color w:val="000000" w:themeColor="text1"/>
                <w:szCs w:val="22"/>
              </w:rPr>
            </w:pPr>
            <w:r w:rsidRPr="005B7BB1">
              <w:rPr>
                <w:b/>
                <w:bCs/>
                <w:color w:val="000000" w:themeColor="text1"/>
                <w:szCs w:val="22"/>
                <w:lang w:val="tr-TR"/>
              </w:rPr>
              <w:t>Kg</w:t>
            </w:r>
          </w:p>
        </w:tc>
        <w:tc>
          <w:tcPr>
            <w:tcW w:w="1212" w:type="dxa"/>
            <w:vAlign w:val="center"/>
          </w:tcPr>
          <w:p w14:paraId="2FCC9DA0" w14:textId="004F3643" w:rsidR="7620DBAA" w:rsidRPr="005B7BB1" w:rsidRDefault="7620DBAA" w:rsidP="7620DBAA">
            <w:pPr>
              <w:jc w:val="center"/>
              <w:rPr>
                <w:color w:val="000000" w:themeColor="text1"/>
                <w:szCs w:val="22"/>
              </w:rPr>
            </w:pPr>
            <w:r w:rsidRPr="005B7BB1">
              <w:rPr>
                <w:b/>
                <w:bCs/>
                <w:color w:val="000000" w:themeColor="text1"/>
                <w:szCs w:val="22"/>
                <w:lang w:val="tr-TR"/>
              </w:rPr>
              <w:t>$</w:t>
            </w:r>
          </w:p>
        </w:tc>
        <w:tc>
          <w:tcPr>
            <w:tcW w:w="867" w:type="dxa"/>
            <w:vAlign w:val="center"/>
          </w:tcPr>
          <w:p w14:paraId="46AAA62A" w14:textId="58CEC3A3" w:rsidR="7620DBAA" w:rsidRPr="005B7BB1" w:rsidRDefault="7620DBAA" w:rsidP="7620DBAA">
            <w:pPr>
              <w:jc w:val="center"/>
              <w:rPr>
                <w:color w:val="000000" w:themeColor="text1"/>
                <w:szCs w:val="22"/>
              </w:rPr>
            </w:pPr>
            <w:r w:rsidRPr="005B7BB1">
              <w:rPr>
                <w:b/>
                <w:bCs/>
                <w:color w:val="000000" w:themeColor="text1"/>
                <w:szCs w:val="22"/>
                <w:lang w:val="tr-TR"/>
              </w:rPr>
              <w:t>($/Pcs)</w:t>
            </w:r>
          </w:p>
        </w:tc>
        <w:tc>
          <w:tcPr>
            <w:tcW w:w="833" w:type="dxa"/>
            <w:vAlign w:val="center"/>
          </w:tcPr>
          <w:p w14:paraId="47E0052A" w14:textId="56C9EBDE" w:rsidR="7620DBAA" w:rsidRPr="005B7BB1" w:rsidRDefault="7620DBAA" w:rsidP="7620DBAA">
            <w:pPr>
              <w:jc w:val="center"/>
              <w:rPr>
                <w:color w:val="000000" w:themeColor="text1"/>
                <w:szCs w:val="22"/>
              </w:rPr>
            </w:pPr>
            <w:r w:rsidRPr="005B7BB1">
              <w:rPr>
                <w:b/>
                <w:bCs/>
                <w:color w:val="000000" w:themeColor="text1"/>
                <w:szCs w:val="22"/>
                <w:lang w:val="tr-TR"/>
              </w:rPr>
              <w:t>($/Kg)</w:t>
            </w:r>
          </w:p>
        </w:tc>
        <w:tc>
          <w:tcPr>
            <w:tcW w:w="822" w:type="dxa"/>
            <w:vAlign w:val="center"/>
          </w:tcPr>
          <w:p w14:paraId="64E430A3" w14:textId="3CA8D37E" w:rsidR="7620DBAA" w:rsidRPr="005B7BB1" w:rsidRDefault="7620DBAA" w:rsidP="7620DBAA">
            <w:pPr>
              <w:jc w:val="center"/>
              <w:rPr>
                <w:color w:val="000000" w:themeColor="text1"/>
                <w:szCs w:val="22"/>
              </w:rPr>
            </w:pPr>
            <w:r w:rsidRPr="005B7BB1">
              <w:rPr>
                <w:b/>
                <w:bCs/>
                <w:color w:val="000000" w:themeColor="text1"/>
                <w:szCs w:val="22"/>
                <w:lang w:val="tr-TR"/>
              </w:rPr>
              <w:t>Pcs</w:t>
            </w:r>
          </w:p>
        </w:tc>
        <w:tc>
          <w:tcPr>
            <w:tcW w:w="747" w:type="dxa"/>
            <w:vAlign w:val="center"/>
          </w:tcPr>
          <w:p w14:paraId="7CDB831C" w14:textId="3679DF43" w:rsidR="7620DBAA" w:rsidRPr="005B7BB1" w:rsidRDefault="7620DBAA" w:rsidP="7620DBAA">
            <w:pPr>
              <w:jc w:val="center"/>
              <w:rPr>
                <w:color w:val="000000" w:themeColor="text1"/>
                <w:szCs w:val="22"/>
              </w:rPr>
            </w:pPr>
            <w:r w:rsidRPr="005B7BB1">
              <w:rPr>
                <w:b/>
                <w:bCs/>
                <w:color w:val="000000" w:themeColor="text1"/>
                <w:szCs w:val="22"/>
                <w:lang w:val="tr-TR"/>
              </w:rPr>
              <w:t>Kg</w:t>
            </w:r>
          </w:p>
        </w:tc>
        <w:tc>
          <w:tcPr>
            <w:tcW w:w="803" w:type="dxa"/>
            <w:vAlign w:val="center"/>
          </w:tcPr>
          <w:p w14:paraId="79E7498C" w14:textId="725CCF5B" w:rsidR="7620DBAA" w:rsidRPr="005B7BB1" w:rsidRDefault="7620DBAA" w:rsidP="7620DBAA">
            <w:pPr>
              <w:jc w:val="center"/>
              <w:rPr>
                <w:color w:val="000000" w:themeColor="text1"/>
                <w:szCs w:val="22"/>
              </w:rPr>
            </w:pPr>
            <w:r w:rsidRPr="005B7BB1">
              <w:rPr>
                <w:b/>
                <w:bCs/>
                <w:color w:val="000000" w:themeColor="text1"/>
                <w:szCs w:val="22"/>
                <w:lang w:val="tr-TR"/>
              </w:rPr>
              <w:t>$</w:t>
            </w:r>
          </w:p>
        </w:tc>
      </w:tr>
      <w:tr w:rsidR="7620DBAA" w14:paraId="3B62C642" w14:textId="77777777" w:rsidTr="005B7BB1">
        <w:tc>
          <w:tcPr>
            <w:tcW w:w="1440" w:type="dxa"/>
            <w:vAlign w:val="center"/>
          </w:tcPr>
          <w:p w14:paraId="3710CB45" w14:textId="7A08F7C1" w:rsidR="7620DBAA" w:rsidRPr="005B7BB1" w:rsidRDefault="7620DBAA" w:rsidP="7620DBAA">
            <w:pPr>
              <w:jc w:val="center"/>
              <w:rPr>
                <w:color w:val="000000" w:themeColor="text1"/>
                <w:szCs w:val="22"/>
              </w:rPr>
            </w:pPr>
            <w:r w:rsidRPr="005B7BB1">
              <w:rPr>
                <w:b/>
                <w:bCs/>
                <w:color w:val="000000" w:themeColor="text1"/>
                <w:szCs w:val="22"/>
                <w:lang w:val="tr-TR"/>
              </w:rPr>
              <w:t>2016</w:t>
            </w:r>
          </w:p>
        </w:tc>
        <w:tc>
          <w:tcPr>
            <w:tcW w:w="1200" w:type="dxa"/>
            <w:vAlign w:val="center"/>
          </w:tcPr>
          <w:p w14:paraId="2CE8ACC9" w14:textId="18FEE675" w:rsidR="7620DBAA" w:rsidRDefault="7620DBAA" w:rsidP="7620DBAA">
            <w:pPr>
              <w:jc w:val="center"/>
              <w:rPr>
                <w:color w:val="000000" w:themeColor="text1"/>
                <w:sz w:val="20"/>
              </w:rPr>
            </w:pPr>
            <w:proofErr w:type="gramStart"/>
            <w:r w:rsidRPr="7620DBAA">
              <w:rPr>
                <w:color w:val="000000" w:themeColor="text1"/>
                <w:sz w:val="20"/>
                <w:lang w:val="tr-TR"/>
              </w:rPr>
              <w:t>69,727,895</w:t>
            </w:r>
            <w:proofErr w:type="gramEnd"/>
          </w:p>
        </w:tc>
        <w:tc>
          <w:tcPr>
            <w:tcW w:w="1092" w:type="dxa"/>
            <w:vAlign w:val="center"/>
          </w:tcPr>
          <w:p w14:paraId="66298ECE" w14:textId="1FAAB20B" w:rsidR="7620DBAA" w:rsidRDefault="7620DBAA" w:rsidP="7620DBAA">
            <w:pPr>
              <w:jc w:val="center"/>
              <w:rPr>
                <w:color w:val="000000" w:themeColor="text1"/>
                <w:sz w:val="20"/>
              </w:rPr>
            </w:pPr>
            <w:proofErr w:type="gramStart"/>
            <w:r w:rsidRPr="7620DBAA">
              <w:rPr>
                <w:color w:val="000000" w:themeColor="text1"/>
                <w:sz w:val="20"/>
                <w:lang w:val="tr-TR"/>
              </w:rPr>
              <w:t>1,331,304</w:t>
            </w:r>
            <w:proofErr w:type="gramEnd"/>
          </w:p>
        </w:tc>
        <w:tc>
          <w:tcPr>
            <w:tcW w:w="1212" w:type="dxa"/>
            <w:vAlign w:val="center"/>
          </w:tcPr>
          <w:p w14:paraId="7287DC3F" w14:textId="2AD4A2AA" w:rsidR="7620DBAA" w:rsidRDefault="7620DBAA" w:rsidP="7620DBAA">
            <w:pPr>
              <w:jc w:val="center"/>
              <w:rPr>
                <w:color w:val="000000" w:themeColor="text1"/>
                <w:sz w:val="20"/>
              </w:rPr>
            </w:pPr>
            <w:proofErr w:type="gramStart"/>
            <w:r w:rsidRPr="7620DBAA">
              <w:rPr>
                <w:color w:val="000000" w:themeColor="text1"/>
                <w:sz w:val="20"/>
                <w:lang w:val="tr-TR"/>
              </w:rPr>
              <w:t>29,089,941</w:t>
            </w:r>
            <w:proofErr w:type="gramEnd"/>
          </w:p>
        </w:tc>
        <w:tc>
          <w:tcPr>
            <w:tcW w:w="867" w:type="dxa"/>
            <w:vAlign w:val="center"/>
          </w:tcPr>
          <w:p w14:paraId="184D11F9" w14:textId="1644086F" w:rsidR="7620DBAA" w:rsidRDefault="7620DBAA" w:rsidP="7620DBAA">
            <w:pPr>
              <w:jc w:val="center"/>
              <w:rPr>
                <w:color w:val="000000" w:themeColor="text1"/>
                <w:sz w:val="20"/>
              </w:rPr>
            </w:pPr>
            <w:r w:rsidRPr="7620DBAA">
              <w:rPr>
                <w:color w:val="000000" w:themeColor="text1"/>
                <w:sz w:val="20"/>
                <w:lang w:val="tr-TR"/>
              </w:rPr>
              <w:t>0.42</w:t>
            </w:r>
          </w:p>
        </w:tc>
        <w:tc>
          <w:tcPr>
            <w:tcW w:w="833" w:type="dxa"/>
            <w:vAlign w:val="center"/>
          </w:tcPr>
          <w:p w14:paraId="21D904FC" w14:textId="06F7B6E1" w:rsidR="7620DBAA" w:rsidRDefault="7620DBAA" w:rsidP="7620DBAA">
            <w:pPr>
              <w:jc w:val="center"/>
              <w:rPr>
                <w:color w:val="000000" w:themeColor="text1"/>
                <w:sz w:val="20"/>
              </w:rPr>
            </w:pPr>
            <w:r w:rsidRPr="7620DBAA">
              <w:rPr>
                <w:color w:val="000000" w:themeColor="text1"/>
                <w:sz w:val="20"/>
                <w:lang w:val="tr-TR"/>
              </w:rPr>
              <w:t>21.9</w:t>
            </w:r>
          </w:p>
        </w:tc>
        <w:tc>
          <w:tcPr>
            <w:tcW w:w="822" w:type="dxa"/>
            <w:vAlign w:val="center"/>
          </w:tcPr>
          <w:p w14:paraId="08B6D163" w14:textId="06C47A9F" w:rsidR="7620DBAA" w:rsidRDefault="7620DBAA" w:rsidP="7620DBAA">
            <w:pPr>
              <w:jc w:val="center"/>
              <w:rPr>
                <w:color w:val="000000" w:themeColor="text1"/>
                <w:sz w:val="20"/>
              </w:rPr>
            </w:pPr>
            <w:r w:rsidRPr="7620DBAA">
              <w:rPr>
                <w:color w:val="000000" w:themeColor="text1"/>
                <w:sz w:val="20"/>
                <w:lang w:val="tr-TR"/>
              </w:rPr>
              <w:t>-</w:t>
            </w:r>
          </w:p>
        </w:tc>
        <w:tc>
          <w:tcPr>
            <w:tcW w:w="747" w:type="dxa"/>
            <w:vAlign w:val="center"/>
          </w:tcPr>
          <w:p w14:paraId="167279B5" w14:textId="1570AC57" w:rsidR="7620DBAA" w:rsidRDefault="7620DBAA" w:rsidP="7620DBAA">
            <w:pPr>
              <w:jc w:val="center"/>
              <w:rPr>
                <w:color w:val="000000" w:themeColor="text1"/>
                <w:sz w:val="20"/>
              </w:rPr>
            </w:pPr>
            <w:r w:rsidRPr="7620DBAA">
              <w:rPr>
                <w:color w:val="000000" w:themeColor="text1"/>
                <w:sz w:val="20"/>
                <w:lang w:val="tr-TR"/>
              </w:rPr>
              <w:t>-</w:t>
            </w:r>
          </w:p>
        </w:tc>
        <w:tc>
          <w:tcPr>
            <w:tcW w:w="803" w:type="dxa"/>
            <w:vAlign w:val="center"/>
          </w:tcPr>
          <w:p w14:paraId="246ADAE3" w14:textId="2E6F2200" w:rsidR="7620DBAA" w:rsidRDefault="7620DBAA" w:rsidP="7620DBAA">
            <w:pPr>
              <w:jc w:val="center"/>
              <w:rPr>
                <w:color w:val="000000" w:themeColor="text1"/>
                <w:sz w:val="20"/>
              </w:rPr>
            </w:pPr>
            <w:r w:rsidRPr="7620DBAA">
              <w:rPr>
                <w:color w:val="000000" w:themeColor="text1"/>
                <w:sz w:val="20"/>
                <w:lang w:val="tr-TR"/>
              </w:rPr>
              <w:t>-</w:t>
            </w:r>
          </w:p>
        </w:tc>
      </w:tr>
      <w:tr w:rsidR="7620DBAA" w14:paraId="2A5B0E1C" w14:textId="77777777" w:rsidTr="005B7BB1">
        <w:tc>
          <w:tcPr>
            <w:tcW w:w="1440" w:type="dxa"/>
            <w:vAlign w:val="center"/>
          </w:tcPr>
          <w:p w14:paraId="235A5D23" w14:textId="3EF055BE" w:rsidR="7620DBAA" w:rsidRPr="005B7BB1" w:rsidRDefault="7620DBAA" w:rsidP="7620DBAA">
            <w:pPr>
              <w:jc w:val="center"/>
              <w:rPr>
                <w:color w:val="000000" w:themeColor="text1"/>
                <w:szCs w:val="22"/>
              </w:rPr>
            </w:pPr>
            <w:r w:rsidRPr="005B7BB1">
              <w:rPr>
                <w:b/>
                <w:bCs/>
                <w:color w:val="000000" w:themeColor="text1"/>
                <w:szCs w:val="22"/>
                <w:lang w:val="tr-TR"/>
              </w:rPr>
              <w:t>2017</w:t>
            </w:r>
          </w:p>
        </w:tc>
        <w:tc>
          <w:tcPr>
            <w:tcW w:w="1200" w:type="dxa"/>
            <w:vAlign w:val="center"/>
          </w:tcPr>
          <w:p w14:paraId="25E1EE20" w14:textId="1CB3E6E9" w:rsidR="7620DBAA" w:rsidRDefault="7620DBAA" w:rsidP="7620DBAA">
            <w:pPr>
              <w:jc w:val="center"/>
              <w:rPr>
                <w:color w:val="000000" w:themeColor="text1"/>
                <w:sz w:val="20"/>
              </w:rPr>
            </w:pPr>
            <w:proofErr w:type="gramStart"/>
            <w:r w:rsidRPr="7620DBAA">
              <w:rPr>
                <w:color w:val="000000" w:themeColor="text1"/>
                <w:sz w:val="20"/>
                <w:lang w:val="tr-TR"/>
              </w:rPr>
              <w:t>67,436,631</w:t>
            </w:r>
            <w:proofErr w:type="gramEnd"/>
          </w:p>
        </w:tc>
        <w:tc>
          <w:tcPr>
            <w:tcW w:w="1092" w:type="dxa"/>
            <w:vAlign w:val="center"/>
          </w:tcPr>
          <w:p w14:paraId="6AD8B922" w14:textId="4957E01D" w:rsidR="7620DBAA" w:rsidRDefault="7620DBAA" w:rsidP="7620DBAA">
            <w:pPr>
              <w:jc w:val="center"/>
              <w:rPr>
                <w:color w:val="000000" w:themeColor="text1"/>
                <w:sz w:val="20"/>
              </w:rPr>
            </w:pPr>
            <w:proofErr w:type="gramStart"/>
            <w:r w:rsidRPr="7620DBAA">
              <w:rPr>
                <w:color w:val="000000" w:themeColor="text1"/>
                <w:sz w:val="20"/>
                <w:lang w:val="tr-TR"/>
              </w:rPr>
              <w:t>1,337,251</w:t>
            </w:r>
            <w:proofErr w:type="gramEnd"/>
          </w:p>
        </w:tc>
        <w:tc>
          <w:tcPr>
            <w:tcW w:w="1212" w:type="dxa"/>
            <w:vAlign w:val="center"/>
          </w:tcPr>
          <w:p w14:paraId="1EB8F7F6" w14:textId="1F6110DB" w:rsidR="7620DBAA" w:rsidRDefault="7620DBAA" w:rsidP="7620DBAA">
            <w:pPr>
              <w:jc w:val="center"/>
              <w:rPr>
                <w:color w:val="000000" w:themeColor="text1"/>
                <w:sz w:val="20"/>
              </w:rPr>
            </w:pPr>
            <w:proofErr w:type="gramStart"/>
            <w:r w:rsidRPr="7620DBAA">
              <w:rPr>
                <w:color w:val="000000" w:themeColor="text1"/>
                <w:sz w:val="20"/>
                <w:lang w:val="tr-TR"/>
              </w:rPr>
              <w:t>27,706,978</w:t>
            </w:r>
            <w:proofErr w:type="gramEnd"/>
          </w:p>
        </w:tc>
        <w:tc>
          <w:tcPr>
            <w:tcW w:w="867" w:type="dxa"/>
            <w:vAlign w:val="center"/>
          </w:tcPr>
          <w:p w14:paraId="2B633212" w14:textId="4E828DF8" w:rsidR="7620DBAA" w:rsidRDefault="7620DBAA" w:rsidP="7620DBAA">
            <w:pPr>
              <w:jc w:val="center"/>
              <w:rPr>
                <w:color w:val="000000" w:themeColor="text1"/>
                <w:sz w:val="20"/>
              </w:rPr>
            </w:pPr>
            <w:r w:rsidRPr="7620DBAA">
              <w:rPr>
                <w:color w:val="000000" w:themeColor="text1"/>
                <w:sz w:val="20"/>
                <w:lang w:val="tr-TR"/>
              </w:rPr>
              <w:t>0.41</w:t>
            </w:r>
          </w:p>
        </w:tc>
        <w:tc>
          <w:tcPr>
            <w:tcW w:w="833" w:type="dxa"/>
            <w:vAlign w:val="center"/>
          </w:tcPr>
          <w:p w14:paraId="160EEC52" w14:textId="6C32FFA5" w:rsidR="7620DBAA" w:rsidRDefault="7620DBAA" w:rsidP="7620DBAA">
            <w:pPr>
              <w:jc w:val="center"/>
              <w:rPr>
                <w:color w:val="000000" w:themeColor="text1"/>
                <w:sz w:val="20"/>
              </w:rPr>
            </w:pPr>
            <w:r w:rsidRPr="7620DBAA">
              <w:rPr>
                <w:color w:val="000000" w:themeColor="text1"/>
                <w:sz w:val="20"/>
                <w:lang w:val="tr-TR"/>
              </w:rPr>
              <w:t>20.7</w:t>
            </w:r>
          </w:p>
        </w:tc>
        <w:tc>
          <w:tcPr>
            <w:tcW w:w="822" w:type="dxa"/>
            <w:vAlign w:val="center"/>
          </w:tcPr>
          <w:p w14:paraId="1569CBED" w14:textId="13F6BA1A" w:rsidR="7620DBAA" w:rsidRDefault="7620DBAA" w:rsidP="7620DBAA">
            <w:pPr>
              <w:jc w:val="center"/>
              <w:rPr>
                <w:color w:val="000000" w:themeColor="text1"/>
                <w:sz w:val="20"/>
              </w:rPr>
            </w:pPr>
            <w:r w:rsidRPr="7620DBAA">
              <w:rPr>
                <w:color w:val="000000" w:themeColor="text1"/>
                <w:sz w:val="20"/>
                <w:lang w:val="tr-TR"/>
              </w:rPr>
              <w:t>-3%</w:t>
            </w:r>
          </w:p>
        </w:tc>
        <w:tc>
          <w:tcPr>
            <w:tcW w:w="747" w:type="dxa"/>
            <w:vAlign w:val="center"/>
          </w:tcPr>
          <w:p w14:paraId="3444534F" w14:textId="17C98B6D" w:rsidR="7620DBAA" w:rsidRDefault="7620DBAA" w:rsidP="7620DBAA">
            <w:pPr>
              <w:jc w:val="center"/>
              <w:rPr>
                <w:color w:val="000000" w:themeColor="text1"/>
                <w:sz w:val="20"/>
              </w:rPr>
            </w:pPr>
            <w:r w:rsidRPr="7620DBAA">
              <w:rPr>
                <w:color w:val="000000" w:themeColor="text1"/>
                <w:sz w:val="20"/>
                <w:lang w:val="tr-TR"/>
              </w:rPr>
              <w:t>0%</w:t>
            </w:r>
          </w:p>
        </w:tc>
        <w:tc>
          <w:tcPr>
            <w:tcW w:w="803" w:type="dxa"/>
            <w:vAlign w:val="center"/>
          </w:tcPr>
          <w:p w14:paraId="4BF3D243" w14:textId="7E8003D5" w:rsidR="7620DBAA" w:rsidRDefault="7620DBAA" w:rsidP="7620DBAA">
            <w:pPr>
              <w:jc w:val="center"/>
              <w:rPr>
                <w:color w:val="000000" w:themeColor="text1"/>
                <w:sz w:val="20"/>
              </w:rPr>
            </w:pPr>
            <w:r w:rsidRPr="7620DBAA">
              <w:rPr>
                <w:color w:val="000000" w:themeColor="text1"/>
                <w:sz w:val="20"/>
                <w:lang w:val="tr-TR"/>
              </w:rPr>
              <w:t>-5%</w:t>
            </w:r>
          </w:p>
        </w:tc>
      </w:tr>
      <w:tr w:rsidR="7620DBAA" w14:paraId="1256C707" w14:textId="77777777" w:rsidTr="005B7BB1">
        <w:tc>
          <w:tcPr>
            <w:tcW w:w="1440" w:type="dxa"/>
            <w:vAlign w:val="center"/>
          </w:tcPr>
          <w:p w14:paraId="018C3BEA" w14:textId="7B6247EC" w:rsidR="7620DBAA" w:rsidRPr="005B7BB1" w:rsidRDefault="7620DBAA" w:rsidP="7620DBAA">
            <w:pPr>
              <w:jc w:val="center"/>
              <w:rPr>
                <w:color w:val="000000" w:themeColor="text1"/>
                <w:szCs w:val="22"/>
              </w:rPr>
            </w:pPr>
            <w:r w:rsidRPr="005B7BB1">
              <w:rPr>
                <w:b/>
                <w:bCs/>
                <w:color w:val="000000" w:themeColor="text1"/>
                <w:szCs w:val="22"/>
                <w:lang w:val="tr-TR"/>
              </w:rPr>
              <w:t>2018</w:t>
            </w:r>
          </w:p>
        </w:tc>
        <w:tc>
          <w:tcPr>
            <w:tcW w:w="1200" w:type="dxa"/>
            <w:vAlign w:val="center"/>
          </w:tcPr>
          <w:p w14:paraId="3C703123" w14:textId="6565E805" w:rsidR="7620DBAA" w:rsidRDefault="7620DBAA" w:rsidP="7620DBAA">
            <w:pPr>
              <w:jc w:val="center"/>
              <w:rPr>
                <w:color w:val="000000" w:themeColor="text1"/>
                <w:sz w:val="20"/>
              </w:rPr>
            </w:pPr>
            <w:proofErr w:type="gramStart"/>
            <w:r w:rsidRPr="7620DBAA">
              <w:rPr>
                <w:color w:val="000000" w:themeColor="text1"/>
                <w:sz w:val="20"/>
                <w:lang w:val="tr-TR"/>
              </w:rPr>
              <w:t>44,480,686</w:t>
            </w:r>
            <w:proofErr w:type="gramEnd"/>
          </w:p>
        </w:tc>
        <w:tc>
          <w:tcPr>
            <w:tcW w:w="1092" w:type="dxa"/>
            <w:vAlign w:val="center"/>
          </w:tcPr>
          <w:p w14:paraId="435851B0" w14:textId="79EF6F72" w:rsidR="7620DBAA" w:rsidRDefault="7620DBAA" w:rsidP="7620DBAA">
            <w:pPr>
              <w:jc w:val="center"/>
              <w:rPr>
                <w:color w:val="000000" w:themeColor="text1"/>
                <w:sz w:val="20"/>
              </w:rPr>
            </w:pPr>
            <w:r w:rsidRPr="7620DBAA">
              <w:rPr>
                <w:color w:val="000000" w:themeColor="text1"/>
                <w:sz w:val="20"/>
                <w:lang w:val="tr-TR"/>
              </w:rPr>
              <w:t>838,891</w:t>
            </w:r>
          </w:p>
        </w:tc>
        <w:tc>
          <w:tcPr>
            <w:tcW w:w="1212" w:type="dxa"/>
            <w:vAlign w:val="center"/>
          </w:tcPr>
          <w:p w14:paraId="18AE4641" w14:textId="545E40E4" w:rsidR="7620DBAA" w:rsidRDefault="7620DBAA" w:rsidP="7620DBAA">
            <w:pPr>
              <w:jc w:val="center"/>
              <w:rPr>
                <w:color w:val="000000" w:themeColor="text1"/>
                <w:sz w:val="20"/>
              </w:rPr>
            </w:pPr>
            <w:proofErr w:type="gramStart"/>
            <w:r w:rsidRPr="7620DBAA">
              <w:rPr>
                <w:color w:val="000000" w:themeColor="text1"/>
                <w:sz w:val="20"/>
                <w:lang w:val="tr-TR"/>
              </w:rPr>
              <w:t>20,125,530</w:t>
            </w:r>
            <w:proofErr w:type="gramEnd"/>
          </w:p>
        </w:tc>
        <w:tc>
          <w:tcPr>
            <w:tcW w:w="867" w:type="dxa"/>
            <w:vAlign w:val="center"/>
          </w:tcPr>
          <w:p w14:paraId="29CD4405" w14:textId="5DF86A63" w:rsidR="7620DBAA" w:rsidRDefault="7620DBAA" w:rsidP="7620DBAA">
            <w:pPr>
              <w:jc w:val="center"/>
              <w:rPr>
                <w:color w:val="000000" w:themeColor="text1"/>
                <w:sz w:val="20"/>
              </w:rPr>
            </w:pPr>
            <w:r w:rsidRPr="7620DBAA">
              <w:rPr>
                <w:color w:val="000000" w:themeColor="text1"/>
                <w:sz w:val="20"/>
                <w:lang w:val="tr-TR"/>
              </w:rPr>
              <w:t>0.45</w:t>
            </w:r>
          </w:p>
        </w:tc>
        <w:tc>
          <w:tcPr>
            <w:tcW w:w="833" w:type="dxa"/>
            <w:vAlign w:val="center"/>
          </w:tcPr>
          <w:p w14:paraId="35486885" w14:textId="6B788401" w:rsidR="7620DBAA" w:rsidRDefault="7620DBAA" w:rsidP="7620DBAA">
            <w:pPr>
              <w:jc w:val="center"/>
              <w:rPr>
                <w:color w:val="000000" w:themeColor="text1"/>
                <w:sz w:val="20"/>
              </w:rPr>
            </w:pPr>
            <w:r w:rsidRPr="7620DBAA">
              <w:rPr>
                <w:color w:val="000000" w:themeColor="text1"/>
                <w:sz w:val="20"/>
                <w:lang w:val="tr-TR"/>
              </w:rPr>
              <w:t>24.0</w:t>
            </w:r>
          </w:p>
        </w:tc>
        <w:tc>
          <w:tcPr>
            <w:tcW w:w="822" w:type="dxa"/>
            <w:vAlign w:val="center"/>
          </w:tcPr>
          <w:p w14:paraId="2BBFF769" w14:textId="62A75C9A" w:rsidR="7620DBAA" w:rsidRDefault="7620DBAA" w:rsidP="7620DBAA">
            <w:pPr>
              <w:jc w:val="center"/>
              <w:rPr>
                <w:color w:val="000000" w:themeColor="text1"/>
                <w:sz w:val="20"/>
              </w:rPr>
            </w:pPr>
            <w:r w:rsidRPr="7620DBAA">
              <w:rPr>
                <w:color w:val="000000" w:themeColor="text1"/>
                <w:sz w:val="20"/>
                <w:lang w:val="tr-TR"/>
              </w:rPr>
              <w:t>-34%</w:t>
            </w:r>
          </w:p>
        </w:tc>
        <w:tc>
          <w:tcPr>
            <w:tcW w:w="747" w:type="dxa"/>
            <w:vAlign w:val="center"/>
          </w:tcPr>
          <w:p w14:paraId="59AC84C2" w14:textId="4CFF17AD" w:rsidR="7620DBAA" w:rsidRDefault="7620DBAA" w:rsidP="7620DBAA">
            <w:pPr>
              <w:jc w:val="center"/>
              <w:rPr>
                <w:color w:val="000000" w:themeColor="text1"/>
                <w:sz w:val="20"/>
              </w:rPr>
            </w:pPr>
            <w:r w:rsidRPr="7620DBAA">
              <w:rPr>
                <w:color w:val="000000" w:themeColor="text1"/>
                <w:sz w:val="20"/>
                <w:lang w:val="tr-TR"/>
              </w:rPr>
              <w:t>-37%</w:t>
            </w:r>
          </w:p>
        </w:tc>
        <w:tc>
          <w:tcPr>
            <w:tcW w:w="803" w:type="dxa"/>
            <w:vAlign w:val="center"/>
          </w:tcPr>
          <w:p w14:paraId="31D4DF4A" w14:textId="70BBB1B5" w:rsidR="7620DBAA" w:rsidRDefault="7620DBAA" w:rsidP="7620DBAA">
            <w:pPr>
              <w:jc w:val="center"/>
              <w:rPr>
                <w:color w:val="000000" w:themeColor="text1"/>
                <w:sz w:val="20"/>
              </w:rPr>
            </w:pPr>
            <w:r w:rsidRPr="7620DBAA">
              <w:rPr>
                <w:color w:val="000000" w:themeColor="text1"/>
                <w:sz w:val="20"/>
                <w:lang w:val="tr-TR"/>
              </w:rPr>
              <w:t>-27%</w:t>
            </w:r>
          </w:p>
        </w:tc>
      </w:tr>
      <w:tr w:rsidR="7620DBAA" w14:paraId="57D784E0" w14:textId="77777777" w:rsidTr="005B7BB1">
        <w:tc>
          <w:tcPr>
            <w:tcW w:w="1440" w:type="dxa"/>
            <w:vAlign w:val="center"/>
          </w:tcPr>
          <w:p w14:paraId="5C6CC3DC" w14:textId="62A9FDBF" w:rsidR="7620DBAA" w:rsidRPr="005B7BB1" w:rsidRDefault="7620DBAA" w:rsidP="7620DBAA">
            <w:pPr>
              <w:jc w:val="center"/>
              <w:rPr>
                <w:color w:val="000000" w:themeColor="text1"/>
                <w:szCs w:val="22"/>
              </w:rPr>
            </w:pPr>
            <w:r w:rsidRPr="005B7BB1">
              <w:rPr>
                <w:b/>
                <w:bCs/>
                <w:color w:val="000000" w:themeColor="text1"/>
                <w:szCs w:val="22"/>
                <w:lang w:val="tr-TR"/>
              </w:rPr>
              <w:t>2019</w:t>
            </w:r>
          </w:p>
        </w:tc>
        <w:tc>
          <w:tcPr>
            <w:tcW w:w="1200" w:type="dxa"/>
            <w:vAlign w:val="center"/>
          </w:tcPr>
          <w:p w14:paraId="7D95B52C" w14:textId="2BE1504E" w:rsidR="7620DBAA" w:rsidRDefault="7620DBAA" w:rsidP="7620DBAA">
            <w:pPr>
              <w:jc w:val="center"/>
              <w:rPr>
                <w:color w:val="000000" w:themeColor="text1"/>
                <w:sz w:val="20"/>
              </w:rPr>
            </w:pPr>
            <w:proofErr w:type="gramStart"/>
            <w:r w:rsidRPr="7620DBAA">
              <w:rPr>
                <w:color w:val="000000" w:themeColor="text1"/>
                <w:sz w:val="20"/>
                <w:lang w:val="tr-TR"/>
              </w:rPr>
              <w:t>33,813,414</w:t>
            </w:r>
            <w:proofErr w:type="gramEnd"/>
          </w:p>
        </w:tc>
        <w:tc>
          <w:tcPr>
            <w:tcW w:w="1092" w:type="dxa"/>
            <w:vAlign w:val="center"/>
          </w:tcPr>
          <w:p w14:paraId="3CB18933" w14:textId="1818DE50" w:rsidR="7620DBAA" w:rsidRDefault="7620DBAA" w:rsidP="7620DBAA">
            <w:pPr>
              <w:jc w:val="center"/>
              <w:rPr>
                <w:color w:val="000000" w:themeColor="text1"/>
                <w:sz w:val="20"/>
              </w:rPr>
            </w:pPr>
            <w:r w:rsidRPr="7620DBAA">
              <w:rPr>
                <w:color w:val="000000" w:themeColor="text1"/>
                <w:sz w:val="20"/>
                <w:lang w:val="tr-TR"/>
              </w:rPr>
              <w:t>594,091</w:t>
            </w:r>
          </w:p>
        </w:tc>
        <w:tc>
          <w:tcPr>
            <w:tcW w:w="1212" w:type="dxa"/>
            <w:vAlign w:val="center"/>
          </w:tcPr>
          <w:p w14:paraId="1CB7B3EA" w14:textId="7B74C9A3" w:rsidR="7620DBAA" w:rsidRDefault="7620DBAA" w:rsidP="7620DBAA">
            <w:pPr>
              <w:jc w:val="center"/>
              <w:rPr>
                <w:color w:val="000000" w:themeColor="text1"/>
                <w:sz w:val="20"/>
              </w:rPr>
            </w:pPr>
            <w:proofErr w:type="gramStart"/>
            <w:r w:rsidRPr="7620DBAA">
              <w:rPr>
                <w:color w:val="000000" w:themeColor="text1"/>
                <w:sz w:val="20"/>
                <w:lang w:val="tr-TR"/>
              </w:rPr>
              <w:t>17,249,850</w:t>
            </w:r>
            <w:proofErr w:type="gramEnd"/>
          </w:p>
        </w:tc>
        <w:tc>
          <w:tcPr>
            <w:tcW w:w="867" w:type="dxa"/>
            <w:vAlign w:val="center"/>
          </w:tcPr>
          <w:p w14:paraId="02950A07" w14:textId="5884E789" w:rsidR="7620DBAA" w:rsidRDefault="7620DBAA" w:rsidP="7620DBAA">
            <w:pPr>
              <w:jc w:val="center"/>
              <w:rPr>
                <w:color w:val="000000" w:themeColor="text1"/>
                <w:sz w:val="20"/>
              </w:rPr>
            </w:pPr>
            <w:r w:rsidRPr="7620DBAA">
              <w:rPr>
                <w:color w:val="000000" w:themeColor="text1"/>
                <w:sz w:val="20"/>
                <w:lang w:val="tr-TR"/>
              </w:rPr>
              <w:t>0.51</w:t>
            </w:r>
          </w:p>
        </w:tc>
        <w:tc>
          <w:tcPr>
            <w:tcW w:w="833" w:type="dxa"/>
            <w:vAlign w:val="center"/>
          </w:tcPr>
          <w:p w14:paraId="485C7CE9" w14:textId="74B344AC" w:rsidR="7620DBAA" w:rsidRDefault="7620DBAA" w:rsidP="7620DBAA">
            <w:pPr>
              <w:jc w:val="center"/>
              <w:rPr>
                <w:color w:val="000000" w:themeColor="text1"/>
                <w:sz w:val="20"/>
              </w:rPr>
            </w:pPr>
            <w:r w:rsidRPr="7620DBAA">
              <w:rPr>
                <w:color w:val="000000" w:themeColor="text1"/>
                <w:sz w:val="20"/>
                <w:lang w:val="tr-TR"/>
              </w:rPr>
              <w:t>29.0</w:t>
            </w:r>
          </w:p>
        </w:tc>
        <w:tc>
          <w:tcPr>
            <w:tcW w:w="822" w:type="dxa"/>
            <w:vAlign w:val="center"/>
          </w:tcPr>
          <w:p w14:paraId="6FB8116D" w14:textId="252B849E" w:rsidR="7620DBAA" w:rsidRDefault="7620DBAA" w:rsidP="7620DBAA">
            <w:pPr>
              <w:jc w:val="center"/>
              <w:rPr>
                <w:color w:val="000000" w:themeColor="text1"/>
                <w:sz w:val="20"/>
              </w:rPr>
            </w:pPr>
            <w:r w:rsidRPr="7620DBAA">
              <w:rPr>
                <w:color w:val="000000" w:themeColor="text1"/>
                <w:sz w:val="20"/>
                <w:lang w:val="tr-TR"/>
              </w:rPr>
              <w:t>-24%</w:t>
            </w:r>
          </w:p>
        </w:tc>
        <w:tc>
          <w:tcPr>
            <w:tcW w:w="747" w:type="dxa"/>
            <w:vAlign w:val="center"/>
          </w:tcPr>
          <w:p w14:paraId="177538D1" w14:textId="446B2B83" w:rsidR="7620DBAA" w:rsidRDefault="7620DBAA" w:rsidP="7620DBAA">
            <w:pPr>
              <w:jc w:val="center"/>
              <w:rPr>
                <w:color w:val="000000" w:themeColor="text1"/>
                <w:sz w:val="20"/>
              </w:rPr>
            </w:pPr>
            <w:r w:rsidRPr="7620DBAA">
              <w:rPr>
                <w:color w:val="000000" w:themeColor="text1"/>
                <w:sz w:val="20"/>
                <w:lang w:val="tr-TR"/>
              </w:rPr>
              <w:t>-29%</w:t>
            </w:r>
          </w:p>
        </w:tc>
        <w:tc>
          <w:tcPr>
            <w:tcW w:w="803" w:type="dxa"/>
            <w:vAlign w:val="center"/>
          </w:tcPr>
          <w:p w14:paraId="0EDBDCF7" w14:textId="23D73E15" w:rsidR="7620DBAA" w:rsidRDefault="7620DBAA" w:rsidP="7620DBAA">
            <w:pPr>
              <w:jc w:val="center"/>
              <w:rPr>
                <w:color w:val="000000" w:themeColor="text1"/>
                <w:sz w:val="20"/>
              </w:rPr>
            </w:pPr>
            <w:r w:rsidRPr="7620DBAA">
              <w:rPr>
                <w:color w:val="000000" w:themeColor="text1"/>
                <w:sz w:val="20"/>
                <w:lang w:val="tr-TR"/>
              </w:rPr>
              <w:t>-14%</w:t>
            </w:r>
          </w:p>
        </w:tc>
      </w:tr>
      <w:tr w:rsidR="7620DBAA" w14:paraId="0E8CA496" w14:textId="77777777" w:rsidTr="005B7BB1">
        <w:tc>
          <w:tcPr>
            <w:tcW w:w="1440" w:type="dxa"/>
            <w:vAlign w:val="center"/>
          </w:tcPr>
          <w:p w14:paraId="5126AEC8" w14:textId="4B7515BD" w:rsidR="7620DBAA" w:rsidRPr="005B7BB1" w:rsidRDefault="7620DBAA" w:rsidP="7620DBAA">
            <w:pPr>
              <w:jc w:val="center"/>
              <w:rPr>
                <w:color w:val="000000" w:themeColor="text1"/>
                <w:szCs w:val="22"/>
              </w:rPr>
            </w:pPr>
            <w:r w:rsidRPr="005B7BB1">
              <w:rPr>
                <w:b/>
                <w:bCs/>
                <w:color w:val="000000" w:themeColor="text1"/>
                <w:szCs w:val="22"/>
                <w:lang w:val="tr-TR"/>
              </w:rPr>
              <w:t>2019(6)</w:t>
            </w:r>
          </w:p>
        </w:tc>
        <w:tc>
          <w:tcPr>
            <w:tcW w:w="1200" w:type="dxa"/>
            <w:vAlign w:val="center"/>
          </w:tcPr>
          <w:p w14:paraId="197E15F8" w14:textId="2DE0094A" w:rsidR="7620DBAA" w:rsidRDefault="7620DBAA" w:rsidP="7620DBAA">
            <w:pPr>
              <w:jc w:val="center"/>
              <w:rPr>
                <w:color w:val="000000" w:themeColor="text1"/>
                <w:sz w:val="20"/>
              </w:rPr>
            </w:pPr>
            <w:proofErr w:type="gramStart"/>
            <w:r w:rsidRPr="7620DBAA">
              <w:rPr>
                <w:color w:val="000000" w:themeColor="text1"/>
                <w:sz w:val="20"/>
                <w:lang w:val="tr-TR"/>
              </w:rPr>
              <w:t>18,515,521</w:t>
            </w:r>
            <w:proofErr w:type="gramEnd"/>
          </w:p>
        </w:tc>
        <w:tc>
          <w:tcPr>
            <w:tcW w:w="1092" w:type="dxa"/>
            <w:vAlign w:val="center"/>
          </w:tcPr>
          <w:p w14:paraId="5E8AF62F" w14:textId="03031BBF" w:rsidR="7620DBAA" w:rsidRDefault="7620DBAA" w:rsidP="7620DBAA">
            <w:pPr>
              <w:jc w:val="center"/>
              <w:rPr>
                <w:color w:val="000000" w:themeColor="text1"/>
                <w:sz w:val="20"/>
              </w:rPr>
            </w:pPr>
            <w:r w:rsidRPr="7620DBAA">
              <w:rPr>
                <w:color w:val="000000" w:themeColor="text1"/>
                <w:sz w:val="20"/>
                <w:lang w:val="tr-TR"/>
              </w:rPr>
              <w:t>327,894</w:t>
            </w:r>
          </w:p>
        </w:tc>
        <w:tc>
          <w:tcPr>
            <w:tcW w:w="1212" w:type="dxa"/>
            <w:vAlign w:val="center"/>
          </w:tcPr>
          <w:p w14:paraId="230FBCF3" w14:textId="3EA92CFD" w:rsidR="7620DBAA" w:rsidRDefault="7620DBAA" w:rsidP="7620DBAA">
            <w:pPr>
              <w:jc w:val="center"/>
              <w:rPr>
                <w:color w:val="000000" w:themeColor="text1"/>
                <w:sz w:val="20"/>
              </w:rPr>
            </w:pPr>
            <w:proofErr w:type="gramStart"/>
            <w:r w:rsidRPr="7620DBAA">
              <w:rPr>
                <w:color w:val="000000" w:themeColor="text1"/>
                <w:sz w:val="20"/>
                <w:lang w:val="tr-TR"/>
              </w:rPr>
              <w:t>9,786,555</w:t>
            </w:r>
            <w:proofErr w:type="gramEnd"/>
          </w:p>
        </w:tc>
        <w:tc>
          <w:tcPr>
            <w:tcW w:w="867" w:type="dxa"/>
            <w:vAlign w:val="center"/>
          </w:tcPr>
          <w:p w14:paraId="2E219A65" w14:textId="1F44FE98" w:rsidR="7620DBAA" w:rsidRDefault="7620DBAA" w:rsidP="7620DBAA">
            <w:pPr>
              <w:jc w:val="center"/>
              <w:rPr>
                <w:color w:val="000000" w:themeColor="text1"/>
                <w:sz w:val="20"/>
              </w:rPr>
            </w:pPr>
            <w:r w:rsidRPr="7620DBAA">
              <w:rPr>
                <w:color w:val="000000" w:themeColor="text1"/>
                <w:sz w:val="20"/>
                <w:lang w:val="tr-TR"/>
              </w:rPr>
              <w:t>0.53</w:t>
            </w:r>
          </w:p>
        </w:tc>
        <w:tc>
          <w:tcPr>
            <w:tcW w:w="833" w:type="dxa"/>
            <w:vAlign w:val="center"/>
          </w:tcPr>
          <w:p w14:paraId="5C28AC6C" w14:textId="6A22B4B0" w:rsidR="7620DBAA" w:rsidRDefault="7620DBAA" w:rsidP="7620DBAA">
            <w:pPr>
              <w:jc w:val="center"/>
              <w:rPr>
                <w:color w:val="000000" w:themeColor="text1"/>
                <w:sz w:val="20"/>
              </w:rPr>
            </w:pPr>
            <w:r w:rsidRPr="7620DBAA">
              <w:rPr>
                <w:color w:val="000000" w:themeColor="text1"/>
                <w:sz w:val="20"/>
                <w:lang w:val="tr-TR"/>
              </w:rPr>
              <w:t>29.8</w:t>
            </w:r>
          </w:p>
        </w:tc>
        <w:tc>
          <w:tcPr>
            <w:tcW w:w="822" w:type="dxa"/>
            <w:vAlign w:val="center"/>
          </w:tcPr>
          <w:p w14:paraId="4CD48D09" w14:textId="2ECA0ABB" w:rsidR="7620DBAA" w:rsidRDefault="7620DBAA" w:rsidP="7620DBAA">
            <w:pPr>
              <w:jc w:val="center"/>
              <w:rPr>
                <w:color w:val="000000" w:themeColor="text1"/>
                <w:sz w:val="20"/>
              </w:rPr>
            </w:pPr>
            <w:r w:rsidRPr="7620DBAA">
              <w:rPr>
                <w:color w:val="000000" w:themeColor="text1"/>
                <w:sz w:val="20"/>
                <w:lang w:val="tr-TR"/>
              </w:rPr>
              <w:t>-</w:t>
            </w:r>
          </w:p>
        </w:tc>
        <w:tc>
          <w:tcPr>
            <w:tcW w:w="747" w:type="dxa"/>
            <w:vAlign w:val="center"/>
          </w:tcPr>
          <w:p w14:paraId="24959034" w14:textId="1243FD35" w:rsidR="7620DBAA" w:rsidRDefault="7620DBAA" w:rsidP="7620DBAA">
            <w:pPr>
              <w:jc w:val="center"/>
              <w:rPr>
                <w:color w:val="000000" w:themeColor="text1"/>
                <w:sz w:val="20"/>
              </w:rPr>
            </w:pPr>
            <w:r w:rsidRPr="7620DBAA">
              <w:rPr>
                <w:color w:val="000000" w:themeColor="text1"/>
                <w:sz w:val="20"/>
                <w:lang w:val="tr-TR"/>
              </w:rPr>
              <w:t>-</w:t>
            </w:r>
          </w:p>
        </w:tc>
        <w:tc>
          <w:tcPr>
            <w:tcW w:w="803" w:type="dxa"/>
            <w:vAlign w:val="center"/>
          </w:tcPr>
          <w:p w14:paraId="3FDA125E" w14:textId="71677A10" w:rsidR="7620DBAA" w:rsidRDefault="7620DBAA" w:rsidP="7620DBAA">
            <w:pPr>
              <w:jc w:val="center"/>
              <w:rPr>
                <w:color w:val="000000" w:themeColor="text1"/>
                <w:sz w:val="20"/>
              </w:rPr>
            </w:pPr>
            <w:r w:rsidRPr="7620DBAA">
              <w:rPr>
                <w:color w:val="000000" w:themeColor="text1"/>
                <w:sz w:val="20"/>
                <w:lang w:val="tr-TR"/>
              </w:rPr>
              <w:t>-</w:t>
            </w:r>
          </w:p>
        </w:tc>
      </w:tr>
      <w:tr w:rsidR="7620DBAA" w14:paraId="3C3F75CB" w14:textId="77777777" w:rsidTr="005B7BB1">
        <w:tc>
          <w:tcPr>
            <w:tcW w:w="1440" w:type="dxa"/>
            <w:vAlign w:val="center"/>
          </w:tcPr>
          <w:p w14:paraId="52FD9409" w14:textId="6AC445D3" w:rsidR="7620DBAA" w:rsidRPr="005B7BB1" w:rsidRDefault="7620DBAA" w:rsidP="7620DBAA">
            <w:pPr>
              <w:jc w:val="center"/>
              <w:rPr>
                <w:color w:val="000000" w:themeColor="text1"/>
                <w:szCs w:val="22"/>
              </w:rPr>
            </w:pPr>
            <w:r w:rsidRPr="005B7BB1">
              <w:rPr>
                <w:b/>
                <w:bCs/>
                <w:color w:val="000000" w:themeColor="text1"/>
                <w:szCs w:val="22"/>
                <w:lang w:val="tr-TR"/>
              </w:rPr>
              <w:t>2020(6)</w:t>
            </w:r>
          </w:p>
        </w:tc>
        <w:tc>
          <w:tcPr>
            <w:tcW w:w="1200" w:type="dxa"/>
            <w:vAlign w:val="center"/>
          </w:tcPr>
          <w:p w14:paraId="200D2AD1" w14:textId="37249AB2" w:rsidR="7620DBAA" w:rsidRDefault="7620DBAA" w:rsidP="7620DBAA">
            <w:pPr>
              <w:jc w:val="center"/>
              <w:rPr>
                <w:color w:val="000000" w:themeColor="text1"/>
                <w:sz w:val="20"/>
              </w:rPr>
            </w:pPr>
            <w:proofErr w:type="gramStart"/>
            <w:r w:rsidRPr="7620DBAA">
              <w:rPr>
                <w:color w:val="000000" w:themeColor="text1"/>
                <w:sz w:val="20"/>
                <w:lang w:val="tr-TR"/>
              </w:rPr>
              <w:t>20,176,981</w:t>
            </w:r>
            <w:proofErr w:type="gramEnd"/>
          </w:p>
        </w:tc>
        <w:tc>
          <w:tcPr>
            <w:tcW w:w="1092" w:type="dxa"/>
            <w:vAlign w:val="center"/>
          </w:tcPr>
          <w:p w14:paraId="09959D57" w14:textId="3E4CC23F" w:rsidR="7620DBAA" w:rsidRDefault="7620DBAA" w:rsidP="7620DBAA">
            <w:pPr>
              <w:jc w:val="center"/>
              <w:rPr>
                <w:color w:val="000000" w:themeColor="text1"/>
                <w:sz w:val="20"/>
              </w:rPr>
            </w:pPr>
            <w:r w:rsidRPr="7620DBAA">
              <w:rPr>
                <w:color w:val="000000" w:themeColor="text1"/>
                <w:sz w:val="20"/>
                <w:lang w:val="tr-TR"/>
              </w:rPr>
              <w:t>366,977</w:t>
            </w:r>
          </w:p>
        </w:tc>
        <w:tc>
          <w:tcPr>
            <w:tcW w:w="1212" w:type="dxa"/>
            <w:vAlign w:val="center"/>
          </w:tcPr>
          <w:p w14:paraId="7C7EA639" w14:textId="75543A70" w:rsidR="7620DBAA" w:rsidRDefault="7620DBAA" w:rsidP="7620DBAA">
            <w:pPr>
              <w:jc w:val="center"/>
              <w:rPr>
                <w:color w:val="000000" w:themeColor="text1"/>
                <w:sz w:val="20"/>
              </w:rPr>
            </w:pPr>
            <w:proofErr w:type="gramStart"/>
            <w:r w:rsidRPr="7620DBAA">
              <w:rPr>
                <w:color w:val="000000" w:themeColor="text1"/>
                <w:sz w:val="20"/>
                <w:lang w:val="tr-TR"/>
              </w:rPr>
              <w:t>8,599,250</w:t>
            </w:r>
            <w:proofErr w:type="gramEnd"/>
          </w:p>
        </w:tc>
        <w:tc>
          <w:tcPr>
            <w:tcW w:w="867" w:type="dxa"/>
            <w:vAlign w:val="center"/>
          </w:tcPr>
          <w:p w14:paraId="77BA525C" w14:textId="103D5A4F" w:rsidR="7620DBAA" w:rsidRDefault="7620DBAA" w:rsidP="7620DBAA">
            <w:pPr>
              <w:jc w:val="center"/>
              <w:rPr>
                <w:color w:val="000000" w:themeColor="text1"/>
                <w:sz w:val="20"/>
              </w:rPr>
            </w:pPr>
            <w:r w:rsidRPr="7620DBAA">
              <w:rPr>
                <w:color w:val="000000" w:themeColor="text1"/>
                <w:sz w:val="20"/>
                <w:lang w:val="tr-TR"/>
              </w:rPr>
              <w:t>0.43</w:t>
            </w:r>
          </w:p>
        </w:tc>
        <w:tc>
          <w:tcPr>
            <w:tcW w:w="833" w:type="dxa"/>
            <w:vAlign w:val="center"/>
          </w:tcPr>
          <w:p w14:paraId="6430A38A" w14:textId="0EB08657" w:rsidR="7620DBAA" w:rsidRDefault="7620DBAA" w:rsidP="7620DBAA">
            <w:pPr>
              <w:jc w:val="center"/>
              <w:rPr>
                <w:color w:val="000000" w:themeColor="text1"/>
                <w:sz w:val="20"/>
              </w:rPr>
            </w:pPr>
            <w:r w:rsidRPr="7620DBAA">
              <w:rPr>
                <w:color w:val="000000" w:themeColor="text1"/>
                <w:sz w:val="20"/>
                <w:lang w:val="tr-TR"/>
              </w:rPr>
              <w:t>23.4</w:t>
            </w:r>
          </w:p>
        </w:tc>
        <w:tc>
          <w:tcPr>
            <w:tcW w:w="822" w:type="dxa"/>
            <w:vAlign w:val="center"/>
          </w:tcPr>
          <w:p w14:paraId="75F42468" w14:textId="3425AF10" w:rsidR="7620DBAA" w:rsidRDefault="7620DBAA" w:rsidP="7620DBAA">
            <w:pPr>
              <w:jc w:val="center"/>
              <w:rPr>
                <w:color w:val="000000" w:themeColor="text1"/>
                <w:sz w:val="20"/>
              </w:rPr>
            </w:pPr>
            <w:r w:rsidRPr="7620DBAA">
              <w:rPr>
                <w:color w:val="000000" w:themeColor="text1"/>
                <w:sz w:val="20"/>
                <w:lang w:val="tr-TR"/>
              </w:rPr>
              <w:t>9%</w:t>
            </w:r>
          </w:p>
        </w:tc>
        <w:tc>
          <w:tcPr>
            <w:tcW w:w="747" w:type="dxa"/>
            <w:vAlign w:val="center"/>
          </w:tcPr>
          <w:p w14:paraId="0C1B0AD8" w14:textId="47BF06E4" w:rsidR="7620DBAA" w:rsidRDefault="7620DBAA" w:rsidP="7620DBAA">
            <w:pPr>
              <w:jc w:val="center"/>
              <w:rPr>
                <w:color w:val="000000" w:themeColor="text1"/>
                <w:sz w:val="20"/>
              </w:rPr>
            </w:pPr>
            <w:r w:rsidRPr="7620DBAA">
              <w:rPr>
                <w:color w:val="000000" w:themeColor="text1"/>
                <w:sz w:val="20"/>
                <w:lang w:val="tr-TR"/>
              </w:rPr>
              <w:t>12%</w:t>
            </w:r>
          </w:p>
        </w:tc>
        <w:tc>
          <w:tcPr>
            <w:tcW w:w="803" w:type="dxa"/>
            <w:vAlign w:val="center"/>
          </w:tcPr>
          <w:p w14:paraId="5D70E7A8" w14:textId="4DC54972" w:rsidR="7620DBAA" w:rsidRDefault="7620DBAA" w:rsidP="7620DBAA">
            <w:pPr>
              <w:jc w:val="center"/>
              <w:rPr>
                <w:color w:val="000000" w:themeColor="text1"/>
                <w:sz w:val="20"/>
              </w:rPr>
            </w:pPr>
            <w:r w:rsidRPr="7620DBAA">
              <w:rPr>
                <w:color w:val="000000" w:themeColor="text1"/>
                <w:sz w:val="20"/>
                <w:lang w:val="tr-TR"/>
              </w:rPr>
              <w:t>-12%</w:t>
            </w:r>
          </w:p>
        </w:tc>
      </w:tr>
    </w:tbl>
    <w:p w14:paraId="2A55E2D3" w14:textId="36B9C550" w:rsidR="003E4166" w:rsidRPr="006419A7" w:rsidRDefault="003E4166" w:rsidP="7620DBAA">
      <w:pPr>
        <w:ind w:firstLine="709"/>
        <w:rPr>
          <w:sz w:val="24"/>
          <w:szCs w:val="24"/>
          <w:lang w:val="en-US"/>
        </w:rPr>
      </w:pPr>
    </w:p>
    <w:p w14:paraId="7D4C180A" w14:textId="2135BC4E" w:rsidR="003E4166" w:rsidRPr="006419A7" w:rsidRDefault="7620DBAA" w:rsidP="7620DBAA">
      <w:pPr>
        <w:ind w:firstLine="709"/>
        <w:rPr>
          <w:sz w:val="24"/>
          <w:szCs w:val="24"/>
          <w:lang w:val="en-US"/>
        </w:rPr>
      </w:pPr>
      <w:r w:rsidRPr="7620DBAA">
        <w:rPr>
          <w:sz w:val="24"/>
          <w:szCs w:val="24"/>
          <w:lang w:val="en-US"/>
        </w:rPr>
        <w:t>Quanti</w:t>
      </w:r>
      <w:r w:rsidR="005B7BB1">
        <w:rPr>
          <w:sz w:val="24"/>
          <w:szCs w:val="24"/>
          <w:lang w:val="en-US"/>
        </w:rPr>
        <w:t>ty of imports, 69.7 million pcs in 2016 and 67.4 million pcs</w:t>
      </w:r>
      <w:r w:rsidRPr="7620DBAA">
        <w:rPr>
          <w:sz w:val="24"/>
          <w:szCs w:val="24"/>
          <w:lang w:val="en-US"/>
        </w:rPr>
        <w:t xml:space="preserve"> in 2017, decreased significantly after the entry into force of the safeguard measure in 2018. Decrease rates </w:t>
      </w:r>
      <w:r w:rsidR="005B7BB1">
        <w:rPr>
          <w:sz w:val="24"/>
          <w:szCs w:val="24"/>
          <w:lang w:val="en-US"/>
        </w:rPr>
        <w:t xml:space="preserve">(in pcs) </w:t>
      </w:r>
      <w:r w:rsidRPr="7620DBAA">
        <w:rPr>
          <w:sz w:val="24"/>
          <w:szCs w:val="24"/>
          <w:lang w:val="en-US"/>
        </w:rPr>
        <w:t>became 34% and 24% in 2018 and 2019, respectively. During the PUC, import values also continuously decreased.</w:t>
      </w:r>
    </w:p>
    <w:p w14:paraId="42E76BEB" w14:textId="50963922" w:rsidR="003E4166" w:rsidRPr="006419A7" w:rsidRDefault="003E4166" w:rsidP="7620DBAA">
      <w:pPr>
        <w:ind w:firstLine="709"/>
        <w:rPr>
          <w:sz w:val="24"/>
          <w:szCs w:val="24"/>
          <w:lang w:val="en-US"/>
        </w:rPr>
      </w:pPr>
    </w:p>
    <w:p w14:paraId="00CA444E" w14:textId="15259DB5" w:rsidR="003E4166" w:rsidRPr="006419A7" w:rsidRDefault="7620DBAA" w:rsidP="7620DBAA">
      <w:pPr>
        <w:ind w:firstLine="709"/>
        <w:rPr>
          <w:sz w:val="24"/>
          <w:szCs w:val="24"/>
          <w:lang w:val="en-US"/>
        </w:rPr>
      </w:pPr>
      <w:r w:rsidRPr="7620DBAA">
        <w:rPr>
          <w:sz w:val="24"/>
          <w:szCs w:val="24"/>
          <w:lang w:val="en-US"/>
        </w:rPr>
        <w:t xml:space="preserve">On the contrary, the most recent import data shows an increasing trend. In the first 6 months of 2020, quantity of imports </w:t>
      </w:r>
      <w:r w:rsidR="0050755F">
        <w:rPr>
          <w:sz w:val="24"/>
          <w:szCs w:val="24"/>
          <w:lang w:val="en-US"/>
        </w:rPr>
        <w:t>increased by</w:t>
      </w:r>
      <w:r w:rsidRPr="7620DBAA">
        <w:rPr>
          <w:sz w:val="24"/>
          <w:szCs w:val="24"/>
          <w:lang w:val="en-US"/>
        </w:rPr>
        <w:t xml:space="preserve"> 9% and 12% in terms of pcs and Kg, respectively, compared to the same period of the previous year.</w:t>
      </w:r>
    </w:p>
    <w:p w14:paraId="7B5139EA" w14:textId="461D15F1" w:rsidR="003E4166" w:rsidRPr="006419A7" w:rsidRDefault="003E4166" w:rsidP="7620DBAA">
      <w:pPr>
        <w:ind w:firstLine="709"/>
        <w:rPr>
          <w:sz w:val="24"/>
          <w:szCs w:val="24"/>
          <w:lang w:val="en-US"/>
        </w:rPr>
      </w:pPr>
    </w:p>
    <w:p w14:paraId="76FBE563" w14:textId="14478D66" w:rsidR="003E4166" w:rsidRPr="006419A7" w:rsidRDefault="7620DBAA" w:rsidP="7620DBAA">
      <w:pPr>
        <w:ind w:firstLine="709"/>
        <w:rPr>
          <w:sz w:val="24"/>
          <w:szCs w:val="24"/>
          <w:lang w:val="en-US"/>
        </w:rPr>
      </w:pPr>
      <w:r w:rsidRPr="7620DBAA">
        <w:rPr>
          <w:sz w:val="24"/>
          <w:szCs w:val="24"/>
          <w:lang w:val="en-US"/>
        </w:rPr>
        <w:t>While unit import price increased in 2018 and 2019 in terms of both $/Pcs and $/Kg, it went down in the first 6 months of 2020 under the level of that in 2018.</w:t>
      </w:r>
    </w:p>
    <w:p w14:paraId="61CDCEAD" w14:textId="20DDB938" w:rsidR="003E4166" w:rsidRPr="006419A7" w:rsidRDefault="7620DBAA" w:rsidP="7620DBAA">
      <w:pPr>
        <w:ind w:firstLine="709"/>
        <w:rPr>
          <w:sz w:val="24"/>
          <w:szCs w:val="24"/>
          <w:lang w:val="en-US"/>
        </w:rPr>
      </w:pPr>
      <w:r w:rsidRPr="7620DBAA">
        <w:rPr>
          <w:sz w:val="24"/>
          <w:szCs w:val="24"/>
          <w:lang w:val="en-US"/>
        </w:rPr>
        <w:t xml:space="preserve">  </w:t>
      </w:r>
    </w:p>
    <w:p w14:paraId="75FF0051" w14:textId="6145281A" w:rsidR="7620DBAA" w:rsidRDefault="7620DBAA" w:rsidP="7620DBAA">
      <w:pPr>
        <w:pStyle w:val="Balk5"/>
        <w:numPr>
          <w:ilvl w:val="4"/>
          <w:numId w:val="9"/>
        </w:numPr>
        <w:rPr>
          <w:sz w:val="24"/>
          <w:szCs w:val="24"/>
          <w:lang w:val="en-US"/>
        </w:rPr>
      </w:pPr>
      <w:r w:rsidRPr="7620DBAA">
        <w:rPr>
          <w:sz w:val="24"/>
          <w:szCs w:val="24"/>
          <w:lang w:val="en-US"/>
        </w:rPr>
        <w:t>Imports Relative to Domestic Production</w:t>
      </w:r>
    </w:p>
    <w:tbl>
      <w:tblPr>
        <w:tblW w:w="0" w:type="auto"/>
        <w:tblInd w:w="75" w:type="dxa"/>
        <w:tblLook w:val="04A0" w:firstRow="1" w:lastRow="0" w:firstColumn="1" w:lastColumn="0" w:noHBand="0" w:noVBand="1"/>
      </w:tblPr>
      <w:tblGrid>
        <w:gridCol w:w="1604"/>
        <w:gridCol w:w="1222"/>
        <w:gridCol w:w="1223"/>
        <w:gridCol w:w="1223"/>
        <w:gridCol w:w="1223"/>
        <w:gridCol w:w="1223"/>
        <w:gridCol w:w="1223"/>
      </w:tblGrid>
      <w:tr w:rsidR="7620DBAA" w14:paraId="22D85764" w14:textId="77777777" w:rsidTr="0040584B">
        <w:trPr>
          <w:trHeight w:val="315"/>
        </w:trPr>
        <w:tc>
          <w:tcPr>
            <w:tcW w:w="1604" w:type="dxa"/>
            <w:tcBorders>
              <w:top w:val="single" w:sz="4" w:space="0" w:color="auto"/>
              <w:left w:val="single" w:sz="4" w:space="0" w:color="auto"/>
              <w:bottom w:val="single" w:sz="4" w:space="0" w:color="auto"/>
              <w:right w:val="single" w:sz="4" w:space="0" w:color="auto"/>
            </w:tcBorders>
            <w:shd w:val="clear" w:color="auto" w:fill="auto"/>
            <w:vAlign w:val="center"/>
          </w:tcPr>
          <w:p w14:paraId="3F62FE20" w14:textId="4D1C2694" w:rsidR="7620DBAA" w:rsidRDefault="7620DBAA" w:rsidP="7620DBAA">
            <w:pPr>
              <w:rPr>
                <w:b/>
                <w:bCs/>
                <w:color w:val="000000" w:themeColor="text1"/>
              </w:rPr>
            </w:pPr>
            <w:r w:rsidRPr="7620DBAA">
              <w:rPr>
                <w:b/>
                <w:bCs/>
                <w:color w:val="000000" w:themeColor="text1"/>
              </w:rPr>
              <w:t>Imports/</w:t>
            </w:r>
          </w:p>
          <w:p w14:paraId="469F1A38" w14:textId="2DC34FB2" w:rsidR="7620DBAA" w:rsidRDefault="7620DBAA" w:rsidP="7620DBAA">
            <w:pPr>
              <w:rPr>
                <w:b/>
                <w:bCs/>
                <w:color w:val="000000" w:themeColor="text1"/>
              </w:rPr>
            </w:pPr>
            <w:r w:rsidRPr="7620DBAA">
              <w:rPr>
                <w:b/>
                <w:bCs/>
                <w:color w:val="000000" w:themeColor="text1"/>
              </w:rPr>
              <w:t>Production</w:t>
            </w:r>
          </w:p>
        </w:tc>
        <w:tc>
          <w:tcPr>
            <w:tcW w:w="1222" w:type="dxa"/>
            <w:tcBorders>
              <w:top w:val="single" w:sz="4" w:space="0" w:color="auto"/>
              <w:left w:val="nil"/>
              <w:bottom w:val="single" w:sz="4" w:space="0" w:color="auto"/>
              <w:right w:val="single" w:sz="4" w:space="0" w:color="auto"/>
            </w:tcBorders>
            <w:shd w:val="clear" w:color="auto" w:fill="auto"/>
            <w:vAlign w:val="center"/>
          </w:tcPr>
          <w:p w14:paraId="6FADF2A4" w14:textId="1EB17F00" w:rsidR="7620DBAA" w:rsidRDefault="7620DBAA" w:rsidP="7620DBAA">
            <w:pPr>
              <w:jc w:val="center"/>
              <w:rPr>
                <w:b/>
                <w:bCs/>
                <w:color w:val="000000" w:themeColor="text1"/>
              </w:rPr>
            </w:pPr>
            <w:r w:rsidRPr="7620DBAA">
              <w:rPr>
                <w:b/>
                <w:bCs/>
                <w:color w:val="000000" w:themeColor="text1"/>
              </w:rPr>
              <w:t>2016</w:t>
            </w:r>
          </w:p>
        </w:tc>
        <w:tc>
          <w:tcPr>
            <w:tcW w:w="1223" w:type="dxa"/>
            <w:tcBorders>
              <w:top w:val="single" w:sz="4" w:space="0" w:color="auto"/>
              <w:left w:val="nil"/>
              <w:bottom w:val="single" w:sz="4" w:space="0" w:color="auto"/>
              <w:right w:val="single" w:sz="4" w:space="0" w:color="auto"/>
            </w:tcBorders>
            <w:shd w:val="clear" w:color="auto" w:fill="auto"/>
            <w:vAlign w:val="center"/>
          </w:tcPr>
          <w:p w14:paraId="3CD69739" w14:textId="087E1340" w:rsidR="7620DBAA" w:rsidRDefault="7620DBAA" w:rsidP="7620DBAA">
            <w:pPr>
              <w:jc w:val="center"/>
              <w:rPr>
                <w:b/>
                <w:bCs/>
                <w:color w:val="000000" w:themeColor="text1"/>
              </w:rPr>
            </w:pPr>
            <w:r w:rsidRPr="7620DBAA">
              <w:rPr>
                <w:b/>
                <w:bCs/>
                <w:color w:val="000000" w:themeColor="text1"/>
              </w:rPr>
              <w:t>2017</w:t>
            </w:r>
          </w:p>
        </w:tc>
        <w:tc>
          <w:tcPr>
            <w:tcW w:w="1223" w:type="dxa"/>
            <w:tcBorders>
              <w:top w:val="single" w:sz="4" w:space="0" w:color="auto"/>
              <w:left w:val="nil"/>
              <w:bottom w:val="single" w:sz="4" w:space="0" w:color="auto"/>
              <w:right w:val="single" w:sz="4" w:space="0" w:color="auto"/>
            </w:tcBorders>
            <w:shd w:val="clear" w:color="auto" w:fill="auto"/>
            <w:vAlign w:val="center"/>
          </w:tcPr>
          <w:p w14:paraId="4FB2D17A" w14:textId="1C3964F3" w:rsidR="7620DBAA" w:rsidRDefault="7620DBAA" w:rsidP="7620DBAA">
            <w:pPr>
              <w:jc w:val="center"/>
              <w:rPr>
                <w:b/>
                <w:bCs/>
                <w:color w:val="000000" w:themeColor="text1"/>
              </w:rPr>
            </w:pPr>
            <w:r w:rsidRPr="7620DBAA">
              <w:rPr>
                <w:b/>
                <w:bCs/>
                <w:color w:val="000000" w:themeColor="text1"/>
              </w:rPr>
              <w:t>2018</w:t>
            </w:r>
          </w:p>
        </w:tc>
        <w:tc>
          <w:tcPr>
            <w:tcW w:w="1223" w:type="dxa"/>
            <w:tcBorders>
              <w:top w:val="single" w:sz="4" w:space="0" w:color="auto"/>
              <w:left w:val="nil"/>
              <w:bottom w:val="single" w:sz="4" w:space="0" w:color="auto"/>
              <w:right w:val="single" w:sz="4" w:space="0" w:color="auto"/>
            </w:tcBorders>
            <w:shd w:val="clear" w:color="auto" w:fill="auto"/>
            <w:vAlign w:val="center"/>
          </w:tcPr>
          <w:p w14:paraId="48E74932" w14:textId="03A99D88" w:rsidR="7620DBAA" w:rsidRDefault="7620DBAA" w:rsidP="7620DBAA">
            <w:pPr>
              <w:jc w:val="center"/>
              <w:rPr>
                <w:b/>
                <w:bCs/>
                <w:color w:val="000000" w:themeColor="text1"/>
              </w:rPr>
            </w:pPr>
            <w:r w:rsidRPr="7620DBAA">
              <w:rPr>
                <w:b/>
                <w:bCs/>
                <w:color w:val="000000" w:themeColor="text1"/>
              </w:rPr>
              <w:t>2019</w:t>
            </w:r>
          </w:p>
        </w:tc>
        <w:tc>
          <w:tcPr>
            <w:tcW w:w="1223" w:type="dxa"/>
            <w:tcBorders>
              <w:top w:val="single" w:sz="4" w:space="0" w:color="auto"/>
              <w:left w:val="nil"/>
              <w:bottom w:val="single" w:sz="4" w:space="0" w:color="auto"/>
              <w:right w:val="single" w:sz="4" w:space="0" w:color="auto"/>
            </w:tcBorders>
            <w:shd w:val="clear" w:color="auto" w:fill="auto"/>
            <w:vAlign w:val="center"/>
          </w:tcPr>
          <w:p w14:paraId="5088CE4D" w14:textId="301F5F69" w:rsidR="7620DBAA" w:rsidRDefault="7620DBAA" w:rsidP="7620DBAA">
            <w:pPr>
              <w:jc w:val="center"/>
              <w:rPr>
                <w:b/>
                <w:bCs/>
                <w:color w:val="000000" w:themeColor="text1"/>
              </w:rPr>
            </w:pPr>
            <w:r w:rsidRPr="7620DBAA">
              <w:rPr>
                <w:b/>
                <w:bCs/>
                <w:color w:val="000000" w:themeColor="text1"/>
              </w:rPr>
              <w:t>2019(6)</w:t>
            </w:r>
          </w:p>
        </w:tc>
        <w:tc>
          <w:tcPr>
            <w:tcW w:w="1223" w:type="dxa"/>
            <w:tcBorders>
              <w:top w:val="single" w:sz="4" w:space="0" w:color="auto"/>
              <w:left w:val="nil"/>
              <w:bottom w:val="single" w:sz="4" w:space="0" w:color="auto"/>
              <w:right w:val="single" w:sz="4" w:space="0" w:color="auto"/>
            </w:tcBorders>
            <w:shd w:val="clear" w:color="auto" w:fill="auto"/>
            <w:vAlign w:val="center"/>
          </w:tcPr>
          <w:p w14:paraId="329BF67E" w14:textId="417E5975" w:rsidR="7620DBAA" w:rsidRDefault="7620DBAA" w:rsidP="7620DBAA">
            <w:pPr>
              <w:jc w:val="center"/>
              <w:rPr>
                <w:b/>
                <w:bCs/>
                <w:color w:val="000000" w:themeColor="text1"/>
              </w:rPr>
            </w:pPr>
            <w:r w:rsidRPr="7620DBAA">
              <w:rPr>
                <w:b/>
                <w:bCs/>
                <w:color w:val="000000" w:themeColor="text1"/>
              </w:rPr>
              <w:t>2020(6)</w:t>
            </w:r>
          </w:p>
        </w:tc>
      </w:tr>
      <w:tr w:rsidR="7620DBAA" w14:paraId="26851A91" w14:textId="77777777" w:rsidTr="0040584B">
        <w:trPr>
          <w:trHeight w:val="315"/>
        </w:trPr>
        <w:tc>
          <w:tcPr>
            <w:tcW w:w="1604" w:type="dxa"/>
            <w:tcBorders>
              <w:top w:val="nil"/>
              <w:left w:val="single" w:sz="4" w:space="0" w:color="auto"/>
              <w:bottom w:val="single" w:sz="4" w:space="0" w:color="auto"/>
              <w:right w:val="single" w:sz="4" w:space="0" w:color="auto"/>
            </w:tcBorders>
            <w:shd w:val="clear" w:color="auto" w:fill="auto"/>
            <w:vAlign w:val="center"/>
          </w:tcPr>
          <w:p w14:paraId="25E9B0A2" w14:textId="537CDEF6" w:rsidR="7620DBAA" w:rsidRDefault="7620DBAA" w:rsidP="7620DBAA">
            <w:pPr>
              <w:pStyle w:val="Dizin1"/>
              <w:jc w:val="left"/>
              <w:rPr>
                <w:color w:val="000000" w:themeColor="text1"/>
              </w:rPr>
            </w:pPr>
            <w:r w:rsidRPr="7620DBAA">
              <w:rPr>
                <w:color w:val="000000" w:themeColor="text1"/>
                <w:lang w:val="en-US"/>
              </w:rPr>
              <w:t>Index</w:t>
            </w:r>
          </w:p>
        </w:tc>
        <w:tc>
          <w:tcPr>
            <w:tcW w:w="1222" w:type="dxa"/>
            <w:tcBorders>
              <w:top w:val="nil"/>
              <w:left w:val="nil"/>
              <w:bottom w:val="single" w:sz="4" w:space="0" w:color="auto"/>
              <w:right w:val="single" w:sz="4" w:space="0" w:color="auto"/>
            </w:tcBorders>
            <w:shd w:val="clear" w:color="auto" w:fill="auto"/>
            <w:vAlign w:val="center"/>
          </w:tcPr>
          <w:p w14:paraId="41EB0CB5" w14:textId="2C908475" w:rsidR="7620DBAA" w:rsidRDefault="7620DBAA" w:rsidP="7620DBAA">
            <w:pPr>
              <w:jc w:val="center"/>
              <w:rPr>
                <w:color w:val="000000" w:themeColor="text1"/>
                <w:lang w:val="tr-TR"/>
              </w:rPr>
            </w:pPr>
            <w:r w:rsidRPr="7620DBAA">
              <w:rPr>
                <w:color w:val="000000" w:themeColor="text1"/>
                <w:lang w:val="tr-TR"/>
              </w:rPr>
              <w:t>100</w:t>
            </w:r>
          </w:p>
        </w:tc>
        <w:tc>
          <w:tcPr>
            <w:tcW w:w="1223" w:type="dxa"/>
            <w:tcBorders>
              <w:top w:val="nil"/>
              <w:left w:val="nil"/>
              <w:bottom w:val="single" w:sz="4" w:space="0" w:color="auto"/>
              <w:right w:val="single" w:sz="4" w:space="0" w:color="auto"/>
            </w:tcBorders>
            <w:shd w:val="clear" w:color="auto" w:fill="auto"/>
            <w:vAlign w:val="center"/>
          </w:tcPr>
          <w:p w14:paraId="7B9BF72A" w14:textId="2D85AD2E" w:rsidR="7620DBAA" w:rsidRDefault="7620DBAA" w:rsidP="7620DBAA">
            <w:pPr>
              <w:jc w:val="center"/>
              <w:rPr>
                <w:color w:val="000000" w:themeColor="text1"/>
                <w:lang w:val="tr-TR"/>
              </w:rPr>
            </w:pPr>
            <w:r w:rsidRPr="7620DBAA">
              <w:rPr>
                <w:color w:val="000000" w:themeColor="text1"/>
                <w:lang w:val="tr-TR"/>
              </w:rPr>
              <w:t>86</w:t>
            </w:r>
          </w:p>
        </w:tc>
        <w:tc>
          <w:tcPr>
            <w:tcW w:w="1223" w:type="dxa"/>
            <w:tcBorders>
              <w:top w:val="nil"/>
              <w:left w:val="nil"/>
              <w:bottom w:val="single" w:sz="4" w:space="0" w:color="auto"/>
              <w:right w:val="single" w:sz="4" w:space="0" w:color="auto"/>
            </w:tcBorders>
            <w:shd w:val="clear" w:color="auto" w:fill="auto"/>
            <w:vAlign w:val="center"/>
          </w:tcPr>
          <w:p w14:paraId="2A0A420F" w14:textId="464652E2" w:rsidR="7620DBAA" w:rsidRDefault="7620DBAA" w:rsidP="7620DBAA">
            <w:pPr>
              <w:jc w:val="center"/>
              <w:rPr>
                <w:color w:val="000000" w:themeColor="text1"/>
                <w:lang w:val="tr-TR"/>
              </w:rPr>
            </w:pPr>
            <w:r w:rsidRPr="7620DBAA">
              <w:rPr>
                <w:color w:val="000000" w:themeColor="text1"/>
                <w:lang w:val="tr-TR"/>
              </w:rPr>
              <w:t>42</w:t>
            </w:r>
          </w:p>
        </w:tc>
        <w:tc>
          <w:tcPr>
            <w:tcW w:w="1223" w:type="dxa"/>
            <w:tcBorders>
              <w:top w:val="nil"/>
              <w:left w:val="nil"/>
              <w:bottom w:val="single" w:sz="4" w:space="0" w:color="auto"/>
              <w:right w:val="single" w:sz="4" w:space="0" w:color="auto"/>
            </w:tcBorders>
            <w:shd w:val="clear" w:color="auto" w:fill="auto"/>
            <w:vAlign w:val="center"/>
          </w:tcPr>
          <w:p w14:paraId="043A1408" w14:textId="7F0A6262" w:rsidR="7620DBAA" w:rsidRDefault="7620DBAA" w:rsidP="7620DBAA">
            <w:pPr>
              <w:jc w:val="center"/>
              <w:rPr>
                <w:color w:val="000000" w:themeColor="text1"/>
                <w:lang w:val="tr-TR"/>
              </w:rPr>
            </w:pPr>
            <w:r w:rsidRPr="7620DBAA">
              <w:rPr>
                <w:color w:val="000000" w:themeColor="text1"/>
                <w:lang w:val="tr-TR"/>
              </w:rPr>
              <w:t>25</w:t>
            </w:r>
          </w:p>
        </w:tc>
        <w:tc>
          <w:tcPr>
            <w:tcW w:w="1223" w:type="dxa"/>
            <w:tcBorders>
              <w:top w:val="nil"/>
              <w:left w:val="nil"/>
              <w:bottom w:val="single" w:sz="4" w:space="0" w:color="auto"/>
              <w:right w:val="single" w:sz="4" w:space="0" w:color="auto"/>
            </w:tcBorders>
            <w:shd w:val="clear" w:color="auto" w:fill="auto"/>
            <w:vAlign w:val="center"/>
          </w:tcPr>
          <w:p w14:paraId="13AA5A1E" w14:textId="36FBB35B" w:rsidR="7620DBAA" w:rsidRDefault="7620DBAA" w:rsidP="7620DBAA">
            <w:pPr>
              <w:jc w:val="center"/>
              <w:rPr>
                <w:color w:val="000000" w:themeColor="text1"/>
                <w:lang w:val="tr-TR"/>
              </w:rPr>
            </w:pPr>
            <w:r w:rsidRPr="7620DBAA">
              <w:rPr>
                <w:color w:val="000000" w:themeColor="text1"/>
                <w:lang w:val="tr-TR"/>
              </w:rPr>
              <w:t>100</w:t>
            </w:r>
          </w:p>
        </w:tc>
        <w:tc>
          <w:tcPr>
            <w:tcW w:w="1223" w:type="dxa"/>
            <w:tcBorders>
              <w:top w:val="nil"/>
              <w:left w:val="nil"/>
              <w:bottom w:val="single" w:sz="4" w:space="0" w:color="auto"/>
              <w:right w:val="single" w:sz="4" w:space="0" w:color="auto"/>
            </w:tcBorders>
            <w:shd w:val="clear" w:color="auto" w:fill="auto"/>
            <w:vAlign w:val="center"/>
          </w:tcPr>
          <w:p w14:paraId="6180253C" w14:textId="0D82AED4" w:rsidR="7620DBAA" w:rsidRDefault="7620DBAA" w:rsidP="7620DBAA">
            <w:pPr>
              <w:jc w:val="center"/>
              <w:rPr>
                <w:color w:val="000000" w:themeColor="text1"/>
                <w:lang w:val="tr-TR"/>
              </w:rPr>
            </w:pPr>
            <w:r w:rsidRPr="7620DBAA">
              <w:rPr>
                <w:color w:val="000000" w:themeColor="text1"/>
                <w:lang w:val="tr-TR"/>
              </w:rPr>
              <w:t>98</w:t>
            </w:r>
          </w:p>
        </w:tc>
      </w:tr>
    </w:tbl>
    <w:p w14:paraId="216613DC" w14:textId="2908B61A" w:rsidR="7620DBAA" w:rsidRDefault="7620DBAA" w:rsidP="7620DBAA">
      <w:pPr>
        <w:ind w:firstLine="709"/>
        <w:rPr>
          <w:sz w:val="24"/>
          <w:szCs w:val="24"/>
        </w:rPr>
      </w:pPr>
    </w:p>
    <w:p w14:paraId="6BB9E253" w14:textId="01F87712" w:rsidR="0064562D" w:rsidRPr="0064562D" w:rsidRDefault="7620DBAA" w:rsidP="7620DBAA">
      <w:pPr>
        <w:ind w:firstLine="709"/>
        <w:rPr>
          <w:sz w:val="24"/>
          <w:szCs w:val="24"/>
          <w:lang w:val="en-US"/>
        </w:rPr>
      </w:pPr>
      <w:r>
        <w:t xml:space="preserve">During the PUC, imports relative to domestic production </w:t>
      </w:r>
      <w:r w:rsidR="005B7BB1">
        <w:t xml:space="preserve">decreased </w:t>
      </w:r>
      <w:r>
        <w:t xml:space="preserve">continuously. The rate of change of imports over production in </w:t>
      </w:r>
      <w:r w:rsidRPr="7620DBAA">
        <w:rPr>
          <w:sz w:val="24"/>
          <w:szCs w:val="24"/>
          <w:lang w:val="en-US"/>
        </w:rPr>
        <w:t>the first 6 months of 2020 was 2%.</w:t>
      </w:r>
    </w:p>
    <w:p w14:paraId="0E4E3E99" w14:textId="384E7A4E" w:rsidR="7620DBAA" w:rsidRDefault="7620DBAA" w:rsidP="7620DBAA">
      <w:pPr>
        <w:ind w:firstLine="709"/>
        <w:rPr>
          <w:sz w:val="24"/>
          <w:szCs w:val="24"/>
          <w:lang w:val="en-US"/>
        </w:rPr>
      </w:pPr>
    </w:p>
    <w:p w14:paraId="473145F6" w14:textId="40792F98" w:rsidR="7620DBAA" w:rsidRDefault="7620DBAA" w:rsidP="7620DBAA">
      <w:pPr>
        <w:pStyle w:val="Balk5"/>
        <w:numPr>
          <w:ilvl w:val="4"/>
          <w:numId w:val="9"/>
        </w:numPr>
        <w:rPr>
          <w:sz w:val="24"/>
          <w:szCs w:val="24"/>
          <w:lang w:val="en-US"/>
        </w:rPr>
      </w:pPr>
      <w:r w:rsidRPr="7620DBAA">
        <w:rPr>
          <w:sz w:val="24"/>
          <w:szCs w:val="24"/>
          <w:lang w:val="en-US"/>
        </w:rPr>
        <w:t>Market Share of Imports</w:t>
      </w:r>
    </w:p>
    <w:tbl>
      <w:tblPr>
        <w:tblW w:w="0" w:type="auto"/>
        <w:tblInd w:w="75" w:type="dxa"/>
        <w:tblLook w:val="04A0" w:firstRow="1" w:lastRow="0" w:firstColumn="1" w:lastColumn="0" w:noHBand="0" w:noVBand="1"/>
      </w:tblPr>
      <w:tblGrid>
        <w:gridCol w:w="1604"/>
        <w:gridCol w:w="1222"/>
        <w:gridCol w:w="1223"/>
        <w:gridCol w:w="1223"/>
        <w:gridCol w:w="1223"/>
        <w:gridCol w:w="1223"/>
        <w:gridCol w:w="1223"/>
      </w:tblGrid>
      <w:tr w:rsidR="7620DBAA" w14:paraId="49D8D1B6" w14:textId="77777777" w:rsidTr="0040584B">
        <w:trPr>
          <w:trHeight w:val="315"/>
        </w:trPr>
        <w:tc>
          <w:tcPr>
            <w:tcW w:w="1604" w:type="dxa"/>
            <w:tcBorders>
              <w:top w:val="single" w:sz="4" w:space="0" w:color="auto"/>
              <w:left w:val="single" w:sz="4" w:space="0" w:color="auto"/>
              <w:bottom w:val="single" w:sz="4" w:space="0" w:color="auto"/>
              <w:right w:val="single" w:sz="4" w:space="0" w:color="auto"/>
            </w:tcBorders>
            <w:shd w:val="clear" w:color="auto" w:fill="auto"/>
            <w:vAlign w:val="center"/>
          </w:tcPr>
          <w:p w14:paraId="0BDC1B2E" w14:textId="07951CB3" w:rsidR="7620DBAA" w:rsidRDefault="7620DBAA" w:rsidP="7620DBAA">
            <w:pPr>
              <w:rPr>
                <w:b/>
                <w:bCs/>
                <w:color w:val="000000" w:themeColor="text1"/>
              </w:rPr>
            </w:pPr>
            <w:r w:rsidRPr="7620DBAA">
              <w:rPr>
                <w:b/>
                <w:bCs/>
                <w:color w:val="000000" w:themeColor="text1"/>
              </w:rPr>
              <w:t>Market Share of Imports</w:t>
            </w:r>
          </w:p>
        </w:tc>
        <w:tc>
          <w:tcPr>
            <w:tcW w:w="1222" w:type="dxa"/>
            <w:tcBorders>
              <w:top w:val="single" w:sz="4" w:space="0" w:color="auto"/>
              <w:left w:val="nil"/>
              <w:bottom w:val="single" w:sz="4" w:space="0" w:color="auto"/>
              <w:right w:val="single" w:sz="4" w:space="0" w:color="auto"/>
            </w:tcBorders>
            <w:shd w:val="clear" w:color="auto" w:fill="auto"/>
            <w:vAlign w:val="center"/>
          </w:tcPr>
          <w:p w14:paraId="3E388674" w14:textId="1EB17F00" w:rsidR="7620DBAA" w:rsidRDefault="7620DBAA" w:rsidP="7620DBAA">
            <w:pPr>
              <w:jc w:val="center"/>
              <w:rPr>
                <w:b/>
                <w:bCs/>
                <w:color w:val="000000" w:themeColor="text1"/>
              </w:rPr>
            </w:pPr>
            <w:r w:rsidRPr="7620DBAA">
              <w:rPr>
                <w:b/>
                <w:bCs/>
                <w:color w:val="000000" w:themeColor="text1"/>
              </w:rPr>
              <w:t>2016</w:t>
            </w:r>
          </w:p>
        </w:tc>
        <w:tc>
          <w:tcPr>
            <w:tcW w:w="1223" w:type="dxa"/>
            <w:tcBorders>
              <w:top w:val="single" w:sz="4" w:space="0" w:color="auto"/>
              <w:left w:val="nil"/>
              <w:bottom w:val="single" w:sz="4" w:space="0" w:color="auto"/>
              <w:right w:val="single" w:sz="4" w:space="0" w:color="auto"/>
            </w:tcBorders>
            <w:shd w:val="clear" w:color="auto" w:fill="auto"/>
            <w:vAlign w:val="center"/>
          </w:tcPr>
          <w:p w14:paraId="1E634D91" w14:textId="087E1340" w:rsidR="7620DBAA" w:rsidRDefault="7620DBAA" w:rsidP="7620DBAA">
            <w:pPr>
              <w:jc w:val="center"/>
              <w:rPr>
                <w:b/>
                <w:bCs/>
                <w:color w:val="000000" w:themeColor="text1"/>
              </w:rPr>
            </w:pPr>
            <w:r w:rsidRPr="7620DBAA">
              <w:rPr>
                <w:b/>
                <w:bCs/>
                <w:color w:val="000000" w:themeColor="text1"/>
              </w:rPr>
              <w:t>2017</w:t>
            </w:r>
          </w:p>
        </w:tc>
        <w:tc>
          <w:tcPr>
            <w:tcW w:w="1223" w:type="dxa"/>
            <w:tcBorders>
              <w:top w:val="single" w:sz="4" w:space="0" w:color="auto"/>
              <w:left w:val="nil"/>
              <w:bottom w:val="single" w:sz="4" w:space="0" w:color="auto"/>
              <w:right w:val="single" w:sz="4" w:space="0" w:color="auto"/>
            </w:tcBorders>
            <w:shd w:val="clear" w:color="auto" w:fill="auto"/>
            <w:vAlign w:val="center"/>
          </w:tcPr>
          <w:p w14:paraId="23AA7D4C" w14:textId="1C3964F3" w:rsidR="7620DBAA" w:rsidRDefault="7620DBAA" w:rsidP="7620DBAA">
            <w:pPr>
              <w:jc w:val="center"/>
              <w:rPr>
                <w:b/>
                <w:bCs/>
                <w:color w:val="000000" w:themeColor="text1"/>
              </w:rPr>
            </w:pPr>
            <w:r w:rsidRPr="7620DBAA">
              <w:rPr>
                <w:b/>
                <w:bCs/>
                <w:color w:val="000000" w:themeColor="text1"/>
              </w:rPr>
              <w:t>2018</w:t>
            </w:r>
          </w:p>
        </w:tc>
        <w:tc>
          <w:tcPr>
            <w:tcW w:w="1223" w:type="dxa"/>
            <w:tcBorders>
              <w:top w:val="single" w:sz="4" w:space="0" w:color="auto"/>
              <w:left w:val="nil"/>
              <w:bottom w:val="single" w:sz="4" w:space="0" w:color="auto"/>
              <w:right w:val="single" w:sz="4" w:space="0" w:color="auto"/>
            </w:tcBorders>
            <w:shd w:val="clear" w:color="auto" w:fill="auto"/>
            <w:vAlign w:val="center"/>
          </w:tcPr>
          <w:p w14:paraId="7B3C809B" w14:textId="03A99D88" w:rsidR="7620DBAA" w:rsidRDefault="7620DBAA" w:rsidP="7620DBAA">
            <w:pPr>
              <w:jc w:val="center"/>
              <w:rPr>
                <w:b/>
                <w:bCs/>
                <w:color w:val="000000" w:themeColor="text1"/>
              </w:rPr>
            </w:pPr>
            <w:r w:rsidRPr="7620DBAA">
              <w:rPr>
                <w:b/>
                <w:bCs/>
                <w:color w:val="000000" w:themeColor="text1"/>
              </w:rPr>
              <w:t>2019</w:t>
            </w:r>
          </w:p>
        </w:tc>
        <w:tc>
          <w:tcPr>
            <w:tcW w:w="1223" w:type="dxa"/>
            <w:tcBorders>
              <w:top w:val="single" w:sz="4" w:space="0" w:color="auto"/>
              <w:left w:val="nil"/>
              <w:bottom w:val="single" w:sz="4" w:space="0" w:color="auto"/>
              <w:right w:val="single" w:sz="4" w:space="0" w:color="auto"/>
            </w:tcBorders>
            <w:shd w:val="clear" w:color="auto" w:fill="auto"/>
            <w:vAlign w:val="center"/>
          </w:tcPr>
          <w:p w14:paraId="76D38A93" w14:textId="301F5F69" w:rsidR="7620DBAA" w:rsidRDefault="7620DBAA" w:rsidP="7620DBAA">
            <w:pPr>
              <w:jc w:val="center"/>
              <w:rPr>
                <w:b/>
                <w:bCs/>
                <w:color w:val="000000" w:themeColor="text1"/>
              </w:rPr>
            </w:pPr>
            <w:r w:rsidRPr="7620DBAA">
              <w:rPr>
                <w:b/>
                <w:bCs/>
                <w:color w:val="000000" w:themeColor="text1"/>
              </w:rPr>
              <w:t>2019(6)</w:t>
            </w:r>
          </w:p>
        </w:tc>
        <w:tc>
          <w:tcPr>
            <w:tcW w:w="1223" w:type="dxa"/>
            <w:tcBorders>
              <w:top w:val="single" w:sz="4" w:space="0" w:color="auto"/>
              <w:left w:val="nil"/>
              <w:bottom w:val="single" w:sz="4" w:space="0" w:color="auto"/>
              <w:right w:val="single" w:sz="4" w:space="0" w:color="auto"/>
            </w:tcBorders>
            <w:shd w:val="clear" w:color="auto" w:fill="auto"/>
            <w:vAlign w:val="center"/>
          </w:tcPr>
          <w:p w14:paraId="64004F8E" w14:textId="417E5975" w:rsidR="7620DBAA" w:rsidRDefault="7620DBAA" w:rsidP="7620DBAA">
            <w:pPr>
              <w:jc w:val="center"/>
              <w:rPr>
                <w:b/>
                <w:bCs/>
                <w:color w:val="000000" w:themeColor="text1"/>
              </w:rPr>
            </w:pPr>
            <w:r w:rsidRPr="7620DBAA">
              <w:rPr>
                <w:b/>
                <w:bCs/>
                <w:color w:val="000000" w:themeColor="text1"/>
              </w:rPr>
              <w:t>2020(6)</w:t>
            </w:r>
          </w:p>
        </w:tc>
      </w:tr>
      <w:tr w:rsidR="7620DBAA" w14:paraId="51CD386F" w14:textId="77777777" w:rsidTr="0040584B">
        <w:trPr>
          <w:trHeight w:val="315"/>
        </w:trPr>
        <w:tc>
          <w:tcPr>
            <w:tcW w:w="1604" w:type="dxa"/>
            <w:tcBorders>
              <w:top w:val="nil"/>
              <w:left w:val="single" w:sz="4" w:space="0" w:color="auto"/>
              <w:bottom w:val="single" w:sz="4" w:space="0" w:color="auto"/>
              <w:right w:val="single" w:sz="4" w:space="0" w:color="auto"/>
            </w:tcBorders>
            <w:shd w:val="clear" w:color="auto" w:fill="auto"/>
            <w:vAlign w:val="center"/>
          </w:tcPr>
          <w:p w14:paraId="378C14FE" w14:textId="537CDEF6" w:rsidR="7620DBAA" w:rsidRDefault="7620DBAA" w:rsidP="7620DBAA">
            <w:pPr>
              <w:pStyle w:val="Dizin1"/>
              <w:jc w:val="left"/>
              <w:rPr>
                <w:color w:val="000000" w:themeColor="text1"/>
              </w:rPr>
            </w:pPr>
            <w:r w:rsidRPr="7620DBAA">
              <w:rPr>
                <w:color w:val="000000" w:themeColor="text1"/>
                <w:lang w:val="en-US"/>
              </w:rPr>
              <w:t>Index</w:t>
            </w:r>
          </w:p>
        </w:tc>
        <w:tc>
          <w:tcPr>
            <w:tcW w:w="1222" w:type="dxa"/>
            <w:tcBorders>
              <w:top w:val="nil"/>
              <w:left w:val="nil"/>
              <w:bottom w:val="single" w:sz="4" w:space="0" w:color="auto"/>
              <w:right w:val="single" w:sz="4" w:space="0" w:color="auto"/>
            </w:tcBorders>
            <w:shd w:val="clear" w:color="auto" w:fill="auto"/>
            <w:vAlign w:val="center"/>
          </w:tcPr>
          <w:p w14:paraId="636588BB" w14:textId="2C908475" w:rsidR="7620DBAA" w:rsidRDefault="7620DBAA" w:rsidP="7620DBAA">
            <w:pPr>
              <w:jc w:val="center"/>
              <w:rPr>
                <w:color w:val="000000" w:themeColor="text1"/>
                <w:lang w:val="tr-TR"/>
              </w:rPr>
            </w:pPr>
            <w:r w:rsidRPr="7620DBAA">
              <w:rPr>
                <w:color w:val="000000" w:themeColor="text1"/>
                <w:lang w:val="tr-TR"/>
              </w:rPr>
              <w:t>100</w:t>
            </w:r>
          </w:p>
        </w:tc>
        <w:tc>
          <w:tcPr>
            <w:tcW w:w="1223" w:type="dxa"/>
            <w:tcBorders>
              <w:top w:val="nil"/>
              <w:left w:val="nil"/>
              <w:bottom w:val="single" w:sz="4" w:space="0" w:color="auto"/>
              <w:right w:val="single" w:sz="4" w:space="0" w:color="auto"/>
            </w:tcBorders>
            <w:shd w:val="clear" w:color="auto" w:fill="auto"/>
            <w:vAlign w:val="center"/>
          </w:tcPr>
          <w:p w14:paraId="0C8F3F5A" w14:textId="1A20AF6C" w:rsidR="7620DBAA" w:rsidRDefault="7620DBAA" w:rsidP="7620DBAA">
            <w:pPr>
              <w:jc w:val="center"/>
              <w:rPr>
                <w:color w:val="000000" w:themeColor="text1"/>
                <w:lang w:val="tr-TR"/>
              </w:rPr>
            </w:pPr>
            <w:r w:rsidRPr="7620DBAA">
              <w:rPr>
                <w:color w:val="000000" w:themeColor="text1"/>
                <w:lang w:val="tr-TR"/>
              </w:rPr>
              <w:t>91</w:t>
            </w:r>
          </w:p>
        </w:tc>
        <w:tc>
          <w:tcPr>
            <w:tcW w:w="1223" w:type="dxa"/>
            <w:tcBorders>
              <w:top w:val="nil"/>
              <w:left w:val="nil"/>
              <w:bottom w:val="single" w:sz="4" w:space="0" w:color="auto"/>
              <w:right w:val="single" w:sz="4" w:space="0" w:color="auto"/>
            </w:tcBorders>
            <w:shd w:val="clear" w:color="auto" w:fill="auto"/>
            <w:vAlign w:val="center"/>
          </w:tcPr>
          <w:p w14:paraId="0CDAA5E6" w14:textId="11A1ADE7" w:rsidR="7620DBAA" w:rsidRDefault="7620DBAA" w:rsidP="7620DBAA">
            <w:pPr>
              <w:jc w:val="center"/>
              <w:rPr>
                <w:color w:val="000000" w:themeColor="text1"/>
                <w:lang w:val="tr-TR"/>
              </w:rPr>
            </w:pPr>
            <w:r w:rsidRPr="7620DBAA">
              <w:rPr>
                <w:color w:val="000000" w:themeColor="text1"/>
                <w:lang w:val="tr-TR"/>
              </w:rPr>
              <w:t>66</w:t>
            </w:r>
          </w:p>
        </w:tc>
        <w:tc>
          <w:tcPr>
            <w:tcW w:w="1223" w:type="dxa"/>
            <w:tcBorders>
              <w:top w:val="nil"/>
              <w:left w:val="nil"/>
              <w:bottom w:val="single" w:sz="4" w:space="0" w:color="auto"/>
              <w:right w:val="single" w:sz="4" w:space="0" w:color="auto"/>
            </w:tcBorders>
            <w:shd w:val="clear" w:color="auto" w:fill="auto"/>
            <w:vAlign w:val="center"/>
          </w:tcPr>
          <w:p w14:paraId="5BA42F7E" w14:textId="70707656" w:rsidR="7620DBAA" w:rsidRDefault="7620DBAA" w:rsidP="7620DBAA">
            <w:pPr>
              <w:jc w:val="center"/>
              <w:rPr>
                <w:color w:val="000000" w:themeColor="text1"/>
                <w:lang w:val="tr-TR"/>
              </w:rPr>
            </w:pPr>
            <w:r w:rsidRPr="7620DBAA">
              <w:rPr>
                <w:color w:val="000000" w:themeColor="text1"/>
                <w:lang w:val="tr-TR"/>
              </w:rPr>
              <w:t>47</w:t>
            </w:r>
          </w:p>
        </w:tc>
        <w:tc>
          <w:tcPr>
            <w:tcW w:w="1223" w:type="dxa"/>
            <w:tcBorders>
              <w:top w:val="nil"/>
              <w:left w:val="nil"/>
              <w:bottom w:val="single" w:sz="4" w:space="0" w:color="auto"/>
              <w:right w:val="single" w:sz="4" w:space="0" w:color="auto"/>
            </w:tcBorders>
            <w:shd w:val="clear" w:color="auto" w:fill="auto"/>
            <w:vAlign w:val="center"/>
          </w:tcPr>
          <w:p w14:paraId="3AE5FC84" w14:textId="36FBB35B" w:rsidR="7620DBAA" w:rsidRDefault="7620DBAA" w:rsidP="7620DBAA">
            <w:pPr>
              <w:jc w:val="center"/>
              <w:rPr>
                <w:color w:val="000000" w:themeColor="text1"/>
                <w:lang w:val="tr-TR"/>
              </w:rPr>
            </w:pPr>
            <w:r w:rsidRPr="7620DBAA">
              <w:rPr>
                <w:color w:val="000000" w:themeColor="text1"/>
                <w:lang w:val="tr-TR"/>
              </w:rPr>
              <w:t>100</w:t>
            </w:r>
          </w:p>
        </w:tc>
        <w:tc>
          <w:tcPr>
            <w:tcW w:w="1223" w:type="dxa"/>
            <w:tcBorders>
              <w:top w:val="nil"/>
              <w:left w:val="nil"/>
              <w:bottom w:val="single" w:sz="4" w:space="0" w:color="auto"/>
              <w:right w:val="single" w:sz="4" w:space="0" w:color="auto"/>
            </w:tcBorders>
            <w:shd w:val="clear" w:color="auto" w:fill="auto"/>
            <w:vAlign w:val="center"/>
          </w:tcPr>
          <w:p w14:paraId="0ACBF612" w14:textId="20EBAE3F" w:rsidR="7620DBAA" w:rsidRDefault="7620DBAA" w:rsidP="7620DBAA">
            <w:pPr>
              <w:jc w:val="center"/>
              <w:rPr>
                <w:color w:val="000000" w:themeColor="text1"/>
                <w:lang w:val="tr-TR"/>
              </w:rPr>
            </w:pPr>
            <w:r w:rsidRPr="7620DBAA">
              <w:rPr>
                <w:color w:val="000000" w:themeColor="text1"/>
                <w:lang w:val="tr-TR"/>
              </w:rPr>
              <w:t>95</w:t>
            </w:r>
          </w:p>
        </w:tc>
      </w:tr>
    </w:tbl>
    <w:p w14:paraId="5E62A0D1" w14:textId="6C08C90B" w:rsidR="7620DBAA" w:rsidRDefault="7620DBAA" w:rsidP="7620DBAA">
      <w:pPr>
        <w:ind w:firstLine="709"/>
        <w:rPr>
          <w:sz w:val="24"/>
          <w:szCs w:val="24"/>
          <w:lang w:val="en-US"/>
        </w:rPr>
      </w:pPr>
    </w:p>
    <w:p w14:paraId="41FA379D" w14:textId="5C4B0DA5" w:rsidR="7620DBAA" w:rsidRDefault="7620DBAA" w:rsidP="7620DBAA">
      <w:pPr>
        <w:ind w:firstLine="709"/>
        <w:rPr>
          <w:sz w:val="24"/>
          <w:szCs w:val="24"/>
          <w:lang w:val="en-US"/>
        </w:rPr>
      </w:pPr>
      <w:r w:rsidRPr="7620DBAA">
        <w:rPr>
          <w:sz w:val="24"/>
          <w:szCs w:val="24"/>
          <w:lang w:val="en-US"/>
        </w:rPr>
        <w:t xml:space="preserve">While </w:t>
      </w:r>
      <w:r w:rsidR="005B7BB1">
        <w:rPr>
          <w:sz w:val="24"/>
          <w:szCs w:val="24"/>
          <w:lang w:val="en-US"/>
        </w:rPr>
        <w:t xml:space="preserve">the </w:t>
      </w:r>
      <w:r w:rsidRPr="7620DBAA">
        <w:rPr>
          <w:sz w:val="24"/>
          <w:szCs w:val="24"/>
          <w:lang w:val="en-US"/>
        </w:rPr>
        <w:t>index of market share of imports decreased from 100 in 2016 to 47 in 2019, the rate of decrease was 5% in</w:t>
      </w:r>
      <w:r>
        <w:t xml:space="preserve"> </w:t>
      </w:r>
      <w:r w:rsidRPr="7620DBAA">
        <w:rPr>
          <w:sz w:val="24"/>
          <w:szCs w:val="24"/>
          <w:lang w:val="en-US"/>
        </w:rPr>
        <w:t>the first 6 months of 2020.</w:t>
      </w:r>
    </w:p>
    <w:p w14:paraId="52E56223" w14:textId="77777777" w:rsidR="00CD60B3" w:rsidRPr="002A2629" w:rsidRDefault="00CD60B3" w:rsidP="00FD1A59">
      <w:pPr>
        <w:rPr>
          <w:bCs/>
          <w:sz w:val="24"/>
          <w:szCs w:val="24"/>
          <w:lang w:val="en-US"/>
        </w:rPr>
      </w:pPr>
    </w:p>
    <w:p w14:paraId="07C816C7" w14:textId="77777777" w:rsidR="00FD1A59" w:rsidRPr="0064562D" w:rsidRDefault="7620DBAA" w:rsidP="00E14CE9">
      <w:pPr>
        <w:pStyle w:val="Balk3"/>
        <w:numPr>
          <w:ilvl w:val="1"/>
          <w:numId w:val="21"/>
        </w:numPr>
        <w:rPr>
          <w:sz w:val="24"/>
          <w:szCs w:val="24"/>
          <w:lang w:val="en-US"/>
        </w:rPr>
      </w:pPr>
      <w:r w:rsidRPr="7620DBAA">
        <w:rPr>
          <w:sz w:val="24"/>
          <w:szCs w:val="24"/>
          <w:lang w:val="en-US"/>
        </w:rPr>
        <w:t>Precise description of the product involved</w:t>
      </w:r>
    </w:p>
    <w:p w14:paraId="07547A01" w14:textId="138E32C7" w:rsidR="000D49AB" w:rsidRPr="0064562D" w:rsidRDefault="7620DBAA" w:rsidP="7620DBAA">
      <w:pPr>
        <w:ind w:firstLine="709"/>
        <w:rPr>
          <w:sz w:val="24"/>
          <w:szCs w:val="24"/>
          <w:lang w:val="en-US"/>
        </w:rPr>
      </w:pPr>
      <w:r w:rsidRPr="7620DBAA">
        <w:rPr>
          <w:sz w:val="24"/>
          <w:szCs w:val="24"/>
          <w:lang w:val="en-US"/>
        </w:rPr>
        <w:t xml:space="preserve">The product involved is classified under 12-digit Customs Code </w:t>
      </w:r>
      <w:r w:rsidRPr="7620DBAA">
        <w:rPr>
          <w:color w:val="000000" w:themeColor="text1"/>
          <w:sz w:val="24"/>
          <w:szCs w:val="24"/>
          <w:lang w:val="tr-TR"/>
        </w:rPr>
        <w:t>9603.21.00.00.19</w:t>
      </w:r>
      <w:r w:rsidRPr="7620DBAA">
        <w:rPr>
          <w:sz w:val="24"/>
          <w:szCs w:val="24"/>
          <w:lang w:val="en-US"/>
        </w:rPr>
        <w:t xml:space="preserve"> in Turkish Customs Tariff Schedule of 2021.</w:t>
      </w:r>
    </w:p>
    <w:p w14:paraId="5043CB0F" w14:textId="77777777" w:rsidR="00FD1A59" w:rsidRPr="0064562D" w:rsidRDefault="00FD1A59" w:rsidP="00852892">
      <w:pPr>
        <w:jc w:val="center"/>
        <w:rPr>
          <w:b/>
          <w:bCs/>
          <w:sz w:val="24"/>
          <w:szCs w:val="24"/>
          <w:lang w:val="en-US"/>
        </w:rPr>
      </w:pPr>
    </w:p>
    <w:p w14:paraId="461B7A8A" w14:textId="77777777" w:rsidR="00FD1A59" w:rsidRPr="0064562D" w:rsidRDefault="00FD1A59" w:rsidP="00E14CE9">
      <w:pPr>
        <w:pStyle w:val="Balk3"/>
        <w:numPr>
          <w:ilvl w:val="1"/>
          <w:numId w:val="21"/>
        </w:numPr>
        <w:rPr>
          <w:sz w:val="24"/>
          <w:szCs w:val="24"/>
          <w:lang w:val="en-US"/>
        </w:rPr>
      </w:pPr>
      <w:r w:rsidRPr="0064562D">
        <w:rPr>
          <w:sz w:val="24"/>
          <w:szCs w:val="24"/>
          <w:lang w:val="en-US"/>
        </w:rPr>
        <w:t>Description of any part of the imported product that will no longer be subject to the measure in the extension</w:t>
      </w:r>
    </w:p>
    <w:p w14:paraId="733B1091" w14:textId="77777777" w:rsidR="00766122" w:rsidRPr="0064562D" w:rsidRDefault="00A25308" w:rsidP="00A25308">
      <w:pPr>
        <w:ind w:firstLine="709"/>
        <w:rPr>
          <w:bCs/>
          <w:sz w:val="24"/>
          <w:szCs w:val="24"/>
          <w:lang w:val="en-US"/>
        </w:rPr>
      </w:pPr>
      <w:r w:rsidRPr="0064562D">
        <w:rPr>
          <w:bCs/>
          <w:sz w:val="24"/>
          <w:szCs w:val="24"/>
          <w:lang w:val="en-US"/>
        </w:rPr>
        <w:t>Not applicable.</w:t>
      </w:r>
    </w:p>
    <w:p w14:paraId="07459315" w14:textId="77777777" w:rsidR="00A25308" w:rsidRPr="0064562D" w:rsidRDefault="00A25308" w:rsidP="00A25308">
      <w:pPr>
        <w:ind w:firstLine="709"/>
        <w:rPr>
          <w:bCs/>
          <w:sz w:val="24"/>
          <w:szCs w:val="24"/>
          <w:lang w:val="en-US"/>
        </w:rPr>
      </w:pPr>
    </w:p>
    <w:p w14:paraId="50CA03ED" w14:textId="77777777" w:rsidR="00FD1A59" w:rsidRPr="0064562D" w:rsidRDefault="00FD1A59" w:rsidP="00E14CE9">
      <w:pPr>
        <w:pStyle w:val="Balk3"/>
        <w:numPr>
          <w:ilvl w:val="1"/>
          <w:numId w:val="21"/>
        </w:numPr>
        <w:rPr>
          <w:sz w:val="24"/>
          <w:szCs w:val="24"/>
          <w:lang w:val="en-US"/>
        </w:rPr>
      </w:pPr>
      <w:r w:rsidRPr="0064562D">
        <w:rPr>
          <w:sz w:val="24"/>
          <w:szCs w:val="24"/>
          <w:lang w:val="en-US"/>
        </w:rPr>
        <w:t>Precise description of the proposed measure</w:t>
      </w:r>
    </w:p>
    <w:p w14:paraId="67CDD938" w14:textId="57EF23A5" w:rsidR="00FD1A59" w:rsidRDefault="00852892" w:rsidP="7620DBAA">
      <w:pPr>
        <w:ind w:firstLine="709"/>
        <w:rPr>
          <w:sz w:val="24"/>
          <w:szCs w:val="24"/>
          <w:lang w:val="en-US"/>
        </w:rPr>
      </w:pPr>
      <w:r w:rsidRPr="0064562D">
        <w:rPr>
          <w:bCs/>
          <w:sz w:val="24"/>
          <w:szCs w:val="24"/>
          <w:lang w:val="en-US"/>
        </w:rPr>
        <w:tab/>
      </w:r>
      <w:r w:rsidR="00686271" w:rsidRPr="7620DBAA">
        <w:rPr>
          <w:sz w:val="24"/>
          <w:szCs w:val="24"/>
          <w:lang w:val="en-US"/>
        </w:rPr>
        <w:t>The</w:t>
      </w:r>
      <w:r w:rsidR="00FD1A59" w:rsidRPr="7620DBAA">
        <w:rPr>
          <w:sz w:val="24"/>
          <w:szCs w:val="24"/>
          <w:lang w:val="en-US"/>
        </w:rPr>
        <w:t xml:space="preserve"> saf</w:t>
      </w:r>
      <w:r w:rsidR="0073402B" w:rsidRPr="7620DBAA">
        <w:rPr>
          <w:sz w:val="24"/>
          <w:szCs w:val="24"/>
          <w:lang w:val="en-US"/>
        </w:rPr>
        <w:t>eguard measure</w:t>
      </w:r>
      <w:r w:rsidR="00686271" w:rsidRPr="7620DBAA">
        <w:rPr>
          <w:sz w:val="24"/>
          <w:szCs w:val="24"/>
          <w:lang w:val="en-US"/>
        </w:rPr>
        <w:t xml:space="preserve"> is proposed to be extended for </w:t>
      </w:r>
      <w:r w:rsidR="00B73BE8" w:rsidRPr="7620DBAA">
        <w:rPr>
          <w:sz w:val="24"/>
          <w:szCs w:val="24"/>
          <w:lang w:val="en-US"/>
        </w:rPr>
        <w:t>3</w:t>
      </w:r>
      <w:r w:rsidR="00686271" w:rsidRPr="7620DBAA">
        <w:rPr>
          <w:sz w:val="24"/>
          <w:szCs w:val="24"/>
          <w:lang w:val="en-US"/>
        </w:rPr>
        <w:t xml:space="preserve"> years until 2 February </w:t>
      </w:r>
      <w:r w:rsidR="0027071A" w:rsidRPr="7620DBAA">
        <w:rPr>
          <w:sz w:val="24"/>
          <w:szCs w:val="24"/>
          <w:lang w:val="en-US"/>
        </w:rPr>
        <w:t>2024</w:t>
      </w:r>
      <w:r w:rsidR="00686271" w:rsidRPr="7620DBAA">
        <w:rPr>
          <w:sz w:val="24"/>
          <w:szCs w:val="24"/>
          <w:lang w:val="en-US"/>
        </w:rPr>
        <w:t xml:space="preserve"> (</w:t>
      </w:r>
      <w:r w:rsidR="7620DBAA" w:rsidRPr="7620DBAA">
        <w:rPr>
          <w:sz w:val="24"/>
          <w:szCs w:val="24"/>
          <w:lang w:val="en-US"/>
        </w:rPr>
        <w:t>2 February 2024</w:t>
      </w:r>
      <w:r w:rsidR="00686271" w:rsidRPr="7620DBAA">
        <w:rPr>
          <w:sz w:val="24"/>
          <w:szCs w:val="24"/>
          <w:lang w:val="en-US"/>
        </w:rPr>
        <w:t xml:space="preserve"> is included)</w:t>
      </w:r>
      <w:r w:rsidR="0073402B" w:rsidRPr="7620DBAA">
        <w:rPr>
          <w:sz w:val="24"/>
          <w:szCs w:val="24"/>
          <w:lang w:val="en-US"/>
        </w:rPr>
        <w:t xml:space="preserve"> in the form of </w:t>
      </w:r>
      <w:r w:rsidR="00B73BE8" w:rsidRPr="7620DBAA">
        <w:rPr>
          <w:sz w:val="24"/>
          <w:szCs w:val="24"/>
          <w:lang w:val="en-US"/>
        </w:rPr>
        <w:t>fixed duty which will be implemented as shown in the table below.</w:t>
      </w:r>
    </w:p>
    <w:p w14:paraId="6537F28F" w14:textId="77777777" w:rsidR="004226E0" w:rsidRPr="0064562D" w:rsidRDefault="004226E0" w:rsidP="0027071A">
      <w:pPr>
        <w:ind w:firstLine="709"/>
        <w:rPr>
          <w:bCs/>
          <w:sz w:val="24"/>
          <w:szCs w:val="24"/>
          <w:lang w:val="en-US"/>
        </w:rPr>
      </w:pPr>
    </w:p>
    <w:tbl>
      <w:tblPr>
        <w:tblW w:w="90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5"/>
        <w:gridCol w:w="2091"/>
        <w:gridCol w:w="1614"/>
        <w:gridCol w:w="1614"/>
        <w:gridCol w:w="1612"/>
      </w:tblGrid>
      <w:tr w:rsidR="00B73BE8" w:rsidRPr="0064562D" w14:paraId="2AC3BDE8" w14:textId="77777777" w:rsidTr="7620DBAA">
        <w:trPr>
          <w:cantSplit/>
          <w:trHeight w:val="679"/>
          <w:tblHeader/>
        </w:trPr>
        <w:tc>
          <w:tcPr>
            <w:tcW w:w="2085" w:type="dxa"/>
            <w:tcBorders>
              <w:top w:val="single" w:sz="4" w:space="0" w:color="auto"/>
              <w:left w:val="single" w:sz="4" w:space="0" w:color="auto"/>
              <w:bottom w:val="single" w:sz="4" w:space="0" w:color="auto"/>
              <w:right w:val="single" w:sz="4" w:space="0" w:color="auto"/>
            </w:tcBorders>
            <w:vAlign w:val="center"/>
          </w:tcPr>
          <w:p w14:paraId="20C26689" w14:textId="77777777" w:rsidR="00B73BE8" w:rsidRPr="00637CD9" w:rsidRDefault="7620DBAA" w:rsidP="7620DBAA">
            <w:pPr>
              <w:jc w:val="left"/>
              <w:rPr>
                <w:rFonts w:eastAsia="Calibri"/>
                <w:b/>
                <w:bCs/>
                <w:szCs w:val="22"/>
                <w:lang w:val="en-US"/>
              </w:rPr>
            </w:pPr>
            <w:r w:rsidRPr="7620DBAA">
              <w:rPr>
                <w:rFonts w:eastAsia="Calibri"/>
                <w:b/>
                <w:bCs/>
                <w:szCs w:val="22"/>
                <w:lang w:val="en-US"/>
              </w:rPr>
              <w:t>Turkish Customs Tariff Code</w:t>
            </w:r>
          </w:p>
        </w:tc>
        <w:tc>
          <w:tcPr>
            <w:tcW w:w="2091" w:type="dxa"/>
            <w:tcBorders>
              <w:top w:val="single" w:sz="4" w:space="0" w:color="auto"/>
              <w:left w:val="single" w:sz="4" w:space="0" w:color="auto"/>
              <w:bottom w:val="single" w:sz="4" w:space="0" w:color="auto"/>
              <w:right w:val="single" w:sz="4" w:space="0" w:color="auto"/>
            </w:tcBorders>
            <w:vAlign w:val="center"/>
          </w:tcPr>
          <w:p w14:paraId="23E6D1FC" w14:textId="77777777" w:rsidR="00B73BE8" w:rsidRPr="00637CD9" w:rsidRDefault="7620DBAA" w:rsidP="7620DBAA">
            <w:pPr>
              <w:jc w:val="left"/>
              <w:rPr>
                <w:rFonts w:eastAsia="Calibri"/>
                <w:b/>
                <w:bCs/>
                <w:szCs w:val="22"/>
                <w:lang w:val="en-US"/>
              </w:rPr>
            </w:pPr>
            <w:r w:rsidRPr="7620DBAA">
              <w:rPr>
                <w:rFonts w:eastAsia="Calibri"/>
                <w:b/>
                <w:bCs/>
                <w:szCs w:val="22"/>
                <w:lang w:val="en-US"/>
              </w:rPr>
              <w:t>Description of The Product</w:t>
            </w:r>
          </w:p>
        </w:tc>
        <w:tc>
          <w:tcPr>
            <w:tcW w:w="1614" w:type="dxa"/>
            <w:tcBorders>
              <w:top w:val="single" w:sz="4" w:space="0" w:color="auto"/>
              <w:left w:val="single" w:sz="4" w:space="0" w:color="auto"/>
              <w:bottom w:val="single" w:sz="4" w:space="0" w:color="auto"/>
              <w:right w:val="single" w:sz="4" w:space="0" w:color="auto"/>
            </w:tcBorders>
            <w:vAlign w:val="center"/>
          </w:tcPr>
          <w:p w14:paraId="11ED408A" w14:textId="77777777" w:rsidR="00B73BE8" w:rsidRPr="00637CD9" w:rsidRDefault="7620DBAA" w:rsidP="7620DBAA">
            <w:pPr>
              <w:jc w:val="center"/>
              <w:rPr>
                <w:rFonts w:eastAsia="Calibri"/>
                <w:b/>
                <w:bCs/>
                <w:szCs w:val="22"/>
                <w:lang w:val="en-US"/>
              </w:rPr>
            </w:pPr>
            <w:r w:rsidRPr="7620DBAA">
              <w:rPr>
                <w:rFonts w:eastAsia="Calibri"/>
                <w:b/>
                <w:bCs/>
                <w:szCs w:val="22"/>
                <w:lang w:val="en-US"/>
              </w:rPr>
              <w:t>1</w:t>
            </w:r>
            <w:r w:rsidRPr="7620DBAA">
              <w:rPr>
                <w:rFonts w:eastAsia="Calibri"/>
                <w:b/>
                <w:bCs/>
                <w:szCs w:val="22"/>
                <w:vertAlign w:val="superscript"/>
                <w:lang w:val="en-US"/>
              </w:rPr>
              <w:t>st</w:t>
            </w:r>
            <w:r w:rsidRPr="7620DBAA">
              <w:rPr>
                <w:rFonts w:eastAsia="Calibri"/>
                <w:b/>
                <w:bCs/>
                <w:szCs w:val="22"/>
                <w:lang w:val="en-US"/>
              </w:rPr>
              <w:t xml:space="preserve"> Period</w:t>
            </w:r>
          </w:p>
          <w:p w14:paraId="2BA03EDB" w14:textId="596BE996" w:rsidR="00B73BE8" w:rsidRPr="00637CD9" w:rsidRDefault="7620DBAA" w:rsidP="7620DBAA">
            <w:pPr>
              <w:jc w:val="center"/>
              <w:rPr>
                <w:rFonts w:eastAsia="Calibri"/>
                <w:b/>
                <w:bCs/>
                <w:szCs w:val="22"/>
                <w:lang w:val="en-US"/>
              </w:rPr>
            </w:pPr>
            <w:r w:rsidRPr="7620DBAA">
              <w:rPr>
                <w:b/>
                <w:bCs/>
                <w:szCs w:val="22"/>
                <w:lang w:val="en-US"/>
              </w:rPr>
              <w:t>(3.2.2021-2.2.2022)</w:t>
            </w:r>
          </w:p>
        </w:tc>
        <w:tc>
          <w:tcPr>
            <w:tcW w:w="1614" w:type="dxa"/>
            <w:tcBorders>
              <w:top w:val="single" w:sz="4" w:space="0" w:color="auto"/>
              <w:left w:val="single" w:sz="4" w:space="0" w:color="auto"/>
              <w:bottom w:val="single" w:sz="4" w:space="0" w:color="auto"/>
              <w:right w:val="single" w:sz="4" w:space="0" w:color="auto"/>
            </w:tcBorders>
            <w:vAlign w:val="center"/>
          </w:tcPr>
          <w:p w14:paraId="5BFEE96B" w14:textId="77777777" w:rsidR="00B73BE8" w:rsidRPr="00637CD9" w:rsidRDefault="7620DBAA" w:rsidP="7620DBAA">
            <w:pPr>
              <w:jc w:val="center"/>
              <w:rPr>
                <w:rFonts w:eastAsia="Calibri"/>
                <w:b/>
                <w:bCs/>
                <w:szCs w:val="22"/>
                <w:lang w:val="en-US"/>
              </w:rPr>
            </w:pPr>
            <w:r w:rsidRPr="7620DBAA">
              <w:rPr>
                <w:rFonts w:eastAsia="Calibri"/>
                <w:b/>
                <w:bCs/>
                <w:szCs w:val="22"/>
                <w:lang w:val="en-US"/>
              </w:rPr>
              <w:t>2</w:t>
            </w:r>
            <w:r w:rsidRPr="7620DBAA">
              <w:rPr>
                <w:rFonts w:eastAsia="Calibri"/>
                <w:b/>
                <w:bCs/>
                <w:szCs w:val="22"/>
                <w:vertAlign w:val="superscript"/>
                <w:lang w:val="en-US"/>
              </w:rPr>
              <w:t>nd</w:t>
            </w:r>
            <w:r w:rsidRPr="7620DBAA">
              <w:rPr>
                <w:rFonts w:eastAsia="Calibri"/>
                <w:b/>
                <w:bCs/>
                <w:szCs w:val="22"/>
                <w:lang w:val="en-US"/>
              </w:rPr>
              <w:t xml:space="preserve"> Period</w:t>
            </w:r>
          </w:p>
          <w:p w14:paraId="77F88BB9" w14:textId="6AF2DDAE" w:rsidR="00B73BE8" w:rsidRPr="00637CD9" w:rsidRDefault="7620DBAA" w:rsidP="7620DBAA">
            <w:pPr>
              <w:jc w:val="center"/>
              <w:rPr>
                <w:rFonts w:eastAsia="Calibri"/>
                <w:b/>
                <w:bCs/>
                <w:szCs w:val="22"/>
                <w:lang w:val="en-US"/>
              </w:rPr>
            </w:pPr>
            <w:r w:rsidRPr="7620DBAA">
              <w:rPr>
                <w:b/>
                <w:bCs/>
                <w:szCs w:val="22"/>
                <w:lang w:val="en-US"/>
              </w:rPr>
              <w:t>(3.2.2022-2.2.2023)</w:t>
            </w:r>
          </w:p>
        </w:tc>
        <w:tc>
          <w:tcPr>
            <w:tcW w:w="1612" w:type="dxa"/>
            <w:tcBorders>
              <w:top w:val="single" w:sz="4" w:space="0" w:color="auto"/>
              <w:left w:val="single" w:sz="4" w:space="0" w:color="auto"/>
              <w:bottom w:val="single" w:sz="4" w:space="0" w:color="auto"/>
              <w:right w:val="single" w:sz="4" w:space="0" w:color="auto"/>
            </w:tcBorders>
            <w:vAlign w:val="center"/>
          </w:tcPr>
          <w:p w14:paraId="2D28FA37" w14:textId="77777777" w:rsidR="00B73BE8" w:rsidRPr="00637CD9" w:rsidRDefault="7620DBAA" w:rsidP="7620DBAA">
            <w:pPr>
              <w:jc w:val="center"/>
              <w:rPr>
                <w:rFonts w:eastAsia="Calibri"/>
                <w:b/>
                <w:bCs/>
                <w:szCs w:val="22"/>
                <w:lang w:val="en-US"/>
              </w:rPr>
            </w:pPr>
            <w:r w:rsidRPr="7620DBAA">
              <w:rPr>
                <w:rFonts w:eastAsia="Calibri"/>
                <w:b/>
                <w:bCs/>
                <w:szCs w:val="22"/>
                <w:lang w:val="en-US"/>
              </w:rPr>
              <w:t>3</w:t>
            </w:r>
            <w:r w:rsidRPr="7620DBAA">
              <w:rPr>
                <w:rFonts w:eastAsia="Calibri"/>
                <w:b/>
                <w:bCs/>
                <w:szCs w:val="22"/>
                <w:vertAlign w:val="superscript"/>
                <w:lang w:val="en-US"/>
              </w:rPr>
              <w:t>rd</w:t>
            </w:r>
            <w:r w:rsidRPr="7620DBAA">
              <w:rPr>
                <w:rFonts w:eastAsia="Calibri"/>
                <w:b/>
                <w:bCs/>
                <w:szCs w:val="22"/>
                <w:lang w:val="en-US"/>
              </w:rPr>
              <w:t xml:space="preserve"> Period</w:t>
            </w:r>
          </w:p>
          <w:p w14:paraId="3B0781B2" w14:textId="64CBC3E5" w:rsidR="00B73BE8" w:rsidRPr="00637CD9" w:rsidRDefault="7620DBAA" w:rsidP="7620DBAA">
            <w:pPr>
              <w:jc w:val="center"/>
              <w:rPr>
                <w:rFonts w:eastAsia="Calibri"/>
                <w:b/>
                <w:bCs/>
                <w:szCs w:val="22"/>
                <w:lang w:val="en-US"/>
              </w:rPr>
            </w:pPr>
            <w:r w:rsidRPr="7620DBAA">
              <w:rPr>
                <w:b/>
                <w:bCs/>
                <w:szCs w:val="22"/>
                <w:lang w:val="en-US"/>
              </w:rPr>
              <w:t>(3.2.2023-2.2.2024)</w:t>
            </w:r>
          </w:p>
        </w:tc>
      </w:tr>
      <w:tr w:rsidR="00286F53" w:rsidRPr="0064562D" w14:paraId="1CA444F7" w14:textId="77777777" w:rsidTr="7620DBAA">
        <w:trPr>
          <w:cantSplit/>
          <w:trHeight w:val="795"/>
        </w:trPr>
        <w:tc>
          <w:tcPr>
            <w:tcW w:w="2085" w:type="dxa"/>
            <w:tcBorders>
              <w:top w:val="single" w:sz="4" w:space="0" w:color="auto"/>
              <w:left w:val="single" w:sz="4" w:space="0" w:color="auto"/>
              <w:bottom w:val="single" w:sz="4" w:space="0" w:color="auto"/>
              <w:right w:val="single" w:sz="4" w:space="0" w:color="auto"/>
            </w:tcBorders>
            <w:vAlign w:val="center"/>
          </w:tcPr>
          <w:p w14:paraId="34036175" w14:textId="4A6269F9" w:rsidR="00286F53" w:rsidRPr="00832E73" w:rsidRDefault="7620DBAA" w:rsidP="7620DBAA">
            <w:pPr>
              <w:jc w:val="left"/>
              <w:rPr>
                <w:color w:val="000000" w:themeColor="text1"/>
                <w:szCs w:val="22"/>
                <w:lang w:val="tr-TR"/>
              </w:rPr>
            </w:pPr>
            <w:r w:rsidRPr="7620DBAA">
              <w:rPr>
                <w:color w:val="000000" w:themeColor="text1"/>
                <w:szCs w:val="22"/>
                <w:lang w:val="tr-TR"/>
              </w:rPr>
              <w:t>9603.21.00.00.19</w:t>
            </w:r>
          </w:p>
        </w:tc>
        <w:tc>
          <w:tcPr>
            <w:tcW w:w="2091" w:type="dxa"/>
            <w:tcBorders>
              <w:top w:val="single" w:sz="4" w:space="0" w:color="auto"/>
              <w:left w:val="single" w:sz="4" w:space="0" w:color="auto"/>
              <w:bottom w:val="single" w:sz="4" w:space="0" w:color="auto"/>
              <w:right w:val="single" w:sz="4" w:space="0" w:color="auto"/>
            </w:tcBorders>
          </w:tcPr>
          <w:p w14:paraId="1CAA2484" w14:textId="081F3367" w:rsidR="7620DBAA" w:rsidRDefault="7620DBAA" w:rsidP="7620DBAA">
            <w:pPr>
              <w:jc w:val="left"/>
              <w:rPr>
                <w:szCs w:val="22"/>
              </w:rPr>
            </w:pPr>
          </w:p>
          <w:p w14:paraId="0BF91AB0" w14:textId="7954CE52" w:rsidR="00286F53" w:rsidRPr="00887CB1" w:rsidRDefault="7620DBAA" w:rsidP="7620DBAA">
            <w:pPr>
              <w:jc w:val="left"/>
              <w:rPr>
                <w:szCs w:val="22"/>
              </w:rPr>
            </w:pPr>
            <w:r w:rsidRPr="7620DBAA">
              <w:rPr>
                <w:szCs w:val="22"/>
              </w:rPr>
              <w:t>Others</w:t>
            </w:r>
          </w:p>
        </w:tc>
        <w:tc>
          <w:tcPr>
            <w:tcW w:w="1614" w:type="dxa"/>
            <w:tcBorders>
              <w:top w:val="single" w:sz="4" w:space="0" w:color="auto"/>
              <w:left w:val="single" w:sz="4" w:space="0" w:color="auto"/>
              <w:right w:val="single" w:sz="4" w:space="0" w:color="auto"/>
            </w:tcBorders>
            <w:vAlign w:val="center"/>
          </w:tcPr>
          <w:p w14:paraId="55FD7370" w14:textId="2FEC601B" w:rsidR="00286F53" w:rsidRPr="00AB3D33" w:rsidRDefault="7620DBAA" w:rsidP="7620DBAA">
            <w:pPr>
              <w:jc w:val="center"/>
              <w:rPr>
                <w:szCs w:val="22"/>
              </w:rPr>
            </w:pPr>
            <w:r w:rsidRPr="7620DBAA">
              <w:rPr>
                <w:szCs w:val="22"/>
              </w:rPr>
              <w:t>0.19 USD/Pcs</w:t>
            </w:r>
          </w:p>
        </w:tc>
        <w:tc>
          <w:tcPr>
            <w:tcW w:w="1614" w:type="dxa"/>
            <w:tcBorders>
              <w:top w:val="single" w:sz="4" w:space="0" w:color="auto"/>
              <w:left w:val="single" w:sz="4" w:space="0" w:color="auto"/>
              <w:right w:val="single" w:sz="4" w:space="0" w:color="auto"/>
            </w:tcBorders>
            <w:vAlign w:val="center"/>
          </w:tcPr>
          <w:p w14:paraId="7373E685" w14:textId="5D6586C2" w:rsidR="00286F53" w:rsidRPr="00AB3D33" w:rsidRDefault="7620DBAA" w:rsidP="7620DBAA">
            <w:pPr>
              <w:jc w:val="center"/>
              <w:rPr>
                <w:szCs w:val="22"/>
              </w:rPr>
            </w:pPr>
            <w:r w:rsidRPr="7620DBAA">
              <w:rPr>
                <w:szCs w:val="22"/>
              </w:rPr>
              <w:t>0.17 USD/Pcs</w:t>
            </w:r>
          </w:p>
        </w:tc>
        <w:tc>
          <w:tcPr>
            <w:tcW w:w="1612" w:type="dxa"/>
            <w:tcBorders>
              <w:top w:val="single" w:sz="4" w:space="0" w:color="auto"/>
              <w:left w:val="single" w:sz="4" w:space="0" w:color="auto"/>
              <w:right w:val="single" w:sz="4" w:space="0" w:color="auto"/>
            </w:tcBorders>
            <w:vAlign w:val="center"/>
          </w:tcPr>
          <w:p w14:paraId="1E4E93FD" w14:textId="215EEEA2" w:rsidR="00286F53" w:rsidRPr="00AB3D33" w:rsidRDefault="7620DBAA" w:rsidP="7620DBAA">
            <w:pPr>
              <w:jc w:val="center"/>
              <w:rPr>
                <w:szCs w:val="22"/>
              </w:rPr>
            </w:pPr>
            <w:r w:rsidRPr="7620DBAA">
              <w:rPr>
                <w:szCs w:val="22"/>
              </w:rPr>
              <w:t>0.15 USD/Pcs</w:t>
            </w:r>
          </w:p>
        </w:tc>
      </w:tr>
    </w:tbl>
    <w:p w14:paraId="6DFB9E20" w14:textId="77777777" w:rsidR="009D13BA" w:rsidRPr="00637CD9" w:rsidRDefault="009D13BA" w:rsidP="00637CD9">
      <w:pPr>
        <w:rPr>
          <w:bCs/>
          <w:sz w:val="24"/>
          <w:szCs w:val="24"/>
          <w:lang w:val="en-US"/>
        </w:rPr>
      </w:pPr>
    </w:p>
    <w:p w14:paraId="422AFE32" w14:textId="77777777" w:rsidR="00FD1A59" w:rsidRPr="0064562D" w:rsidRDefault="00FD1A59" w:rsidP="00E14CE9">
      <w:pPr>
        <w:pStyle w:val="Balk3"/>
        <w:numPr>
          <w:ilvl w:val="1"/>
          <w:numId w:val="21"/>
        </w:numPr>
        <w:rPr>
          <w:sz w:val="24"/>
          <w:szCs w:val="24"/>
          <w:lang w:val="en-US"/>
        </w:rPr>
      </w:pPr>
      <w:r w:rsidRPr="0064562D">
        <w:rPr>
          <w:sz w:val="24"/>
          <w:szCs w:val="24"/>
          <w:lang w:val="en-US"/>
        </w:rPr>
        <w:t>Proposed date of introduction of the measure</w:t>
      </w:r>
    </w:p>
    <w:p w14:paraId="65161896" w14:textId="2DF16235" w:rsidR="00B67641" w:rsidRDefault="7620DBAA" w:rsidP="7620DBAA">
      <w:pPr>
        <w:ind w:firstLine="709"/>
        <w:rPr>
          <w:sz w:val="24"/>
          <w:szCs w:val="24"/>
          <w:lang w:val="en-US"/>
        </w:rPr>
      </w:pPr>
      <w:r w:rsidRPr="7620DBAA">
        <w:rPr>
          <w:sz w:val="24"/>
          <w:szCs w:val="24"/>
          <w:lang w:val="en-US"/>
        </w:rPr>
        <w:t xml:space="preserve">The measure will </w:t>
      </w:r>
      <w:r w:rsidR="005B7BB1">
        <w:rPr>
          <w:sz w:val="24"/>
          <w:szCs w:val="24"/>
          <w:lang w:val="en-US"/>
        </w:rPr>
        <w:t>enter</w:t>
      </w:r>
      <w:r w:rsidRPr="7620DBAA">
        <w:rPr>
          <w:sz w:val="24"/>
          <w:szCs w:val="24"/>
          <w:lang w:val="en-US"/>
        </w:rPr>
        <w:t xml:space="preserve"> into force in 3 February 2021 with the publication of the related Presidential Decree </w:t>
      </w:r>
      <w:r w:rsidRPr="7620DBAA">
        <w:rPr>
          <w:color w:val="000000" w:themeColor="text1"/>
          <w:szCs w:val="22"/>
          <w:lang w:val="en-US"/>
        </w:rPr>
        <w:t>in the Official Gazette</w:t>
      </w:r>
      <w:r w:rsidRPr="7620DBAA">
        <w:rPr>
          <w:sz w:val="24"/>
          <w:szCs w:val="24"/>
          <w:lang w:val="en-US"/>
        </w:rPr>
        <w:t>.</w:t>
      </w:r>
      <w:r w:rsidR="0040584B">
        <w:rPr>
          <w:sz w:val="24"/>
          <w:szCs w:val="24"/>
          <w:lang w:val="en-US"/>
        </w:rPr>
        <w:t xml:space="preserve"> </w:t>
      </w:r>
    </w:p>
    <w:p w14:paraId="205149BF" w14:textId="16D9C2CC" w:rsidR="0040584B" w:rsidRDefault="0040584B" w:rsidP="7620DBAA">
      <w:pPr>
        <w:ind w:firstLine="709"/>
        <w:rPr>
          <w:sz w:val="24"/>
          <w:szCs w:val="24"/>
          <w:lang w:val="en-US"/>
        </w:rPr>
      </w:pPr>
    </w:p>
    <w:p w14:paraId="70DF9E56" w14:textId="13550484" w:rsidR="00FD1A59" w:rsidRDefault="0040584B" w:rsidP="0040584B">
      <w:pPr>
        <w:ind w:firstLine="709"/>
        <w:rPr>
          <w:szCs w:val="22"/>
        </w:rPr>
      </w:pPr>
      <w:r>
        <w:rPr>
          <w:sz w:val="24"/>
          <w:szCs w:val="24"/>
          <w:lang w:val="en-US"/>
        </w:rPr>
        <w:t xml:space="preserve">The related </w:t>
      </w:r>
      <w:r w:rsidRPr="7620DBAA">
        <w:rPr>
          <w:sz w:val="24"/>
          <w:szCs w:val="24"/>
          <w:lang w:val="en-US"/>
        </w:rPr>
        <w:t>Presidential Decree</w:t>
      </w:r>
      <w:r>
        <w:rPr>
          <w:sz w:val="24"/>
          <w:szCs w:val="24"/>
          <w:lang w:val="en-US"/>
        </w:rPr>
        <w:t xml:space="preserve"> and the </w:t>
      </w:r>
      <w:r w:rsidRPr="0040584B">
        <w:rPr>
          <w:sz w:val="24"/>
          <w:szCs w:val="24"/>
          <w:lang w:val="en-US"/>
        </w:rPr>
        <w:t>Communiqué</w:t>
      </w:r>
      <w:r>
        <w:rPr>
          <w:sz w:val="24"/>
          <w:szCs w:val="24"/>
          <w:lang w:val="en-US"/>
        </w:rPr>
        <w:t xml:space="preserve"> are expected to be published </w:t>
      </w:r>
      <w:r w:rsidRPr="7620DBAA">
        <w:rPr>
          <w:color w:val="000000" w:themeColor="text1"/>
          <w:szCs w:val="22"/>
          <w:lang w:val="en-US"/>
        </w:rPr>
        <w:t>in the Official Gazette</w:t>
      </w:r>
      <w:r>
        <w:rPr>
          <w:sz w:val="24"/>
          <w:szCs w:val="24"/>
          <w:lang w:val="en-US"/>
        </w:rPr>
        <w:t>.</w:t>
      </w:r>
    </w:p>
    <w:p w14:paraId="0455AE2D" w14:textId="77777777" w:rsidR="0040584B" w:rsidRPr="0064562D" w:rsidRDefault="0040584B" w:rsidP="0040584B">
      <w:pPr>
        <w:ind w:firstLine="709"/>
        <w:rPr>
          <w:bCs/>
          <w:sz w:val="24"/>
          <w:szCs w:val="24"/>
          <w:lang w:val="en-US"/>
        </w:rPr>
      </w:pPr>
    </w:p>
    <w:p w14:paraId="14D21277" w14:textId="77777777" w:rsidR="00FD1A59" w:rsidRPr="0064562D" w:rsidRDefault="00FD1A59" w:rsidP="00E14CE9">
      <w:pPr>
        <w:pStyle w:val="Balk3"/>
        <w:numPr>
          <w:ilvl w:val="1"/>
          <w:numId w:val="21"/>
        </w:numPr>
        <w:rPr>
          <w:sz w:val="24"/>
          <w:szCs w:val="24"/>
          <w:lang w:val="en-US"/>
        </w:rPr>
      </w:pPr>
      <w:r w:rsidRPr="0064562D">
        <w:rPr>
          <w:sz w:val="24"/>
          <w:szCs w:val="24"/>
          <w:lang w:val="en-US"/>
        </w:rPr>
        <w:t>Expected duration of the measure</w:t>
      </w:r>
    </w:p>
    <w:p w14:paraId="6E26FB74" w14:textId="77777777" w:rsidR="00FD1A59" w:rsidRPr="0064562D" w:rsidRDefault="00852892" w:rsidP="00F40597">
      <w:pPr>
        <w:ind w:firstLine="709"/>
        <w:rPr>
          <w:bCs/>
          <w:sz w:val="24"/>
          <w:szCs w:val="24"/>
          <w:lang w:val="en-US"/>
        </w:rPr>
      </w:pPr>
      <w:r w:rsidRPr="0064562D">
        <w:rPr>
          <w:bCs/>
          <w:sz w:val="24"/>
          <w:szCs w:val="24"/>
          <w:lang w:val="en-US"/>
        </w:rPr>
        <w:tab/>
      </w:r>
      <w:r w:rsidR="00FD1A59" w:rsidRPr="0064562D">
        <w:rPr>
          <w:bCs/>
          <w:sz w:val="24"/>
          <w:szCs w:val="24"/>
          <w:lang w:val="en-US"/>
        </w:rPr>
        <w:t xml:space="preserve">The expected duration of the proposed measure is </w:t>
      </w:r>
      <w:r w:rsidR="00B73BE8" w:rsidRPr="0064562D">
        <w:rPr>
          <w:bCs/>
          <w:sz w:val="24"/>
          <w:szCs w:val="24"/>
          <w:lang w:val="en-US"/>
        </w:rPr>
        <w:t>three</w:t>
      </w:r>
      <w:r w:rsidR="00FD1A59" w:rsidRPr="0064562D">
        <w:rPr>
          <w:bCs/>
          <w:sz w:val="24"/>
          <w:szCs w:val="24"/>
          <w:lang w:val="en-US"/>
        </w:rPr>
        <w:t xml:space="preserve"> years.</w:t>
      </w:r>
    </w:p>
    <w:p w14:paraId="44E871BC" w14:textId="77777777" w:rsidR="00FD1A59" w:rsidRPr="0064562D" w:rsidRDefault="00FD1A59" w:rsidP="00FD1A59">
      <w:pPr>
        <w:rPr>
          <w:bCs/>
          <w:sz w:val="24"/>
          <w:szCs w:val="24"/>
          <w:lang w:val="en-US"/>
        </w:rPr>
      </w:pPr>
    </w:p>
    <w:p w14:paraId="4040B07F" w14:textId="77777777" w:rsidR="00FD1A59" w:rsidRPr="0064562D" w:rsidRDefault="00FD1A59" w:rsidP="00E14CE9">
      <w:pPr>
        <w:pStyle w:val="Balk3"/>
        <w:numPr>
          <w:ilvl w:val="1"/>
          <w:numId w:val="21"/>
        </w:numPr>
        <w:rPr>
          <w:sz w:val="24"/>
          <w:szCs w:val="24"/>
          <w:lang w:val="en-US"/>
        </w:rPr>
      </w:pPr>
      <w:r w:rsidRPr="0064562D">
        <w:rPr>
          <w:sz w:val="24"/>
          <w:szCs w:val="24"/>
          <w:lang w:val="en-US"/>
        </w:rPr>
        <w:t xml:space="preserve">Proposed date for the review </w:t>
      </w:r>
    </w:p>
    <w:p w14:paraId="56C11870" w14:textId="77777777" w:rsidR="00FD1A59" w:rsidRPr="0064562D" w:rsidRDefault="00852892" w:rsidP="00F40597">
      <w:pPr>
        <w:ind w:firstLine="709"/>
        <w:rPr>
          <w:bCs/>
          <w:sz w:val="24"/>
          <w:szCs w:val="24"/>
          <w:lang w:val="en-US"/>
        </w:rPr>
      </w:pPr>
      <w:r w:rsidRPr="0064562D">
        <w:rPr>
          <w:bCs/>
          <w:sz w:val="24"/>
          <w:szCs w:val="24"/>
          <w:lang w:val="en-US"/>
        </w:rPr>
        <w:tab/>
      </w:r>
      <w:r w:rsidR="00FD1A59" w:rsidRPr="0064562D">
        <w:rPr>
          <w:bCs/>
          <w:sz w:val="24"/>
          <w:szCs w:val="24"/>
          <w:lang w:val="en-US"/>
        </w:rPr>
        <w:t>Not applicable.</w:t>
      </w:r>
    </w:p>
    <w:p w14:paraId="144A5D23" w14:textId="77777777" w:rsidR="00FD1A59" w:rsidRPr="0064562D" w:rsidRDefault="00FD1A59" w:rsidP="00FD1A59">
      <w:pPr>
        <w:rPr>
          <w:bCs/>
          <w:sz w:val="24"/>
          <w:szCs w:val="24"/>
          <w:lang w:val="en-US"/>
        </w:rPr>
      </w:pPr>
    </w:p>
    <w:p w14:paraId="36F1FB62" w14:textId="77777777" w:rsidR="00FD1A59" w:rsidRPr="0064562D" w:rsidRDefault="00FD1A59" w:rsidP="00E14CE9">
      <w:pPr>
        <w:pStyle w:val="Balk3"/>
        <w:numPr>
          <w:ilvl w:val="1"/>
          <w:numId w:val="21"/>
        </w:numPr>
        <w:rPr>
          <w:sz w:val="24"/>
          <w:szCs w:val="24"/>
          <w:lang w:val="en-US"/>
        </w:rPr>
      </w:pPr>
      <w:r w:rsidRPr="0064562D">
        <w:rPr>
          <w:sz w:val="24"/>
          <w:szCs w:val="24"/>
          <w:lang w:val="en-US"/>
        </w:rPr>
        <w:t>Expected timetable for progressive liberalization of the measure</w:t>
      </w:r>
    </w:p>
    <w:p w14:paraId="140FAEF1" w14:textId="77777777" w:rsidR="00FD1A59" w:rsidRPr="0064562D" w:rsidRDefault="00852892" w:rsidP="00F40597">
      <w:pPr>
        <w:ind w:firstLine="709"/>
        <w:rPr>
          <w:bCs/>
          <w:sz w:val="24"/>
          <w:szCs w:val="24"/>
          <w:lang w:val="en-US"/>
        </w:rPr>
      </w:pPr>
      <w:r w:rsidRPr="0064562D">
        <w:rPr>
          <w:bCs/>
          <w:sz w:val="24"/>
          <w:szCs w:val="24"/>
          <w:lang w:val="en-US"/>
        </w:rPr>
        <w:tab/>
      </w:r>
      <w:r w:rsidR="00FD1A59" w:rsidRPr="0064562D">
        <w:rPr>
          <w:bCs/>
          <w:sz w:val="24"/>
          <w:szCs w:val="24"/>
          <w:lang w:val="en-US"/>
        </w:rPr>
        <w:t xml:space="preserve">The measure is proposed to be liberalized </w:t>
      </w:r>
      <w:r w:rsidR="00040502" w:rsidRPr="0064562D">
        <w:rPr>
          <w:bCs/>
          <w:sz w:val="24"/>
          <w:szCs w:val="24"/>
          <w:lang w:val="en-US"/>
        </w:rPr>
        <w:t xml:space="preserve">annually </w:t>
      </w:r>
      <w:r w:rsidR="00FD1A59" w:rsidRPr="0064562D">
        <w:rPr>
          <w:bCs/>
          <w:sz w:val="24"/>
          <w:szCs w:val="24"/>
          <w:lang w:val="en-US"/>
        </w:rPr>
        <w:t xml:space="preserve">as stated in the </w:t>
      </w:r>
      <w:r w:rsidR="00581F25" w:rsidRPr="0064562D">
        <w:rPr>
          <w:bCs/>
          <w:sz w:val="24"/>
          <w:szCs w:val="24"/>
          <w:lang w:val="en-US"/>
        </w:rPr>
        <w:t>Section</w:t>
      </w:r>
      <w:r w:rsidR="00FD1A59" w:rsidRPr="0064562D">
        <w:rPr>
          <w:bCs/>
          <w:sz w:val="24"/>
          <w:szCs w:val="24"/>
          <w:lang w:val="en-US"/>
        </w:rPr>
        <w:t xml:space="preserve"> </w:t>
      </w:r>
      <w:r w:rsidR="00581F25" w:rsidRPr="0064562D">
        <w:rPr>
          <w:bCs/>
          <w:sz w:val="24"/>
          <w:szCs w:val="24"/>
          <w:lang w:val="en-US"/>
        </w:rPr>
        <w:t>1.</w:t>
      </w:r>
      <w:r w:rsidR="00FD1A59" w:rsidRPr="0064562D">
        <w:rPr>
          <w:bCs/>
          <w:sz w:val="24"/>
          <w:szCs w:val="24"/>
          <w:lang w:val="en-US"/>
        </w:rPr>
        <w:t>5.</w:t>
      </w:r>
    </w:p>
    <w:p w14:paraId="738610EB" w14:textId="77777777" w:rsidR="00852892" w:rsidRPr="0064562D" w:rsidRDefault="00852892" w:rsidP="00FD1A59">
      <w:pPr>
        <w:rPr>
          <w:bCs/>
          <w:sz w:val="24"/>
          <w:szCs w:val="24"/>
          <w:lang w:val="en-US"/>
        </w:rPr>
      </w:pPr>
    </w:p>
    <w:p w14:paraId="51F87ECA" w14:textId="77777777" w:rsidR="00FD1A59" w:rsidRPr="0064562D" w:rsidRDefault="00FD1A59" w:rsidP="00117D33">
      <w:pPr>
        <w:pStyle w:val="Balk3"/>
        <w:numPr>
          <w:ilvl w:val="1"/>
          <w:numId w:val="21"/>
        </w:numPr>
        <w:rPr>
          <w:sz w:val="24"/>
          <w:szCs w:val="24"/>
          <w:lang w:val="en-US"/>
        </w:rPr>
      </w:pPr>
      <w:r w:rsidRPr="0064562D">
        <w:rPr>
          <w:sz w:val="24"/>
          <w:szCs w:val="24"/>
          <w:lang w:val="en-US"/>
        </w:rPr>
        <w:t>If the notification relates only to a finding of serious injury or threat thereof, and does not relate to a decision to apply or extend a safeguard measure:</w:t>
      </w:r>
    </w:p>
    <w:p w14:paraId="0D2112FD" w14:textId="77777777" w:rsidR="0014514F" w:rsidRDefault="00852892" w:rsidP="0014514F">
      <w:pPr>
        <w:ind w:firstLine="709"/>
        <w:rPr>
          <w:bCs/>
          <w:sz w:val="24"/>
          <w:szCs w:val="24"/>
          <w:lang w:val="en-US"/>
        </w:rPr>
      </w:pPr>
      <w:r w:rsidRPr="0064562D">
        <w:rPr>
          <w:bCs/>
          <w:sz w:val="24"/>
          <w:szCs w:val="24"/>
          <w:lang w:val="en-US"/>
        </w:rPr>
        <w:tab/>
      </w:r>
      <w:r w:rsidR="00FD1A59" w:rsidRPr="0064562D">
        <w:rPr>
          <w:bCs/>
          <w:sz w:val="24"/>
          <w:szCs w:val="24"/>
          <w:lang w:val="en-US"/>
        </w:rPr>
        <w:t>Not applicable.</w:t>
      </w:r>
    </w:p>
    <w:p w14:paraId="637805D2" w14:textId="77777777" w:rsidR="0014514F" w:rsidRDefault="0014514F" w:rsidP="0014514F">
      <w:pPr>
        <w:ind w:firstLine="709"/>
        <w:rPr>
          <w:bCs/>
          <w:sz w:val="24"/>
          <w:szCs w:val="24"/>
          <w:lang w:val="en-US"/>
        </w:rPr>
      </w:pPr>
    </w:p>
    <w:p w14:paraId="486D6534" w14:textId="77777777" w:rsidR="00FD1A59" w:rsidRPr="0064562D" w:rsidRDefault="1EF70A2E" w:rsidP="0014514F">
      <w:pPr>
        <w:pStyle w:val="Balk3"/>
        <w:numPr>
          <w:ilvl w:val="1"/>
          <w:numId w:val="21"/>
        </w:numPr>
        <w:rPr>
          <w:sz w:val="24"/>
          <w:szCs w:val="24"/>
          <w:lang w:val="en-US"/>
        </w:rPr>
      </w:pPr>
      <w:r w:rsidRPr="1EF70A2E">
        <w:rPr>
          <w:sz w:val="24"/>
          <w:szCs w:val="24"/>
          <w:lang w:val="en-US"/>
        </w:rPr>
        <w:t>Information relating to the extension of a safeguard measure</w:t>
      </w:r>
    </w:p>
    <w:p w14:paraId="72D83F0C" w14:textId="77777777" w:rsidR="00FD1A59" w:rsidRDefault="7620DBAA" w:rsidP="7620DBAA">
      <w:pPr>
        <w:pStyle w:val="Balk5"/>
        <w:numPr>
          <w:ilvl w:val="4"/>
          <w:numId w:val="8"/>
        </w:numPr>
        <w:tabs>
          <w:tab w:val="left" w:pos="720"/>
        </w:tabs>
        <w:rPr>
          <w:iCs/>
          <w:sz w:val="24"/>
          <w:szCs w:val="24"/>
          <w:lang w:val="en-US"/>
        </w:rPr>
      </w:pPr>
      <w:r w:rsidRPr="7620DBAA">
        <w:rPr>
          <w:sz w:val="24"/>
          <w:szCs w:val="24"/>
          <w:lang w:val="en-US"/>
        </w:rPr>
        <w:t>Evidence that the safeguard measure continues to be necessary to prevent or remedy serious injury or threat thereof:</w:t>
      </w:r>
    </w:p>
    <w:p w14:paraId="0AE81082" w14:textId="06C5A467" w:rsidR="7620DBAA" w:rsidRDefault="7620DBAA" w:rsidP="001C0F00">
      <w:pPr>
        <w:ind w:firstLine="709"/>
        <w:rPr>
          <w:sz w:val="24"/>
          <w:szCs w:val="24"/>
          <w:lang w:val="en-US"/>
        </w:rPr>
      </w:pPr>
      <w:r w:rsidRPr="001C0F00">
        <w:rPr>
          <w:sz w:val="24"/>
          <w:szCs w:val="24"/>
          <w:lang w:val="en-US"/>
        </w:rPr>
        <w:t xml:space="preserve">Following the safeguard measure’s entry into force, </w:t>
      </w:r>
      <w:r w:rsidR="001C0F00" w:rsidRPr="001C0F00">
        <w:rPr>
          <w:sz w:val="24"/>
          <w:szCs w:val="24"/>
          <w:lang w:val="en-US"/>
        </w:rPr>
        <w:t xml:space="preserve">the </w:t>
      </w:r>
      <w:r w:rsidRPr="001C0F00">
        <w:rPr>
          <w:sz w:val="24"/>
          <w:szCs w:val="24"/>
          <w:lang w:val="en-US"/>
        </w:rPr>
        <w:t>quantity of imports of the product concerned decreased and the average unit import price (unit price) increased in 2018 and 2019. In 2019</w:t>
      </w:r>
      <w:r w:rsidR="00F83348">
        <w:rPr>
          <w:sz w:val="24"/>
          <w:szCs w:val="24"/>
          <w:lang w:val="en-US"/>
        </w:rPr>
        <w:t>,</w:t>
      </w:r>
      <w:r w:rsidRPr="001C0F00">
        <w:rPr>
          <w:sz w:val="24"/>
          <w:szCs w:val="24"/>
          <w:lang w:val="en-US"/>
        </w:rPr>
        <w:t xml:space="preserve"> the unit price hit its highest value during the PUC, 0.51 $/Pcs and 29 $/Kg. In this period</w:t>
      </w:r>
      <w:r w:rsidR="001C0F00" w:rsidRPr="001C0F00">
        <w:rPr>
          <w:sz w:val="24"/>
          <w:szCs w:val="24"/>
          <w:lang w:val="en-US"/>
        </w:rPr>
        <w:t>,</w:t>
      </w:r>
      <w:r w:rsidRPr="001C0F00">
        <w:rPr>
          <w:sz w:val="24"/>
          <w:szCs w:val="24"/>
          <w:lang w:val="en-US"/>
        </w:rPr>
        <w:t xml:space="preserve"> while the share of Vietnam among major exporters </w:t>
      </w:r>
      <w:r w:rsidR="001C0F00" w:rsidRPr="001C0F00">
        <w:rPr>
          <w:sz w:val="24"/>
          <w:szCs w:val="24"/>
          <w:lang w:val="en-US"/>
        </w:rPr>
        <w:t xml:space="preserve">(to Turkey) </w:t>
      </w:r>
      <w:r w:rsidRPr="001C0F00">
        <w:rPr>
          <w:sz w:val="24"/>
          <w:szCs w:val="24"/>
          <w:lang w:val="en-US"/>
        </w:rPr>
        <w:t xml:space="preserve">decreased to 6%, the share of China increased to 55%. The economic figures of the domestic industry recovered to some extent, particularly in 2019. </w:t>
      </w:r>
    </w:p>
    <w:p w14:paraId="1D6F332A" w14:textId="77777777" w:rsidR="001C0F00" w:rsidRPr="001C0F00" w:rsidRDefault="001C0F00" w:rsidP="001C0F00">
      <w:pPr>
        <w:ind w:firstLine="709"/>
        <w:rPr>
          <w:sz w:val="24"/>
          <w:szCs w:val="24"/>
          <w:lang w:val="en-US"/>
        </w:rPr>
      </w:pPr>
    </w:p>
    <w:p w14:paraId="485EE27A" w14:textId="54AF12BA" w:rsidR="003D273A" w:rsidRDefault="1EF70A2E" w:rsidP="001C0F00">
      <w:pPr>
        <w:ind w:firstLine="709"/>
        <w:rPr>
          <w:sz w:val="24"/>
          <w:szCs w:val="24"/>
          <w:lang w:val="en-US"/>
        </w:rPr>
      </w:pPr>
      <w:r w:rsidRPr="001C0F00">
        <w:rPr>
          <w:sz w:val="24"/>
          <w:szCs w:val="24"/>
          <w:lang w:val="en-US"/>
        </w:rPr>
        <w:t>On the other hand, import figures of the recent period point out a reverse trend. Compared to the first 6 month</w:t>
      </w:r>
      <w:r w:rsidR="00B06D60">
        <w:rPr>
          <w:sz w:val="24"/>
          <w:szCs w:val="24"/>
          <w:lang w:val="en-US"/>
        </w:rPr>
        <w:t>s</w:t>
      </w:r>
      <w:r w:rsidRPr="001C0F00">
        <w:rPr>
          <w:sz w:val="24"/>
          <w:szCs w:val="24"/>
          <w:lang w:val="en-US"/>
        </w:rPr>
        <w:t xml:space="preserve"> of 2019, the quantity of imports increased and the unit price significantly decreased to 0.43 $/Pcs and 23.4 $/Kg in the first 6 months of 2020. These figures show that the imported products started to </w:t>
      </w:r>
      <w:r w:rsidR="000928B4">
        <w:rPr>
          <w:sz w:val="24"/>
          <w:szCs w:val="24"/>
          <w:lang w:val="en-US"/>
        </w:rPr>
        <w:t>strengthen their position</w:t>
      </w:r>
      <w:r w:rsidRPr="001C0F00">
        <w:rPr>
          <w:sz w:val="24"/>
          <w:szCs w:val="24"/>
          <w:lang w:val="en-US"/>
        </w:rPr>
        <w:t xml:space="preserve"> in the domest</w:t>
      </w:r>
      <w:r w:rsidR="000928B4">
        <w:rPr>
          <w:sz w:val="24"/>
          <w:szCs w:val="24"/>
          <w:lang w:val="en-US"/>
        </w:rPr>
        <w:t>ic market in the recent period.</w:t>
      </w:r>
    </w:p>
    <w:p w14:paraId="02FBE65C" w14:textId="77777777" w:rsidR="001C0F00" w:rsidRPr="001C0F00" w:rsidRDefault="001C0F00" w:rsidP="001C0F00">
      <w:pPr>
        <w:ind w:firstLine="709"/>
        <w:rPr>
          <w:sz w:val="24"/>
          <w:szCs w:val="24"/>
          <w:lang w:val="en-US"/>
        </w:rPr>
      </w:pPr>
    </w:p>
    <w:p w14:paraId="01427A9F" w14:textId="5F1FF016" w:rsidR="003D273A" w:rsidRDefault="1EF70A2E" w:rsidP="001C0F00">
      <w:pPr>
        <w:ind w:firstLine="709"/>
        <w:rPr>
          <w:sz w:val="24"/>
          <w:szCs w:val="24"/>
          <w:lang w:val="en-US"/>
        </w:rPr>
      </w:pPr>
      <w:r w:rsidRPr="001C0F00">
        <w:rPr>
          <w:sz w:val="24"/>
          <w:szCs w:val="24"/>
          <w:lang w:val="en-US"/>
        </w:rPr>
        <w:t xml:space="preserve">The trend of the unit prices of the products concerned having China and Vietnam origin states that there exists a harsh price competition between these products and the domestic products. As the products having Vietnam origin </w:t>
      </w:r>
      <w:r w:rsidR="000928B4">
        <w:rPr>
          <w:sz w:val="24"/>
          <w:szCs w:val="24"/>
          <w:lang w:val="en-US"/>
        </w:rPr>
        <w:t xml:space="preserve">continuously </w:t>
      </w:r>
      <w:r w:rsidRPr="001C0F00">
        <w:rPr>
          <w:sz w:val="24"/>
          <w:szCs w:val="24"/>
          <w:lang w:val="en-US"/>
        </w:rPr>
        <w:t>undercut the price of the domestic products</w:t>
      </w:r>
      <w:r w:rsidR="000928B4">
        <w:rPr>
          <w:sz w:val="24"/>
          <w:szCs w:val="24"/>
          <w:lang w:val="en-US"/>
        </w:rPr>
        <w:t xml:space="preserve"> during the PUC</w:t>
      </w:r>
      <w:r w:rsidRPr="001C0F00">
        <w:rPr>
          <w:sz w:val="24"/>
          <w:szCs w:val="24"/>
          <w:lang w:val="en-US"/>
        </w:rPr>
        <w:t xml:space="preserve">, price undercutting increased from X% in the first 6 months of 2019 to X% in the first 6 months of 2020. The unit price of the products having China origin converged to the level of the unit price of the domestic products in the recent period. Indeed, the data from International Trade Center (ITC) show that China keeps its position to be capable of exporting toothbrushes in low price levels to other countries, taking into account its annual export volume over 5 billion pcs and the unit price about 0.12 $/Pcs. These figures point out a high probability for imports from China and Vietnam to Turkey to increase soon in case the application period of the measure is not extended. </w:t>
      </w:r>
    </w:p>
    <w:p w14:paraId="46B413F1" w14:textId="77777777" w:rsidR="000928B4" w:rsidRPr="001C0F00" w:rsidRDefault="000928B4" w:rsidP="001C0F00">
      <w:pPr>
        <w:ind w:firstLine="709"/>
        <w:rPr>
          <w:sz w:val="24"/>
          <w:szCs w:val="24"/>
          <w:lang w:val="en-US"/>
        </w:rPr>
      </w:pPr>
    </w:p>
    <w:p w14:paraId="5BC52025" w14:textId="17832296" w:rsidR="003D273A" w:rsidRDefault="1EF70A2E" w:rsidP="001C0F00">
      <w:pPr>
        <w:ind w:firstLine="709"/>
        <w:rPr>
          <w:sz w:val="24"/>
          <w:szCs w:val="24"/>
          <w:lang w:val="en-US"/>
        </w:rPr>
      </w:pPr>
      <w:r w:rsidRPr="001C0F00">
        <w:rPr>
          <w:sz w:val="24"/>
          <w:szCs w:val="24"/>
          <w:lang w:val="en-US"/>
        </w:rPr>
        <w:t>In the first two years in which the measure was appl</w:t>
      </w:r>
      <w:r w:rsidR="008676E6">
        <w:rPr>
          <w:sz w:val="24"/>
          <w:szCs w:val="24"/>
          <w:lang w:val="en-US"/>
        </w:rPr>
        <w:t>ied, the domestic industry made</w:t>
      </w:r>
      <w:r w:rsidRPr="001C0F00">
        <w:rPr>
          <w:sz w:val="24"/>
          <w:szCs w:val="24"/>
          <w:lang w:val="en-US"/>
        </w:rPr>
        <w:t xml:space="preserve"> investment plans to improve competitiveness and realized some of them. Unless t</w:t>
      </w:r>
      <w:r w:rsidR="008676E6">
        <w:rPr>
          <w:sz w:val="24"/>
          <w:szCs w:val="24"/>
          <w:lang w:val="en-US"/>
        </w:rPr>
        <w:t xml:space="preserve">he measure is extended, there may be </w:t>
      </w:r>
      <w:r w:rsidRPr="001C0F00">
        <w:rPr>
          <w:sz w:val="24"/>
          <w:szCs w:val="24"/>
          <w:lang w:val="en-US"/>
        </w:rPr>
        <w:t xml:space="preserve">a risk for a number of investment plans not to be accomplished. </w:t>
      </w:r>
    </w:p>
    <w:p w14:paraId="4278A956" w14:textId="77777777" w:rsidR="008676E6" w:rsidRPr="001C0F00" w:rsidRDefault="008676E6" w:rsidP="001C0F00">
      <w:pPr>
        <w:ind w:firstLine="709"/>
        <w:rPr>
          <w:sz w:val="24"/>
          <w:szCs w:val="24"/>
          <w:lang w:val="en-US"/>
        </w:rPr>
      </w:pPr>
    </w:p>
    <w:p w14:paraId="29B96FB1" w14:textId="29F6E250" w:rsidR="0014514F" w:rsidRDefault="1EF70A2E" w:rsidP="1EF70A2E">
      <w:pPr>
        <w:pStyle w:val="Balk5"/>
        <w:numPr>
          <w:ilvl w:val="4"/>
          <w:numId w:val="8"/>
        </w:numPr>
        <w:tabs>
          <w:tab w:val="left" w:pos="720"/>
        </w:tabs>
        <w:rPr>
          <w:sz w:val="24"/>
          <w:szCs w:val="24"/>
          <w:lang w:val="en-US"/>
        </w:rPr>
      </w:pPr>
      <w:r w:rsidRPr="1EF70A2E">
        <w:rPr>
          <w:sz w:val="24"/>
          <w:szCs w:val="24"/>
          <w:lang w:val="en-US"/>
        </w:rPr>
        <w:t>Evidence that the industry concerned is adjusting:</w:t>
      </w:r>
      <w:r w:rsidRPr="1EF70A2E">
        <w:rPr>
          <w:i w:val="0"/>
          <w:color w:val="000000" w:themeColor="text1"/>
          <w:sz w:val="24"/>
          <w:szCs w:val="24"/>
          <w:lang w:val="tr-TR"/>
        </w:rPr>
        <w:t xml:space="preserve"> </w:t>
      </w:r>
    </w:p>
    <w:p w14:paraId="74A0778B" w14:textId="742F8F27" w:rsidR="0014514F" w:rsidRDefault="1EF70A2E" w:rsidP="008676E6">
      <w:pPr>
        <w:ind w:firstLine="709"/>
        <w:rPr>
          <w:sz w:val="24"/>
          <w:szCs w:val="24"/>
          <w:lang w:val="en-US"/>
        </w:rPr>
      </w:pPr>
      <w:r w:rsidRPr="008676E6">
        <w:rPr>
          <w:sz w:val="24"/>
          <w:szCs w:val="24"/>
          <w:lang w:val="en-US"/>
        </w:rPr>
        <w:t xml:space="preserve">After the safeguard measure’s entry into force in 2018, the domestic industry increased its production, domestic sales and the capacity utilization rate (CUR). CUR Index (100 in 2016) increased to 140 in 2018 and 149 in 2019. Indeed, the domestic industry increased </w:t>
      </w:r>
      <w:r w:rsidR="008676E6">
        <w:rPr>
          <w:sz w:val="24"/>
          <w:szCs w:val="24"/>
          <w:lang w:val="en-US"/>
        </w:rPr>
        <w:t xml:space="preserve">the </w:t>
      </w:r>
      <w:r w:rsidRPr="008676E6">
        <w:rPr>
          <w:sz w:val="24"/>
          <w:szCs w:val="24"/>
          <w:lang w:val="en-US"/>
        </w:rPr>
        <w:t>labor productivity in this period. Productivity index (100 in 2016) increased to 12</w:t>
      </w:r>
      <w:r w:rsidR="008676E6">
        <w:rPr>
          <w:sz w:val="24"/>
          <w:szCs w:val="24"/>
          <w:lang w:val="en-US"/>
        </w:rPr>
        <w:t xml:space="preserve">1 in 2019. The trend of </w:t>
      </w:r>
      <w:r w:rsidRPr="008676E6">
        <w:rPr>
          <w:sz w:val="24"/>
          <w:szCs w:val="24"/>
          <w:lang w:val="en-US"/>
        </w:rPr>
        <w:t>unit commercial cost of the domestic industry</w:t>
      </w:r>
      <w:r w:rsidR="008676E6">
        <w:rPr>
          <w:sz w:val="24"/>
          <w:szCs w:val="24"/>
          <w:lang w:val="en-US"/>
        </w:rPr>
        <w:t xml:space="preserve"> at the same period confirms</w:t>
      </w:r>
      <w:r w:rsidRPr="008676E6">
        <w:rPr>
          <w:sz w:val="24"/>
          <w:szCs w:val="24"/>
          <w:lang w:val="en-US"/>
        </w:rPr>
        <w:t xml:space="preserve"> improvement of </w:t>
      </w:r>
      <w:r w:rsidR="008676E6">
        <w:rPr>
          <w:sz w:val="24"/>
          <w:szCs w:val="24"/>
          <w:lang w:val="en-US"/>
        </w:rPr>
        <w:t xml:space="preserve">the </w:t>
      </w:r>
      <w:r w:rsidRPr="008676E6">
        <w:rPr>
          <w:sz w:val="24"/>
          <w:szCs w:val="24"/>
          <w:lang w:val="en-US"/>
        </w:rPr>
        <w:t>domestic industry which utilized the capacity more efficiently and worked with higher productivity. Starting from 2018, the unit commercial cost decreased in each period.</w:t>
      </w:r>
    </w:p>
    <w:p w14:paraId="5F93CAFE" w14:textId="77777777" w:rsidR="008676E6" w:rsidRPr="008676E6" w:rsidRDefault="008676E6" w:rsidP="008676E6">
      <w:pPr>
        <w:ind w:firstLine="709"/>
        <w:rPr>
          <w:sz w:val="24"/>
          <w:szCs w:val="24"/>
          <w:lang w:val="en-US"/>
        </w:rPr>
      </w:pPr>
    </w:p>
    <w:p w14:paraId="42426159" w14:textId="59289396" w:rsidR="0014514F" w:rsidRDefault="1EF70A2E" w:rsidP="008676E6">
      <w:pPr>
        <w:ind w:firstLine="709"/>
        <w:rPr>
          <w:sz w:val="24"/>
          <w:szCs w:val="24"/>
          <w:lang w:val="en-US"/>
        </w:rPr>
      </w:pPr>
      <w:r w:rsidRPr="008676E6">
        <w:rPr>
          <w:sz w:val="24"/>
          <w:szCs w:val="24"/>
          <w:lang w:val="en-US"/>
        </w:rPr>
        <w:t xml:space="preserve"> Improvements in economic situation of the domestic industry started in 2018. In 2019, this positive outlook was reflected to profitability that enabled the industry to make new investment plans and to accelerate the innovation activities towards adjustment.</w:t>
      </w:r>
    </w:p>
    <w:p w14:paraId="04B2D3C3" w14:textId="77777777" w:rsidR="008676E6" w:rsidRPr="008676E6" w:rsidRDefault="008676E6" w:rsidP="008676E6">
      <w:pPr>
        <w:ind w:firstLine="709"/>
        <w:rPr>
          <w:sz w:val="24"/>
          <w:szCs w:val="24"/>
          <w:lang w:val="en-US"/>
        </w:rPr>
      </w:pPr>
    </w:p>
    <w:p w14:paraId="47124E47" w14:textId="32F4651A" w:rsidR="0014514F" w:rsidRDefault="1EF70A2E" w:rsidP="008676E6">
      <w:pPr>
        <w:ind w:firstLine="709"/>
        <w:rPr>
          <w:sz w:val="24"/>
          <w:szCs w:val="24"/>
          <w:lang w:val="en-US"/>
        </w:rPr>
      </w:pPr>
      <w:r w:rsidRPr="008676E6">
        <w:rPr>
          <w:sz w:val="24"/>
          <w:szCs w:val="24"/>
          <w:lang w:val="en-US"/>
        </w:rPr>
        <w:t xml:space="preserve">The domestic industry started to establish a more firm and widespread marketing network after 2018 to be able to more competitive with the global </w:t>
      </w:r>
      <w:proofErr w:type="gramStart"/>
      <w:r w:rsidRPr="008676E6">
        <w:rPr>
          <w:sz w:val="24"/>
          <w:szCs w:val="24"/>
          <w:lang w:val="en-US"/>
        </w:rPr>
        <w:t>companies</w:t>
      </w:r>
      <w:proofErr w:type="gramEnd"/>
      <w:r w:rsidRPr="008676E6">
        <w:rPr>
          <w:sz w:val="24"/>
          <w:szCs w:val="24"/>
          <w:lang w:val="en-US"/>
        </w:rPr>
        <w:t xml:space="preserve"> active in Turkish market. Among the domestic producers, company X allocated a larger budget to new advertisement and marketing activities after 2018 and made an investment in this field amounting X million Turkish Lira in the last three years. Furthermore, company X invested into new machinery after 2018 for the production of toothbrushes in premium segment. Thanks to this investment, the company managed to increase the share of the premium products in its total production X times in the first 6 months of 2020, compared to the same period of the previous year.  </w:t>
      </w:r>
    </w:p>
    <w:p w14:paraId="64D75E3A" w14:textId="77777777" w:rsidR="008676E6" w:rsidRPr="008676E6" w:rsidRDefault="008676E6" w:rsidP="008676E6">
      <w:pPr>
        <w:ind w:firstLine="709"/>
        <w:rPr>
          <w:sz w:val="24"/>
          <w:szCs w:val="24"/>
          <w:lang w:val="en-US"/>
        </w:rPr>
      </w:pPr>
    </w:p>
    <w:p w14:paraId="7C66833E" w14:textId="4C6E0BC6" w:rsidR="0014514F" w:rsidRPr="008676E6" w:rsidRDefault="008676E6" w:rsidP="008676E6">
      <w:pPr>
        <w:ind w:firstLine="709"/>
        <w:rPr>
          <w:sz w:val="24"/>
          <w:szCs w:val="24"/>
          <w:lang w:val="en-US"/>
        </w:rPr>
      </w:pPr>
      <w:r>
        <w:rPr>
          <w:sz w:val="24"/>
          <w:szCs w:val="24"/>
          <w:lang w:val="en-US"/>
        </w:rPr>
        <w:t>Consequently</w:t>
      </w:r>
      <w:r w:rsidR="1EF70A2E" w:rsidRPr="008676E6">
        <w:rPr>
          <w:sz w:val="24"/>
          <w:szCs w:val="24"/>
          <w:lang w:val="en-US"/>
        </w:rPr>
        <w:t xml:space="preserve">, in the period following the start of application of the measure, the domestic industry increased its capacity, made new investments in production and marketing </w:t>
      </w:r>
      <w:r>
        <w:rPr>
          <w:sz w:val="24"/>
          <w:szCs w:val="24"/>
          <w:lang w:val="en-US"/>
        </w:rPr>
        <w:t xml:space="preserve">fields </w:t>
      </w:r>
      <w:r w:rsidR="1EF70A2E" w:rsidRPr="008676E6">
        <w:rPr>
          <w:sz w:val="24"/>
          <w:szCs w:val="24"/>
          <w:lang w:val="en-US"/>
        </w:rPr>
        <w:t>and focused on production in premium segment more. These developments brought about an increase in efficiency and productivity in production, a decrease in commercial costs and an acceptable level of profitability. In this respect, the evidences above indicate that the domestic industry is adjusting.</w:t>
      </w:r>
    </w:p>
    <w:p w14:paraId="61829076" w14:textId="77777777" w:rsidR="00E9198F" w:rsidRDefault="00E9198F" w:rsidP="00E9198F">
      <w:pPr>
        <w:tabs>
          <w:tab w:val="clear" w:pos="720"/>
        </w:tabs>
        <w:ind w:firstLine="709"/>
        <w:rPr>
          <w:bCs/>
          <w:sz w:val="24"/>
          <w:szCs w:val="24"/>
          <w:lang w:val="en-US"/>
        </w:rPr>
      </w:pPr>
    </w:p>
    <w:p w14:paraId="247C9114" w14:textId="7C2E2F66" w:rsidR="00FD1A59" w:rsidRPr="0064562D" w:rsidRDefault="7620DBAA" w:rsidP="7620DBAA">
      <w:pPr>
        <w:pStyle w:val="ListeParagraf"/>
        <w:numPr>
          <w:ilvl w:val="4"/>
          <w:numId w:val="5"/>
        </w:numPr>
        <w:rPr>
          <w:i/>
          <w:iCs/>
          <w:sz w:val="24"/>
          <w:szCs w:val="24"/>
          <w:lang w:val="en-US"/>
        </w:rPr>
      </w:pPr>
      <w:r w:rsidRPr="7620DBAA">
        <w:rPr>
          <w:i/>
          <w:iCs/>
          <w:sz w:val="24"/>
          <w:szCs w:val="24"/>
          <w:lang w:val="en-US"/>
        </w:rPr>
        <w:t xml:space="preserve"> </w:t>
      </w:r>
      <w:r w:rsidRPr="00F96F97">
        <w:rPr>
          <w:i/>
          <w:iCs/>
          <w:sz w:val="24"/>
          <w:szCs w:val="24"/>
          <w:lang w:val="en-US"/>
        </w:rPr>
        <w:t>Reference</w:t>
      </w:r>
      <w:r w:rsidRPr="7620DBAA">
        <w:rPr>
          <w:i/>
          <w:iCs/>
          <w:sz w:val="24"/>
          <w:szCs w:val="24"/>
          <w:lang w:val="en-US"/>
        </w:rPr>
        <w:t xml:space="preserve"> to the WTO document that notified the initial application of the measure:</w:t>
      </w:r>
    </w:p>
    <w:p w14:paraId="2BA226A1" w14:textId="77777777" w:rsidR="00852892" w:rsidRPr="0064562D" w:rsidRDefault="00852892" w:rsidP="00852892">
      <w:pPr>
        <w:tabs>
          <w:tab w:val="clear" w:pos="720"/>
        </w:tabs>
        <w:ind w:left="720"/>
        <w:rPr>
          <w:bCs/>
          <w:sz w:val="24"/>
          <w:szCs w:val="24"/>
          <w:lang w:val="en-US"/>
        </w:rPr>
      </w:pPr>
    </w:p>
    <w:p w14:paraId="78AD4622" w14:textId="674A52D5" w:rsidR="00A25308" w:rsidRPr="0064562D" w:rsidRDefault="00852892" w:rsidP="7620DBAA">
      <w:pPr>
        <w:rPr>
          <w:sz w:val="24"/>
          <w:szCs w:val="24"/>
          <w:lang w:val="en-US"/>
        </w:rPr>
      </w:pPr>
      <w:r w:rsidRPr="0064562D">
        <w:rPr>
          <w:bCs/>
          <w:sz w:val="24"/>
          <w:szCs w:val="24"/>
          <w:lang w:val="en-US"/>
        </w:rPr>
        <w:tab/>
      </w:r>
      <w:r w:rsidR="00F11A4D" w:rsidRPr="7620DBAA">
        <w:rPr>
          <w:sz w:val="24"/>
          <w:szCs w:val="24"/>
          <w:lang w:val="en-US"/>
        </w:rPr>
        <w:t>The introduction of the definitive safeguard measure was no</w:t>
      </w:r>
      <w:r w:rsidR="00F96F97">
        <w:rPr>
          <w:sz w:val="24"/>
          <w:szCs w:val="24"/>
          <w:lang w:val="en-US"/>
        </w:rPr>
        <w:t xml:space="preserve">tified </w:t>
      </w:r>
      <w:r w:rsidR="000D5CB8">
        <w:rPr>
          <w:sz w:val="24"/>
          <w:szCs w:val="24"/>
          <w:lang w:val="en-US"/>
        </w:rPr>
        <w:t xml:space="preserve">with </w:t>
      </w:r>
      <w:r w:rsidR="00F96F97">
        <w:rPr>
          <w:sz w:val="24"/>
          <w:szCs w:val="24"/>
          <w:lang w:val="en-US"/>
        </w:rPr>
        <w:t>the document numbered</w:t>
      </w:r>
      <w:r w:rsidR="7620DBAA" w:rsidRPr="7620DBAA">
        <w:rPr>
          <w:sz w:val="24"/>
          <w:szCs w:val="24"/>
        </w:rPr>
        <w:t xml:space="preserve"> G/SG/N/8/TUR/16, G/SG/N/10/TUR/16 and G/SG/N/11/TUR/22</w:t>
      </w:r>
      <w:r w:rsidR="00A25308" w:rsidRPr="7620DBAA">
        <w:rPr>
          <w:sz w:val="24"/>
          <w:szCs w:val="24"/>
        </w:rPr>
        <w:t xml:space="preserve">, dated </w:t>
      </w:r>
      <w:r w:rsidR="7620DBAA" w:rsidRPr="7620DBAA">
        <w:rPr>
          <w:sz w:val="24"/>
          <w:szCs w:val="24"/>
        </w:rPr>
        <w:t>17 October 2017</w:t>
      </w:r>
      <w:r w:rsidR="00A25308" w:rsidRPr="7620DBAA">
        <w:rPr>
          <w:sz w:val="24"/>
          <w:szCs w:val="24"/>
        </w:rPr>
        <w:t>.</w:t>
      </w:r>
    </w:p>
    <w:p w14:paraId="17AD93B2" w14:textId="77777777" w:rsidR="00FD1A59" w:rsidRPr="0064562D" w:rsidRDefault="00FD1A59" w:rsidP="00852892">
      <w:pPr>
        <w:rPr>
          <w:bCs/>
          <w:sz w:val="24"/>
          <w:szCs w:val="24"/>
          <w:lang w:val="en-US"/>
        </w:rPr>
      </w:pPr>
    </w:p>
    <w:p w14:paraId="3BC61F33" w14:textId="33E6A690" w:rsidR="00FD1A59" w:rsidRPr="0064562D" w:rsidRDefault="7620DBAA" w:rsidP="7620DBAA">
      <w:pPr>
        <w:numPr>
          <w:ilvl w:val="4"/>
          <w:numId w:val="5"/>
        </w:numPr>
        <w:rPr>
          <w:i/>
          <w:iCs/>
          <w:sz w:val="24"/>
          <w:szCs w:val="24"/>
          <w:lang w:val="en-US"/>
        </w:rPr>
      </w:pPr>
      <w:r w:rsidRPr="7620DBAA">
        <w:rPr>
          <w:i/>
          <w:iCs/>
          <w:sz w:val="24"/>
          <w:szCs w:val="24"/>
          <w:lang w:val="en-US"/>
        </w:rPr>
        <w:t>Duration of the measure from initial application till the date at which it will be extended:</w:t>
      </w:r>
    </w:p>
    <w:p w14:paraId="0DE4B5B7" w14:textId="77777777" w:rsidR="00852892" w:rsidRPr="0064562D" w:rsidRDefault="00852892" w:rsidP="00852892">
      <w:pPr>
        <w:tabs>
          <w:tab w:val="clear" w:pos="720"/>
        </w:tabs>
        <w:ind w:left="720"/>
        <w:rPr>
          <w:bCs/>
          <w:sz w:val="24"/>
          <w:szCs w:val="24"/>
          <w:lang w:val="en-US"/>
        </w:rPr>
      </w:pPr>
    </w:p>
    <w:p w14:paraId="018016AF" w14:textId="13D16776" w:rsidR="00AB7490" w:rsidRPr="0064562D" w:rsidRDefault="00852892" w:rsidP="7620DBAA">
      <w:pPr>
        <w:ind w:firstLine="709"/>
        <w:rPr>
          <w:sz w:val="24"/>
          <w:szCs w:val="24"/>
          <w:lang w:val="en-US"/>
        </w:rPr>
      </w:pPr>
      <w:r w:rsidRPr="0064562D">
        <w:rPr>
          <w:bCs/>
          <w:sz w:val="24"/>
          <w:szCs w:val="24"/>
          <w:lang w:val="en-US"/>
        </w:rPr>
        <w:tab/>
      </w:r>
      <w:r w:rsidR="00AB7490" w:rsidRPr="7620DBAA">
        <w:rPr>
          <w:sz w:val="24"/>
          <w:szCs w:val="24"/>
          <w:lang w:val="en-US"/>
        </w:rPr>
        <w:t xml:space="preserve">The safeguard measure </w:t>
      </w:r>
      <w:r w:rsidR="00F96F97">
        <w:rPr>
          <w:sz w:val="24"/>
          <w:szCs w:val="24"/>
          <w:lang w:val="en-US"/>
        </w:rPr>
        <w:t>was</w:t>
      </w:r>
      <w:r w:rsidR="00AF5FEE" w:rsidRPr="7620DBAA">
        <w:rPr>
          <w:sz w:val="24"/>
          <w:szCs w:val="24"/>
          <w:lang w:val="en-US"/>
        </w:rPr>
        <w:t xml:space="preserve"> initiated on</w:t>
      </w:r>
      <w:r w:rsidR="00AB7490" w:rsidRPr="7620DBAA">
        <w:rPr>
          <w:sz w:val="24"/>
          <w:szCs w:val="24"/>
          <w:lang w:val="en-US"/>
        </w:rPr>
        <w:t xml:space="preserve"> 3 February 2018</w:t>
      </w:r>
      <w:r w:rsidR="00117D33" w:rsidRPr="7620DBAA">
        <w:rPr>
          <w:sz w:val="24"/>
          <w:szCs w:val="24"/>
          <w:lang w:val="en-US"/>
        </w:rPr>
        <w:t xml:space="preserve"> </w:t>
      </w:r>
      <w:r w:rsidR="00AF5FEE" w:rsidRPr="7620DBAA">
        <w:rPr>
          <w:sz w:val="24"/>
          <w:szCs w:val="24"/>
          <w:lang w:val="en-US"/>
        </w:rPr>
        <w:t>and will be in force till 2 February 2021</w:t>
      </w:r>
      <w:r w:rsidR="00AB7490" w:rsidRPr="7620DBAA">
        <w:rPr>
          <w:sz w:val="24"/>
          <w:szCs w:val="24"/>
          <w:lang w:val="en-US"/>
        </w:rPr>
        <w:t>. Turkey now intends to extend the safeguard measure until 2 February 2024.</w:t>
      </w:r>
    </w:p>
    <w:p w14:paraId="66204FF1" w14:textId="77777777" w:rsidR="00FD1A59" w:rsidRPr="0064562D" w:rsidRDefault="00FD1A59" w:rsidP="00852892">
      <w:pPr>
        <w:rPr>
          <w:bCs/>
          <w:sz w:val="24"/>
          <w:szCs w:val="24"/>
          <w:lang w:val="en-US"/>
        </w:rPr>
      </w:pPr>
    </w:p>
    <w:p w14:paraId="41E38F7A" w14:textId="4A66C3CA" w:rsidR="00FD1A59" w:rsidRPr="0064562D" w:rsidRDefault="7620DBAA" w:rsidP="7620DBAA">
      <w:pPr>
        <w:numPr>
          <w:ilvl w:val="4"/>
          <w:numId w:val="5"/>
        </w:numPr>
        <w:rPr>
          <w:i/>
          <w:iCs/>
          <w:sz w:val="24"/>
          <w:szCs w:val="24"/>
          <w:lang w:val="en-US"/>
        </w:rPr>
      </w:pPr>
      <w:r w:rsidRPr="7620DBAA">
        <w:rPr>
          <w:i/>
          <w:iCs/>
          <w:sz w:val="24"/>
          <w:szCs w:val="24"/>
          <w:lang w:val="en-US"/>
        </w:rPr>
        <w:t>Precise description of the measure in place prior to the date of extension:</w:t>
      </w:r>
    </w:p>
    <w:p w14:paraId="2DBF0D7D" w14:textId="77777777" w:rsidR="00852892" w:rsidRPr="0064562D" w:rsidRDefault="00852892" w:rsidP="00852892">
      <w:pPr>
        <w:tabs>
          <w:tab w:val="clear" w:pos="720"/>
        </w:tabs>
        <w:ind w:left="720"/>
        <w:rPr>
          <w:bCs/>
          <w:sz w:val="24"/>
          <w:szCs w:val="24"/>
          <w:lang w:val="en-US"/>
        </w:rPr>
      </w:pPr>
    </w:p>
    <w:p w14:paraId="06B211A6" w14:textId="2958A33A" w:rsidR="00FD1A59" w:rsidRPr="0064562D" w:rsidRDefault="00B02DF5" w:rsidP="7620DBAA">
      <w:pPr>
        <w:ind w:firstLine="709"/>
        <w:rPr>
          <w:sz w:val="24"/>
          <w:szCs w:val="24"/>
          <w:lang w:val="en-US"/>
        </w:rPr>
      </w:pPr>
      <w:r w:rsidRPr="0064562D">
        <w:rPr>
          <w:bCs/>
          <w:sz w:val="24"/>
          <w:szCs w:val="24"/>
          <w:lang w:val="en-US"/>
        </w:rPr>
        <w:tab/>
      </w:r>
      <w:r w:rsidR="007E39CD" w:rsidRPr="7620DBAA">
        <w:rPr>
          <w:sz w:val="24"/>
          <w:szCs w:val="24"/>
          <w:lang w:val="en-US"/>
        </w:rPr>
        <w:t>The measure in place p</w:t>
      </w:r>
      <w:r w:rsidR="00F40597" w:rsidRPr="7620DBAA">
        <w:rPr>
          <w:sz w:val="24"/>
          <w:szCs w:val="24"/>
          <w:lang w:val="en-US"/>
        </w:rPr>
        <w:t>rior to the date of extension i</w:t>
      </w:r>
      <w:r w:rsidR="007E39CD" w:rsidRPr="7620DBAA">
        <w:rPr>
          <w:sz w:val="24"/>
          <w:szCs w:val="24"/>
          <w:lang w:val="en-US"/>
        </w:rPr>
        <w:t xml:space="preserve">s a </w:t>
      </w:r>
      <w:r w:rsidR="00383A4B" w:rsidRPr="7620DBAA">
        <w:rPr>
          <w:sz w:val="24"/>
          <w:szCs w:val="24"/>
          <w:lang w:val="en-US"/>
        </w:rPr>
        <w:t>specific</w:t>
      </w:r>
      <w:r w:rsidR="007E39CD" w:rsidRPr="7620DBAA">
        <w:rPr>
          <w:sz w:val="24"/>
          <w:szCs w:val="24"/>
          <w:lang w:val="en-US"/>
        </w:rPr>
        <w:t xml:space="preserve"> </w:t>
      </w:r>
      <w:r w:rsidR="00AF5FEE" w:rsidRPr="7620DBAA">
        <w:rPr>
          <w:sz w:val="24"/>
          <w:szCs w:val="24"/>
          <w:lang w:val="en-US"/>
        </w:rPr>
        <w:t>duty, which</w:t>
      </w:r>
      <w:r w:rsidR="007E39CD" w:rsidRPr="7620DBAA">
        <w:rPr>
          <w:sz w:val="24"/>
          <w:szCs w:val="24"/>
          <w:lang w:val="en-US"/>
        </w:rPr>
        <w:t xml:space="preserve"> was put into force </w:t>
      </w:r>
      <w:r w:rsidR="00AF5FEE" w:rsidRPr="7620DBAA">
        <w:rPr>
          <w:sz w:val="24"/>
          <w:szCs w:val="24"/>
          <w:lang w:val="en-US"/>
        </w:rPr>
        <w:t xml:space="preserve">on </w:t>
      </w:r>
      <w:r w:rsidR="007E39CD" w:rsidRPr="7620DBAA">
        <w:rPr>
          <w:sz w:val="24"/>
          <w:szCs w:val="24"/>
          <w:lang w:val="en-US"/>
        </w:rPr>
        <w:t xml:space="preserve">imports of </w:t>
      </w:r>
      <w:r w:rsidR="00383A4B" w:rsidRPr="7620DBAA">
        <w:rPr>
          <w:sz w:val="24"/>
          <w:szCs w:val="24"/>
          <w:lang w:val="en-US"/>
        </w:rPr>
        <w:t xml:space="preserve">toothbrushes </w:t>
      </w:r>
      <w:r w:rsidR="007E39CD" w:rsidRPr="7620DBAA">
        <w:rPr>
          <w:sz w:val="24"/>
          <w:szCs w:val="24"/>
          <w:lang w:val="en-US"/>
        </w:rPr>
        <w:t xml:space="preserve">by the Council of Ministers </w:t>
      </w:r>
      <w:r w:rsidR="000D5CB8">
        <w:rPr>
          <w:sz w:val="24"/>
          <w:szCs w:val="24"/>
          <w:lang w:val="en-US"/>
        </w:rPr>
        <w:t>D</w:t>
      </w:r>
      <w:r w:rsidR="007E39CD" w:rsidRPr="7620DBAA">
        <w:rPr>
          <w:sz w:val="24"/>
          <w:szCs w:val="24"/>
          <w:lang w:val="en-US"/>
        </w:rPr>
        <w:t>ecision published in the Official Gazette dated</w:t>
      </w:r>
      <w:r w:rsidR="0068701C" w:rsidRPr="7620DBAA">
        <w:rPr>
          <w:sz w:val="24"/>
          <w:szCs w:val="24"/>
          <w:lang w:val="en-US"/>
        </w:rPr>
        <w:t xml:space="preserve"> 3 February 2018</w:t>
      </w:r>
      <w:r w:rsidR="007E39CD" w:rsidRPr="7620DBAA">
        <w:rPr>
          <w:sz w:val="24"/>
          <w:szCs w:val="24"/>
          <w:lang w:val="en-US"/>
        </w:rPr>
        <w:t>, no. 30321.</w:t>
      </w:r>
      <w:r w:rsidR="00FD1A59" w:rsidRPr="7620DBAA">
        <w:rPr>
          <w:sz w:val="24"/>
          <w:szCs w:val="24"/>
          <w:lang w:val="en-US"/>
        </w:rPr>
        <w:t xml:space="preserve"> </w:t>
      </w:r>
      <w:r w:rsidR="0007306B" w:rsidRPr="7620DBAA">
        <w:rPr>
          <w:sz w:val="24"/>
          <w:szCs w:val="24"/>
          <w:lang w:val="en-US"/>
        </w:rPr>
        <w:t xml:space="preserve">The </w:t>
      </w:r>
      <w:r w:rsidR="009D13BA" w:rsidRPr="7620DBAA">
        <w:rPr>
          <w:sz w:val="24"/>
          <w:szCs w:val="24"/>
          <w:lang w:val="en-US"/>
        </w:rPr>
        <w:t xml:space="preserve">levels </w:t>
      </w:r>
      <w:r w:rsidR="00F96F97">
        <w:rPr>
          <w:sz w:val="24"/>
          <w:szCs w:val="24"/>
          <w:lang w:val="en-US"/>
        </w:rPr>
        <w:t>of duty</w:t>
      </w:r>
      <w:r w:rsidR="009D13BA" w:rsidRPr="7620DBAA">
        <w:rPr>
          <w:sz w:val="24"/>
          <w:szCs w:val="24"/>
          <w:lang w:val="en-US"/>
        </w:rPr>
        <w:t xml:space="preserve"> are demonstrated</w:t>
      </w:r>
      <w:r w:rsidR="00FD1A59" w:rsidRPr="7620DBAA">
        <w:rPr>
          <w:sz w:val="24"/>
          <w:szCs w:val="24"/>
          <w:lang w:val="en-US"/>
        </w:rPr>
        <w:t xml:space="preserve"> in the table below.  </w:t>
      </w:r>
    </w:p>
    <w:p w14:paraId="0EE85B7C" w14:textId="7725241C" w:rsidR="00110EC4" w:rsidRPr="0064562D" w:rsidRDefault="00110EC4" w:rsidP="7620DBAA">
      <w:pPr>
        <w:ind w:firstLine="709"/>
        <w:rPr>
          <w:sz w:val="24"/>
          <w:szCs w:val="24"/>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5"/>
        <w:gridCol w:w="2091"/>
        <w:gridCol w:w="1614"/>
        <w:gridCol w:w="1614"/>
        <w:gridCol w:w="1612"/>
      </w:tblGrid>
      <w:tr w:rsidR="7620DBAA" w14:paraId="22C0E1D5" w14:textId="77777777" w:rsidTr="7620DBAA">
        <w:trPr>
          <w:trHeight w:val="679"/>
        </w:trPr>
        <w:tc>
          <w:tcPr>
            <w:tcW w:w="2085" w:type="dxa"/>
            <w:tcBorders>
              <w:top w:val="single" w:sz="4" w:space="0" w:color="auto"/>
              <w:left w:val="single" w:sz="4" w:space="0" w:color="auto"/>
              <w:bottom w:val="single" w:sz="4" w:space="0" w:color="auto"/>
              <w:right w:val="single" w:sz="4" w:space="0" w:color="auto"/>
            </w:tcBorders>
            <w:vAlign w:val="center"/>
          </w:tcPr>
          <w:p w14:paraId="4CBA7207" w14:textId="38F3D386" w:rsidR="7620DBAA" w:rsidRDefault="7620DBAA" w:rsidP="7620DBAA">
            <w:pPr>
              <w:jc w:val="left"/>
              <w:rPr>
                <w:rFonts w:eastAsia="Calibri"/>
                <w:b/>
                <w:bCs/>
                <w:szCs w:val="22"/>
                <w:lang w:val="en-US"/>
              </w:rPr>
            </w:pPr>
            <w:r w:rsidRPr="7620DBAA">
              <w:rPr>
                <w:rFonts w:eastAsia="Calibri"/>
                <w:b/>
                <w:bCs/>
                <w:szCs w:val="22"/>
                <w:lang w:val="en-US"/>
              </w:rPr>
              <w:t>Turkish Customs Tariff Code*</w:t>
            </w:r>
          </w:p>
        </w:tc>
        <w:tc>
          <w:tcPr>
            <w:tcW w:w="2091" w:type="dxa"/>
            <w:tcBorders>
              <w:top w:val="single" w:sz="4" w:space="0" w:color="auto"/>
              <w:left w:val="single" w:sz="4" w:space="0" w:color="auto"/>
              <w:bottom w:val="single" w:sz="4" w:space="0" w:color="auto"/>
              <w:right w:val="single" w:sz="4" w:space="0" w:color="auto"/>
            </w:tcBorders>
            <w:vAlign w:val="center"/>
          </w:tcPr>
          <w:p w14:paraId="450E27C4" w14:textId="208E5079" w:rsidR="7620DBAA" w:rsidRDefault="7620DBAA" w:rsidP="7620DBAA">
            <w:pPr>
              <w:jc w:val="left"/>
              <w:rPr>
                <w:rFonts w:eastAsia="Calibri"/>
                <w:b/>
                <w:bCs/>
                <w:szCs w:val="22"/>
                <w:lang w:val="en-US"/>
              </w:rPr>
            </w:pPr>
            <w:r w:rsidRPr="7620DBAA">
              <w:rPr>
                <w:rFonts w:eastAsia="Calibri"/>
                <w:b/>
                <w:bCs/>
                <w:szCs w:val="22"/>
                <w:lang w:val="en-US"/>
              </w:rPr>
              <w:t>Description of The Product*</w:t>
            </w:r>
          </w:p>
        </w:tc>
        <w:tc>
          <w:tcPr>
            <w:tcW w:w="1614" w:type="dxa"/>
            <w:tcBorders>
              <w:top w:val="single" w:sz="4" w:space="0" w:color="auto"/>
              <w:left w:val="single" w:sz="4" w:space="0" w:color="auto"/>
              <w:bottom w:val="single" w:sz="4" w:space="0" w:color="auto"/>
              <w:right w:val="single" w:sz="4" w:space="0" w:color="auto"/>
            </w:tcBorders>
            <w:vAlign w:val="center"/>
          </w:tcPr>
          <w:p w14:paraId="65549BE7" w14:textId="77777777" w:rsidR="7620DBAA" w:rsidRDefault="7620DBAA" w:rsidP="7620DBAA">
            <w:pPr>
              <w:jc w:val="center"/>
              <w:rPr>
                <w:rFonts w:eastAsia="Calibri"/>
                <w:b/>
                <w:bCs/>
                <w:szCs w:val="22"/>
                <w:lang w:val="en-US"/>
              </w:rPr>
            </w:pPr>
            <w:r w:rsidRPr="7620DBAA">
              <w:rPr>
                <w:rFonts w:eastAsia="Calibri"/>
                <w:b/>
                <w:bCs/>
                <w:szCs w:val="22"/>
                <w:lang w:val="en-US"/>
              </w:rPr>
              <w:t>1</w:t>
            </w:r>
            <w:r w:rsidRPr="7620DBAA">
              <w:rPr>
                <w:rFonts w:eastAsia="Calibri"/>
                <w:b/>
                <w:bCs/>
                <w:szCs w:val="22"/>
                <w:vertAlign w:val="superscript"/>
                <w:lang w:val="en-US"/>
              </w:rPr>
              <w:t>st</w:t>
            </w:r>
            <w:r w:rsidRPr="7620DBAA">
              <w:rPr>
                <w:rFonts w:eastAsia="Calibri"/>
                <w:b/>
                <w:bCs/>
                <w:szCs w:val="22"/>
                <w:lang w:val="en-US"/>
              </w:rPr>
              <w:t xml:space="preserve"> Period</w:t>
            </w:r>
          </w:p>
          <w:p w14:paraId="27CC7ED9" w14:textId="4EED6453" w:rsidR="7620DBAA" w:rsidRDefault="7620DBAA" w:rsidP="7620DBAA">
            <w:pPr>
              <w:jc w:val="center"/>
              <w:rPr>
                <w:rFonts w:eastAsia="Calibri"/>
                <w:b/>
                <w:bCs/>
                <w:szCs w:val="22"/>
                <w:lang w:val="en-US"/>
              </w:rPr>
            </w:pPr>
            <w:r w:rsidRPr="7620DBAA">
              <w:rPr>
                <w:b/>
                <w:bCs/>
                <w:szCs w:val="22"/>
                <w:lang w:val="en-US"/>
              </w:rPr>
              <w:t>(3.2.2018-2.2.2019)</w:t>
            </w:r>
          </w:p>
        </w:tc>
        <w:tc>
          <w:tcPr>
            <w:tcW w:w="1614" w:type="dxa"/>
            <w:tcBorders>
              <w:top w:val="single" w:sz="4" w:space="0" w:color="auto"/>
              <w:left w:val="single" w:sz="4" w:space="0" w:color="auto"/>
              <w:bottom w:val="single" w:sz="4" w:space="0" w:color="auto"/>
              <w:right w:val="single" w:sz="4" w:space="0" w:color="auto"/>
            </w:tcBorders>
            <w:vAlign w:val="center"/>
          </w:tcPr>
          <w:p w14:paraId="63392FEB" w14:textId="77777777" w:rsidR="7620DBAA" w:rsidRDefault="7620DBAA" w:rsidP="7620DBAA">
            <w:pPr>
              <w:jc w:val="center"/>
              <w:rPr>
                <w:rFonts w:eastAsia="Calibri"/>
                <w:b/>
                <w:bCs/>
                <w:szCs w:val="22"/>
                <w:lang w:val="en-US"/>
              </w:rPr>
            </w:pPr>
            <w:r w:rsidRPr="7620DBAA">
              <w:rPr>
                <w:rFonts w:eastAsia="Calibri"/>
                <w:b/>
                <w:bCs/>
                <w:szCs w:val="22"/>
                <w:lang w:val="en-US"/>
              </w:rPr>
              <w:t>2</w:t>
            </w:r>
            <w:r w:rsidRPr="7620DBAA">
              <w:rPr>
                <w:rFonts w:eastAsia="Calibri"/>
                <w:b/>
                <w:bCs/>
                <w:szCs w:val="22"/>
                <w:vertAlign w:val="superscript"/>
                <w:lang w:val="en-US"/>
              </w:rPr>
              <w:t>nd</w:t>
            </w:r>
            <w:r w:rsidRPr="7620DBAA">
              <w:rPr>
                <w:rFonts w:eastAsia="Calibri"/>
                <w:b/>
                <w:bCs/>
                <w:szCs w:val="22"/>
                <w:lang w:val="en-US"/>
              </w:rPr>
              <w:t xml:space="preserve"> Period</w:t>
            </w:r>
          </w:p>
          <w:p w14:paraId="551802F5" w14:textId="55E08AC6" w:rsidR="7620DBAA" w:rsidRDefault="7620DBAA" w:rsidP="7620DBAA">
            <w:pPr>
              <w:jc w:val="center"/>
              <w:rPr>
                <w:rFonts w:eastAsia="Calibri"/>
                <w:b/>
                <w:bCs/>
                <w:szCs w:val="22"/>
                <w:lang w:val="en-US"/>
              </w:rPr>
            </w:pPr>
            <w:r w:rsidRPr="7620DBAA">
              <w:rPr>
                <w:b/>
                <w:bCs/>
                <w:szCs w:val="22"/>
                <w:lang w:val="en-US"/>
              </w:rPr>
              <w:t>(3.2.2019-2.2.2020)</w:t>
            </w:r>
          </w:p>
        </w:tc>
        <w:tc>
          <w:tcPr>
            <w:tcW w:w="1612" w:type="dxa"/>
            <w:tcBorders>
              <w:top w:val="single" w:sz="4" w:space="0" w:color="auto"/>
              <w:left w:val="single" w:sz="4" w:space="0" w:color="auto"/>
              <w:bottom w:val="single" w:sz="4" w:space="0" w:color="auto"/>
              <w:right w:val="single" w:sz="4" w:space="0" w:color="auto"/>
            </w:tcBorders>
            <w:vAlign w:val="center"/>
          </w:tcPr>
          <w:p w14:paraId="42761E29" w14:textId="77777777" w:rsidR="7620DBAA" w:rsidRDefault="7620DBAA" w:rsidP="7620DBAA">
            <w:pPr>
              <w:jc w:val="center"/>
              <w:rPr>
                <w:rFonts w:eastAsia="Calibri"/>
                <w:b/>
                <w:bCs/>
                <w:szCs w:val="22"/>
                <w:lang w:val="en-US"/>
              </w:rPr>
            </w:pPr>
            <w:r w:rsidRPr="7620DBAA">
              <w:rPr>
                <w:rFonts w:eastAsia="Calibri"/>
                <w:b/>
                <w:bCs/>
                <w:szCs w:val="22"/>
                <w:lang w:val="en-US"/>
              </w:rPr>
              <w:t>3</w:t>
            </w:r>
            <w:r w:rsidRPr="7620DBAA">
              <w:rPr>
                <w:rFonts w:eastAsia="Calibri"/>
                <w:b/>
                <w:bCs/>
                <w:szCs w:val="22"/>
                <w:vertAlign w:val="superscript"/>
                <w:lang w:val="en-US"/>
              </w:rPr>
              <w:t>rd</w:t>
            </w:r>
            <w:r w:rsidRPr="7620DBAA">
              <w:rPr>
                <w:rFonts w:eastAsia="Calibri"/>
                <w:b/>
                <w:bCs/>
                <w:szCs w:val="22"/>
                <w:lang w:val="en-US"/>
              </w:rPr>
              <w:t xml:space="preserve"> Period</w:t>
            </w:r>
          </w:p>
          <w:p w14:paraId="4F313C4D" w14:textId="72AD1192" w:rsidR="7620DBAA" w:rsidRDefault="7620DBAA" w:rsidP="7620DBAA">
            <w:pPr>
              <w:jc w:val="center"/>
              <w:rPr>
                <w:rFonts w:eastAsia="Calibri"/>
                <w:b/>
                <w:bCs/>
                <w:szCs w:val="22"/>
                <w:lang w:val="en-US"/>
              </w:rPr>
            </w:pPr>
            <w:r w:rsidRPr="7620DBAA">
              <w:rPr>
                <w:b/>
                <w:bCs/>
                <w:szCs w:val="22"/>
                <w:lang w:val="en-US"/>
              </w:rPr>
              <w:t>(3.2.2020-2.2.2021)</w:t>
            </w:r>
          </w:p>
        </w:tc>
      </w:tr>
      <w:tr w:rsidR="7620DBAA" w14:paraId="077A0364" w14:textId="77777777" w:rsidTr="7620DBAA">
        <w:trPr>
          <w:trHeight w:val="795"/>
        </w:trPr>
        <w:tc>
          <w:tcPr>
            <w:tcW w:w="2085" w:type="dxa"/>
            <w:tcBorders>
              <w:top w:val="single" w:sz="4" w:space="0" w:color="auto"/>
              <w:left w:val="single" w:sz="4" w:space="0" w:color="auto"/>
              <w:bottom w:val="single" w:sz="4" w:space="0" w:color="auto"/>
              <w:right w:val="single" w:sz="4" w:space="0" w:color="auto"/>
            </w:tcBorders>
            <w:vAlign w:val="center"/>
          </w:tcPr>
          <w:p w14:paraId="2A7D7245" w14:textId="603C8EF2" w:rsidR="7620DBAA" w:rsidRDefault="7620DBAA" w:rsidP="7620DBAA">
            <w:pPr>
              <w:jc w:val="left"/>
              <w:rPr>
                <w:color w:val="000000" w:themeColor="text1"/>
                <w:szCs w:val="22"/>
                <w:lang w:val="tr-TR"/>
              </w:rPr>
            </w:pPr>
            <w:r w:rsidRPr="7620DBAA">
              <w:rPr>
                <w:color w:val="000000" w:themeColor="text1"/>
                <w:szCs w:val="22"/>
                <w:lang w:val="tr-TR"/>
              </w:rPr>
              <w:t>9603.21.00.00.00</w:t>
            </w:r>
          </w:p>
        </w:tc>
        <w:tc>
          <w:tcPr>
            <w:tcW w:w="2091" w:type="dxa"/>
            <w:tcBorders>
              <w:top w:val="single" w:sz="4" w:space="0" w:color="auto"/>
              <w:left w:val="single" w:sz="4" w:space="0" w:color="auto"/>
              <w:bottom w:val="single" w:sz="4" w:space="0" w:color="auto"/>
              <w:right w:val="single" w:sz="4" w:space="0" w:color="auto"/>
            </w:tcBorders>
          </w:tcPr>
          <w:p w14:paraId="138886D7" w14:textId="081F3367" w:rsidR="7620DBAA" w:rsidRDefault="7620DBAA" w:rsidP="7620DBAA">
            <w:pPr>
              <w:jc w:val="left"/>
              <w:rPr>
                <w:szCs w:val="22"/>
              </w:rPr>
            </w:pPr>
          </w:p>
          <w:p w14:paraId="5609BBFD" w14:textId="5B842D19" w:rsidR="7620DBAA" w:rsidRDefault="7620DBAA" w:rsidP="7620DBAA">
            <w:pPr>
              <w:jc w:val="left"/>
              <w:rPr>
                <w:szCs w:val="22"/>
              </w:rPr>
            </w:pPr>
            <w:r w:rsidRPr="7620DBAA">
              <w:rPr>
                <w:szCs w:val="22"/>
              </w:rPr>
              <w:t>Toothbrushes</w:t>
            </w:r>
          </w:p>
        </w:tc>
        <w:tc>
          <w:tcPr>
            <w:tcW w:w="1614" w:type="dxa"/>
            <w:tcBorders>
              <w:top w:val="single" w:sz="4" w:space="0" w:color="auto"/>
              <w:left w:val="single" w:sz="4" w:space="0" w:color="auto"/>
              <w:right w:val="single" w:sz="4" w:space="0" w:color="auto"/>
            </w:tcBorders>
            <w:vAlign w:val="center"/>
          </w:tcPr>
          <w:p w14:paraId="639F358F" w14:textId="36509A80" w:rsidR="7620DBAA" w:rsidRDefault="7620DBAA" w:rsidP="7620DBAA">
            <w:pPr>
              <w:jc w:val="center"/>
              <w:rPr>
                <w:szCs w:val="22"/>
              </w:rPr>
            </w:pPr>
            <w:r w:rsidRPr="7620DBAA">
              <w:rPr>
                <w:szCs w:val="22"/>
              </w:rPr>
              <w:t>0.23 USD/Pcs</w:t>
            </w:r>
          </w:p>
        </w:tc>
        <w:tc>
          <w:tcPr>
            <w:tcW w:w="1614" w:type="dxa"/>
            <w:tcBorders>
              <w:top w:val="single" w:sz="4" w:space="0" w:color="auto"/>
              <w:left w:val="single" w:sz="4" w:space="0" w:color="auto"/>
              <w:right w:val="single" w:sz="4" w:space="0" w:color="auto"/>
            </w:tcBorders>
            <w:vAlign w:val="center"/>
          </w:tcPr>
          <w:p w14:paraId="06E4250E" w14:textId="466ECE68" w:rsidR="7620DBAA" w:rsidRDefault="7620DBAA" w:rsidP="7620DBAA">
            <w:pPr>
              <w:jc w:val="center"/>
              <w:rPr>
                <w:szCs w:val="22"/>
              </w:rPr>
            </w:pPr>
            <w:r w:rsidRPr="7620DBAA">
              <w:rPr>
                <w:szCs w:val="22"/>
              </w:rPr>
              <w:t>0.22 USD/Pcs</w:t>
            </w:r>
          </w:p>
        </w:tc>
        <w:tc>
          <w:tcPr>
            <w:tcW w:w="1612" w:type="dxa"/>
            <w:tcBorders>
              <w:top w:val="single" w:sz="4" w:space="0" w:color="auto"/>
              <w:left w:val="single" w:sz="4" w:space="0" w:color="auto"/>
              <w:right w:val="single" w:sz="4" w:space="0" w:color="auto"/>
            </w:tcBorders>
            <w:vAlign w:val="center"/>
          </w:tcPr>
          <w:p w14:paraId="5B3F58A7" w14:textId="5CC70F58" w:rsidR="7620DBAA" w:rsidRDefault="7620DBAA" w:rsidP="7620DBAA">
            <w:pPr>
              <w:jc w:val="center"/>
              <w:rPr>
                <w:szCs w:val="22"/>
              </w:rPr>
            </w:pPr>
            <w:r w:rsidRPr="7620DBAA">
              <w:rPr>
                <w:szCs w:val="22"/>
              </w:rPr>
              <w:t>0.21 USD/Pcs</w:t>
            </w:r>
          </w:p>
        </w:tc>
      </w:tr>
    </w:tbl>
    <w:p w14:paraId="6A3CA5EA" w14:textId="585D5FA2" w:rsidR="00110EC4" w:rsidRPr="0064562D" w:rsidRDefault="7620DBAA" w:rsidP="7620DBAA">
      <w:pPr>
        <w:rPr>
          <w:i/>
          <w:iCs/>
          <w:sz w:val="24"/>
          <w:szCs w:val="24"/>
          <w:lang w:val="en-US"/>
        </w:rPr>
      </w:pPr>
      <w:r w:rsidRPr="7620DBAA">
        <w:rPr>
          <w:i/>
          <w:iCs/>
          <w:sz w:val="20"/>
          <w:lang w:val="en-US"/>
        </w:rPr>
        <w:t>* Stated in accordance with Turkish Customs Tariff Schedule of 2018.</w:t>
      </w:r>
    </w:p>
    <w:p w14:paraId="4819C78F" w14:textId="69631CEB" w:rsidR="00FD6C50" w:rsidRPr="0064562D" w:rsidRDefault="00FD6C50" w:rsidP="7620DBAA">
      <w:pPr>
        <w:ind w:firstLine="709"/>
        <w:rPr>
          <w:sz w:val="24"/>
          <w:szCs w:val="24"/>
          <w:lang w:val="en-US"/>
        </w:rPr>
      </w:pPr>
    </w:p>
    <w:p w14:paraId="1742BF10" w14:textId="77777777" w:rsidR="00FD1A59" w:rsidRPr="0064562D" w:rsidRDefault="7620DBAA" w:rsidP="00E14CE9">
      <w:pPr>
        <w:pStyle w:val="Balk3"/>
        <w:numPr>
          <w:ilvl w:val="1"/>
          <w:numId w:val="21"/>
        </w:numPr>
        <w:rPr>
          <w:sz w:val="24"/>
          <w:szCs w:val="24"/>
          <w:lang w:val="en-US"/>
        </w:rPr>
      </w:pPr>
      <w:r w:rsidRPr="7620DBAA">
        <w:rPr>
          <w:sz w:val="24"/>
          <w:szCs w:val="24"/>
          <w:lang w:val="en-US"/>
        </w:rPr>
        <w:t>Information relating to exporting members</w:t>
      </w:r>
    </w:p>
    <w:p w14:paraId="3C682D31" w14:textId="6048817D" w:rsidR="00FD1A59" w:rsidRPr="0064562D" w:rsidRDefault="7620DBAA" w:rsidP="7620DBAA">
      <w:pPr>
        <w:pStyle w:val="Balk5"/>
        <w:numPr>
          <w:ilvl w:val="4"/>
          <w:numId w:val="3"/>
        </w:numPr>
        <w:rPr>
          <w:iCs/>
          <w:szCs w:val="22"/>
          <w:lang w:val="en-US"/>
        </w:rPr>
      </w:pPr>
      <w:r w:rsidRPr="7620DBAA">
        <w:rPr>
          <w:sz w:val="24"/>
          <w:szCs w:val="24"/>
          <w:lang w:val="en-US"/>
        </w:rPr>
        <w:t>The major exporting Members of the product concerned to Turkey:</w:t>
      </w:r>
    </w:p>
    <w:tbl>
      <w:tblPr>
        <w:tblW w:w="10420" w:type="dxa"/>
        <w:jc w:val="center"/>
        <w:tblCellMar>
          <w:left w:w="70" w:type="dxa"/>
          <w:right w:w="70" w:type="dxa"/>
        </w:tblCellMar>
        <w:tblLook w:val="04A0" w:firstRow="1" w:lastRow="0" w:firstColumn="1" w:lastColumn="0" w:noHBand="0" w:noVBand="1"/>
      </w:tblPr>
      <w:tblGrid>
        <w:gridCol w:w="1300"/>
        <w:gridCol w:w="760"/>
        <w:gridCol w:w="760"/>
        <w:gridCol w:w="760"/>
        <w:gridCol w:w="760"/>
        <w:gridCol w:w="760"/>
        <w:gridCol w:w="760"/>
        <w:gridCol w:w="760"/>
        <w:gridCol w:w="760"/>
        <w:gridCol w:w="760"/>
        <w:gridCol w:w="760"/>
        <w:gridCol w:w="760"/>
        <w:gridCol w:w="760"/>
      </w:tblGrid>
      <w:tr w:rsidR="00FD6C50" w:rsidRPr="00FD6C50" w14:paraId="5CBCDD04" w14:textId="77777777" w:rsidTr="0040584B">
        <w:trPr>
          <w:trHeight w:val="300"/>
          <w:tblHeader/>
          <w:jc w:val="center"/>
        </w:trPr>
        <w:tc>
          <w:tcPr>
            <w:tcW w:w="13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A648E3" w14:textId="77777777" w:rsidR="00FD6C50" w:rsidRPr="00FD6C50" w:rsidRDefault="00FD6C50" w:rsidP="00FD6C50">
            <w:pPr>
              <w:tabs>
                <w:tab w:val="clear" w:pos="720"/>
              </w:tabs>
              <w:jc w:val="left"/>
              <w:rPr>
                <w:b/>
                <w:bCs/>
                <w:color w:val="000000"/>
                <w:szCs w:val="22"/>
                <w:lang w:val="tr-TR" w:eastAsia="tr-TR"/>
              </w:rPr>
            </w:pPr>
            <w:r w:rsidRPr="00FD6C50">
              <w:rPr>
                <w:b/>
                <w:bCs/>
                <w:color w:val="000000"/>
                <w:szCs w:val="22"/>
                <w:lang w:val="tr-TR" w:eastAsia="tr-TR"/>
              </w:rPr>
              <w:t> </w:t>
            </w:r>
          </w:p>
        </w:tc>
        <w:tc>
          <w:tcPr>
            <w:tcW w:w="4560" w:type="dxa"/>
            <w:gridSpan w:val="6"/>
            <w:tcBorders>
              <w:top w:val="single" w:sz="4" w:space="0" w:color="auto"/>
              <w:left w:val="nil"/>
              <w:bottom w:val="single" w:sz="4" w:space="0" w:color="auto"/>
              <w:right w:val="single" w:sz="4" w:space="0" w:color="auto"/>
            </w:tcBorders>
            <w:shd w:val="clear" w:color="auto" w:fill="auto"/>
            <w:noWrap/>
            <w:vAlign w:val="center"/>
            <w:hideMark/>
          </w:tcPr>
          <w:p w14:paraId="67471E5B" w14:textId="77777777" w:rsidR="00FD6C50" w:rsidRPr="00FD6C50" w:rsidRDefault="00FD6C50" w:rsidP="00FD6C50">
            <w:pPr>
              <w:tabs>
                <w:tab w:val="clear" w:pos="720"/>
              </w:tabs>
              <w:jc w:val="center"/>
              <w:rPr>
                <w:b/>
                <w:bCs/>
                <w:color w:val="000000"/>
                <w:szCs w:val="22"/>
                <w:lang w:val="tr-TR" w:eastAsia="tr-TR"/>
              </w:rPr>
            </w:pPr>
            <w:r w:rsidRPr="00FD6C50">
              <w:rPr>
                <w:b/>
                <w:bCs/>
                <w:color w:val="000000"/>
                <w:szCs w:val="22"/>
                <w:lang w:val="tr-TR" w:eastAsia="tr-TR"/>
              </w:rPr>
              <w:t xml:space="preserve"> Quantity (000 pcs) </w:t>
            </w:r>
          </w:p>
        </w:tc>
        <w:tc>
          <w:tcPr>
            <w:tcW w:w="4560" w:type="dxa"/>
            <w:gridSpan w:val="6"/>
            <w:tcBorders>
              <w:top w:val="single" w:sz="4" w:space="0" w:color="auto"/>
              <w:left w:val="nil"/>
              <w:bottom w:val="single" w:sz="4" w:space="0" w:color="auto"/>
              <w:right w:val="single" w:sz="4" w:space="0" w:color="auto"/>
            </w:tcBorders>
            <w:shd w:val="clear" w:color="auto" w:fill="auto"/>
            <w:noWrap/>
            <w:vAlign w:val="center"/>
            <w:hideMark/>
          </w:tcPr>
          <w:p w14:paraId="2E64667F" w14:textId="77777777" w:rsidR="00FD6C50" w:rsidRPr="00FD6C50" w:rsidRDefault="00FD6C50" w:rsidP="00FD6C50">
            <w:pPr>
              <w:tabs>
                <w:tab w:val="clear" w:pos="720"/>
              </w:tabs>
              <w:jc w:val="center"/>
              <w:rPr>
                <w:b/>
                <w:bCs/>
                <w:color w:val="000000"/>
                <w:szCs w:val="22"/>
                <w:lang w:val="tr-TR" w:eastAsia="tr-TR"/>
              </w:rPr>
            </w:pPr>
            <w:r w:rsidRPr="00FD6C50">
              <w:rPr>
                <w:b/>
                <w:bCs/>
                <w:color w:val="000000"/>
                <w:szCs w:val="22"/>
                <w:lang w:val="tr-TR" w:eastAsia="tr-TR"/>
              </w:rPr>
              <w:t xml:space="preserve"> Value (000 $) </w:t>
            </w:r>
          </w:p>
        </w:tc>
      </w:tr>
      <w:tr w:rsidR="00FD6C50" w:rsidRPr="00FD6C50" w14:paraId="4C97EF16" w14:textId="77777777" w:rsidTr="00FD6C50">
        <w:trPr>
          <w:trHeight w:val="300"/>
          <w:jc w:val="center"/>
        </w:trPr>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5477DC36" w14:textId="77777777" w:rsidR="00FD6C50" w:rsidRPr="00FD6C50" w:rsidRDefault="00FD6C50" w:rsidP="00FD6C50">
            <w:pPr>
              <w:tabs>
                <w:tab w:val="clear" w:pos="720"/>
              </w:tabs>
              <w:jc w:val="left"/>
              <w:rPr>
                <w:b/>
                <w:bCs/>
                <w:color w:val="000000"/>
                <w:szCs w:val="22"/>
                <w:lang w:val="tr-TR" w:eastAsia="tr-TR"/>
              </w:rPr>
            </w:pPr>
            <w:r w:rsidRPr="00FD6C50">
              <w:rPr>
                <w:b/>
                <w:bCs/>
                <w:color w:val="000000"/>
                <w:szCs w:val="22"/>
                <w:lang w:val="tr-TR" w:eastAsia="tr-TR"/>
              </w:rPr>
              <w:t xml:space="preserve"> Countries </w:t>
            </w:r>
          </w:p>
        </w:tc>
        <w:tc>
          <w:tcPr>
            <w:tcW w:w="760" w:type="dxa"/>
            <w:tcBorders>
              <w:top w:val="nil"/>
              <w:left w:val="nil"/>
              <w:bottom w:val="single" w:sz="4" w:space="0" w:color="auto"/>
              <w:right w:val="single" w:sz="4" w:space="0" w:color="auto"/>
            </w:tcBorders>
            <w:shd w:val="clear" w:color="auto" w:fill="auto"/>
            <w:noWrap/>
            <w:vAlign w:val="center"/>
            <w:hideMark/>
          </w:tcPr>
          <w:p w14:paraId="1547E3D4" w14:textId="77777777" w:rsidR="00FD6C50" w:rsidRPr="00FD6C50" w:rsidRDefault="00FD6C50" w:rsidP="00FD6C50">
            <w:pPr>
              <w:tabs>
                <w:tab w:val="clear" w:pos="720"/>
              </w:tabs>
              <w:jc w:val="center"/>
              <w:rPr>
                <w:b/>
                <w:bCs/>
                <w:color w:val="000000"/>
                <w:sz w:val="18"/>
                <w:szCs w:val="18"/>
                <w:lang w:val="tr-TR" w:eastAsia="tr-TR"/>
              </w:rPr>
            </w:pPr>
            <w:r w:rsidRPr="00FD6C50">
              <w:rPr>
                <w:b/>
                <w:bCs/>
                <w:color w:val="000000"/>
                <w:sz w:val="18"/>
                <w:szCs w:val="18"/>
                <w:lang w:val="tr-TR" w:eastAsia="tr-TR"/>
              </w:rPr>
              <w:t xml:space="preserve">2016 </w:t>
            </w:r>
          </w:p>
        </w:tc>
        <w:tc>
          <w:tcPr>
            <w:tcW w:w="760" w:type="dxa"/>
            <w:tcBorders>
              <w:top w:val="nil"/>
              <w:left w:val="nil"/>
              <w:bottom w:val="single" w:sz="4" w:space="0" w:color="auto"/>
              <w:right w:val="single" w:sz="4" w:space="0" w:color="auto"/>
            </w:tcBorders>
            <w:shd w:val="clear" w:color="auto" w:fill="auto"/>
            <w:noWrap/>
            <w:vAlign w:val="center"/>
            <w:hideMark/>
          </w:tcPr>
          <w:p w14:paraId="01FBF830" w14:textId="77777777" w:rsidR="00FD6C50" w:rsidRPr="00FD6C50" w:rsidRDefault="00FD6C50" w:rsidP="00FD6C50">
            <w:pPr>
              <w:tabs>
                <w:tab w:val="clear" w:pos="720"/>
              </w:tabs>
              <w:jc w:val="center"/>
              <w:rPr>
                <w:b/>
                <w:bCs/>
                <w:color w:val="000000"/>
                <w:sz w:val="18"/>
                <w:szCs w:val="18"/>
                <w:lang w:val="tr-TR" w:eastAsia="tr-TR"/>
              </w:rPr>
            </w:pPr>
            <w:r w:rsidRPr="00FD6C50">
              <w:rPr>
                <w:b/>
                <w:bCs/>
                <w:color w:val="000000"/>
                <w:sz w:val="18"/>
                <w:szCs w:val="18"/>
                <w:lang w:val="tr-TR" w:eastAsia="tr-TR"/>
              </w:rPr>
              <w:t xml:space="preserve">2017 </w:t>
            </w:r>
          </w:p>
        </w:tc>
        <w:tc>
          <w:tcPr>
            <w:tcW w:w="760" w:type="dxa"/>
            <w:tcBorders>
              <w:top w:val="nil"/>
              <w:left w:val="nil"/>
              <w:bottom w:val="single" w:sz="4" w:space="0" w:color="auto"/>
              <w:right w:val="single" w:sz="4" w:space="0" w:color="auto"/>
            </w:tcBorders>
            <w:shd w:val="clear" w:color="auto" w:fill="auto"/>
            <w:noWrap/>
            <w:vAlign w:val="center"/>
            <w:hideMark/>
          </w:tcPr>
          <w:p w14:paraId="3A6CF772" w14:textId="77777777" w:rsidR="00FD6C50" w:rsidRPr="00FD6C50" w:rsidRDefault="00FD6C50" w:rsidP="00FD6C50">
            <w:pPr>
              <w:tabs>
                <w:tab w:val="clear" w:pos="720"/>
              </w:tabs>
              <w:jc w:val="center"/>
              <w:rPr>
                <w:b/>
                <w:bCs/>
                <w:color w:val="000000"/>
                <w:sz w:val="18"/>
                <w:szCs w:val="18"/>
                <w:lang w:val="tr-TR" w:eastAsia="tr-TR"/>
              </w:rPr>
            </w:pPr>
            <w:r w:rsidRPr="00FD6C50">
              <w:rPr>
                <w:b/>
                <w:bCs/>
                <w:color w:val="000000"/>
                <w:sz w:val="18"/>
                <w:szCs w:val="18"/>
                <w:lang w:val="tr-TR" w:eastAsia="tr-TR"/>
              </w:rPr>
              <w:t xml:space="preserve">2018 </w:t>
            </w:r>
          </w:p>
        </w:tc>
        <w:tc>
          <w:tcPr>
            <w:tcW w:w="760" w:type="dxa"/>
            <w:tcBorders>
              <w:top w:val="nil"/>
              <w:left w:val="nil"/>
              <w:bottom w:val="single" w:sz="4" w:space="0" w:color="auto"/>
              <w:right w:val="single" w:sz="4" w:space="0" w:color="auto"/>
            </w:tcBorders>
            <w:shd w:val="clear" w:color="auto" w:fill="auto"/>
            <w:noWrap/>
            <w:vAlign w:val="center"/>
            <w:hideMark/>
          </w:tcPr>
          <w:p w14:paraId="015D9820" w14:textId="77777777" w:rsidR="00FD6C50" w:rsidRPr="00FD6C50" w:rsidRDefault="00FD6C50" w:rsidP="00FD6C50">
            <w:pPr>
              <w:tabs>
                <w:tab w:val="clear" w:pos="720"/>
              </w:tabs>
              <w:jc w:val="center"/>
              <w:rPr>
                <w:b/>
                <w:bCs/>
                <w:color w:val="000000"/>
                <w:sz w:val="18"/>
                <w:szCs w:val="18"/>
                <w:lang w:val="tr-TR" w:eastAsia="tr-TR"/>
              </w:rPr>
            </w:pPr>
            <w:r w:rsidRPr="00FD6C50">
              <w:rPr>
                <w:b/>
                <w:bCs/>
                <w:color w:val="000000"/>
                <w:sz w:val="18"/>
                <w:szCs w:val="18"/>
                <w:lang w:val="tr-TR" w:eastAsia="tr-TR"/>
              </w:rPr>
              <w:t xml:space="preserve">2019 </w:t>
            </w:r>
          </w:p>
        </w:tc>
        <w:tc>
          <w:tcPr>
            <w:tcW w:w="760" w:type="dxa"/>
            <w:tcBorders>
              <w:top w:val="nil"/>
              <w:left w:val="nil"/>
              <w:bottom w:val="single" w:sz="4" w:space="0" w:color="auto"/>
              <w:right w:val="single" w:sz="4" w:space="0" w:color="auto"/>
            </w:tcBorders>
            <w:shd w:val="clear" w:color="auto" w:fill="auto"/>
            <w:noWrap/>
            <w:vAlign w:val="center"/>
            <w:hideMark/>
          </w:tcPr>
          <w:p w14:paraId="7EA1C795" w14:textId="77777777" w:rsidR="00FD6C50" w:rsidRPr="00FD6C50" w:rsidRDefault="00FD6C50" w:rsidP="00FD6C50">
            <w:pPr>
              <w:tabs>
                <w:tab w:val="clear" w:pos="720"/>
              </w:tabs>
              <w:jc w:val="center"/>
              <w:rPr>
                <w:b/>
                <w:bCs/>
                <w:color w:val="000000"/>
                <w:sz w:val="18"/>
                <w:szCs w:val="18"/>
                <w:lang w:val="tr-TR" w:eastAsia="tr-TR"/>
              </w:rPr>
            </w:pPr>
            <w:r w:rsidRPr="00FD6C50">
              <w:rPr>
                <w:b/>
                <w:bCs/>
                <w:color w:val="000000"/>
                <w:sz w:val="18"/>
                <w:szCs w:val="18"/>
                <w:lang w:val="tr-TR" w:eastAsia="tr-TR"/>
              </w:rPr>
              <w:t>2019(6)</w:t>
            </w:r>
          </w:p>
        </w:tc>
        <w:tc>
          <w:tcPr>
            <w:tcW w:w="760" w:type="dxa"/>
            <w:tcBorders>
              <w:top w:val="nil"/>
              <w:left w:val="nil"/>
              <w:bottom w:val="single" w:sz="4" w:space="0" w:color="auto"/>
              <w:right w:val="single" w:sz="4" w:space="0" w:color="auto"/>
            </w:tcBorders>
            <w:shd w:val="clear" w:color="auto" w:fill="auto"/>
            <w:noWrap/>
            <w:vAlign w:val="center"/>
            <w:hideMark/>
          </w:tcPr>
          <w:p w14:paraId="1F7295AB" w14:textId="77777777" w:rsidR="00FD6C50" w:rsidRPr="00FD6C50" w:rsidRDefault="00FD6C50" w:rsidP="00FD6C50">
            <w:pPr>
              <w:tabs>
                <w:tab w:val="clear" w:pos="720"/>
              </w:tabs>
              <w:jc w:val="center"/>
              <w:rPr>
                <w:b/>
                <w:bCs/>
                <w:color w:val="000000"/>
                <w:sz w:val="18"/>
                <w:szCs w:val="18"/>
                <w:lang w:val="tr-TR" w:eastAsia="tr-TR"/>
              </w:rPr>
            </w:pPr>
            <w:r w:rsidRPr="00FD6C50">
              <w:rPr>
                <w:b/>
                <w:bCs/>
                <w:color w:val="000000"/>
                <w:sz w:val="18"/>
                <w:szCs w:val="18"/>
                <w:lang w:val="tr-TR" w:eastAsia="tr-TR"/>
              </w:rPr>
              <w:t>2020(6)</w:t>
            </w:r>
          </w:p>
        </w:tc>
        <w:tc>
          <w:tcPr>
            <w:tcW w:w="760" w:type="dxa"/>
            <w:tcBorders>
              <w:top w:val="nil"/>
              <w:left w:val="nil"/>
              <w:bottom w:val="single" w:sz="4" w:space="0" w:color="auto"/>
              <w:right w:val="single" w:sz="4" w:space="0" w:color="auto"/>
            </w:tcBorders>
            <w:shd w:val="clear" w:color="auto" w:fill="auto"/>
            <w:noWrap/>
            <w:vAlign w:val="center"/>
            <w:hideMark/>
          </w:tcPr>
          <w:p w14:paraId="09E48DC7" w14:textId="77777777" w:rsidR="00FD6C50" w:rsidRPr="00FD6C50" w:rsidRDefault="00FD6C50" w:rsidP="00FD6C50">
            <w:pPr>
              <w:tabs>
                <w:tab w:val="clear" w:pos="720"/>
              </w:tabs>
              <w:jc w:val="center"/>
              <w:rPr>
                <w:b/>
                <w:bCs/>
                <w:color w:val="000000"/>
                <w:sz w:val="18"/>
                <w:szCs w:val="18"/>
                <w:lang w:val="tr-TR" w:eastAsia="tr-TR"/>
              </w:rPr>
            </w:pPr>
            <w:r w:rsidRPr="00FD6C50">
              <w:rPr>
                <w:b/>
                <w:bCs/>
                <w:color w:val="000000"/>
                <w:sz w:val="18"/>
                <w:szCs w:val="18"/>
                <w:lang w:val="tr-TR" w:eastAsia="tr-TR"/>
              </w:rPr>
              <w:t xml:space="preserve">2016 </w:t>
            </w:r>
          </w:p>
        </w:tc>
        <w:tc>
          <w:tcPr>
            <w:tcW w:w="760" w:type="dxa"/>
            <w:tcBorders>
              <w:top w:val="nil"/>
              <w:left w:val="nil"/>
              <w:bottom w:val="single" w:sz="4" w:space="0" w:color="auto"/>
              <w:right w:val="single" w:sz="4" w:space="0" w:color="auto"/>
            </w:tcBorders>
            <w:shd w:val="clear" w:color="auto" w:fill="auto"/>
            <w:noWrap/>
            <w:vAlign w:val="center"/>
            <w:hideMark/>
          </w:tcPr>
          <w:p w14:paraId="201FB7CD" w14:textId="77777777" w:rsidR="00FD6C50" w:rsidRPr="00FD6C50" w:rsidRDefault="00FD6C50" w:rsidP="00FD6C50">
            <w:pPr>
              <w:tabs>
                <w:tab w:val="clear" w:pos="720"/>
              </w:tabs>
              <w:jc w:val="center"/>
              <w:rPr>
                <w:b/>
                <w:bCs/>
                <w:color w:val="000000"/>
                <w:sz w:val="18"/>
                <w:szCs w:val="18"/>
                <w:lang w:val="tr-TR" w:eastAsia="tr-TR"/>
              </w:rPr>
            </w:pPr>
            <w:r w:rsidRPr="00FD6C50">
              <w:rPr>
                <w:b/>
                <w:bCs/>
                <w:color w:val="000000"/>
                <w:sz w:val="18"/>
                <w:szCs w:val="18"/>
                <w:lang w:val="tr-TR" w:eastAsia="tr-TR"/>
              </w:rPr>
              <w:t xml:space="preserve">2017 </w:t>
            </w:r>
          </w:p>
        </w:tc>
        <w:tc>
          <w:tcPr>
            <w:tcW w:w="760" w:type="dxa"/>
            <w:tcBorders>
              <w:top w:val="nil"/>
              <w:left w:val="nil"/>
              <w:bottom w:val="single" w:sz="4" w:space="0" w:color="auto"/>
              <w:right w:val="single" w:sz="4" w:space="0" w:color="auto"/>
            </w:tcBorders>
            <w:shd w:val="clear" w:color="auto" w:fill="auto"/>
            <w:noWrap/>
            <w:vAlign w:val="center"/>
            <w:hideMark/>
          </w:tcPr>
          <w:p w14:paraId="7BDB0943" w14:textId="77777777" w:rsidR="00FD6C50" w:rsidRPr="00FD6C50" w:rsidRDefault="00FD6C50" w:rsidP="00FD6C50">
            <w:pPr>
              <w:tabs>
                <w:tab w:val="clear" w:pos="720"/>
              </w:tabs>
              <w:jc w:val="center"/>
              <w:rPr>
                <w:b/>
                <w:bCs/>
                <w:color w:val="000000"/>
                <w:sz w:val="18"/>
                <w:szCs w:val="18"/>
                <w:lang w:val="tr-TR" w:eastAsia="tr-TR"/>
              </w:rPr>
            </w:pPr>
            <w:r w:rsidRPr="00FD6C50">
              <w:rPr>
                <w:b/>
                <w:bCs/>
                <w:color w:val="000000"/>
                <w:sz w:val="18"/>
                <w:szCs w:val="18"/>
                <w:lang w:val="tr-TR" w:eastAsia="tr-TR"/>
              </w:rPr>
              <w:t xml:space="preserve">2018 </w:t>
            </w:r>
          </w:p>
        </w:tc>
        <w:tc>
          <w:tcPr>
            <w:tcW w:w="760" w:type="dxa"/>
            <w:tcBorders>
              <w:top w:val="nil"/>
              <w:left w:val="nil"/>
              <w:bottom w:val="single" w:sz="4" w:space="0" w:color="auto"/>
              <w:right w:val="single" w:sz="4" w:space="0" w:color="auto"/>
            </w:tcBorders>
            <w:shd w:val="clear" w:color="auto" w:fill="auto"/>
            <w:noWrap/>
            <w:vAlign w:val="center"/>
            <w:hideMark/>
          </w:tcPr>
          <w:p w14:paraId="1CFF4EB8" w14:textId="77777777" w:rsidR="00FD6C50" w:rsidRPr="00FD6C50" w:rsidRDefault="00FD6C50" w:rsidP="00FD6C50">
            <w:pPr>
              <w:tabs>
                <w:tab w:val="clear" w:pos="720"/>
              </w:tabs>
              <w:jc w:val="center"/>
              <w:rPr>
                <w:b/>
                <w:bCs/>
                <w:color w:val="000000"/>
                <w:sz w:val="18"/>
                <w:szCs w:val="18"/>
                <w:lang w:val="tr-TR" w:eastAsia="tr-TR"/>
              </w:rPr>
            </w:pPr>
            <w:r w:rsidRPr="00FD6C50">
              <w:rPr>
                <w:b/>
                <w:bCs/>
                <w:color w:val="000000"/>
                <w:sz w:val="18"/>
                <w:szCs w:val="18"/>
                <w:lang w:val="tr-TR" w:eastAsia="tr-TR"/>
              </w:rPr>
              <w:t xml:space="preserve">2019 </w:t>
            </w:r>
          </w:p>
        </w:tc>
        <w:tc>
          <w:tcPr>
            <w:tcW w:w="760" w:type="dxa"/>
            <w:tcBorders>
              <w:top w:val="nil"/>
              <w:left w:val="nil"/>
              <w:bottom w:val="single" w:sz="4" w:space="0" w:color="auto"/>
              <w:right w:val="single" w:sz="4" w:space="0" w:color="auto"/>
            </w:tcBorders>
            <w:shd w:val="clear" w:color="auto" w:fill="auto"/>
            <w:noWrap/>
            <w:vAlign w:val="center"/>
            <w:hideMark/>
          </w:tcPr>
          <w:p w14:paraId="097BBA98" w14:textId="77777777" w:rsidR="00FD6C50" w:rsidRPr="00FD6C50" w:rsidRDefault="00FD6C50" w:rsidP="00FD6C50">
            <w:pPr>
              <w:tabs>
                <w:tab w:val="clear" w:pos="720"/>
              </w:tabs>
              <w:jc w:val="center"/>
              <w:rPr>
                <w:b/>
                <w:bCs/>
                <w:color w:val="000000"/>
                <w:sz w:val="18"/>
                <w:szCs w:val="18"/>
                <w:lang w:val="tr-TR" w:eastAsia="tr-TR"/>
              </w:rPr>
            </w:pPr>
            <w:r w:rsidRPr="00FD6C50">
              <w:rPr>
                <w:b/>
                <w:bCs/>
                <w:color w:val="000000"/>
                <w:sz w:val="18"/>
                <w:szCs w:val="18"/>
                <w:lang w:val="tr-TR" w:eastAsia="tr-TR"/>
              </w:rPr>
              <w:t>2019(6)</w:t>
            </w:r>
          </w:p>
        </w:tc>
        <w:tc>
          <w:tcPr>
            <w:tcW w:w="760" w:type="dxa"/>
            <w:tcBorders>
              <w:top w:val="nil"/>
              <w:left w:val="nil"/>
              <w:bottom w:val="single" w:sz="4" w:space="0" w:color="auto"/>
              <w:right w:val="single" w:sz="4" w:space="0" w:color="auto"/>
            </w:tcBorders>
            <w:shd w:val="clear" w:color="auto" w:fill="auto"/>
            <w:noWrap/>
            <w:vAlign w:val="center"/>
            <w:hideMark/>
          </w:tcPr>
          <w:p w14:paraId="6AB21336" w14:textId="77777777" w:rsidR="00FD6C50" w:rsidRPr="00FD6C50" w:rsidRDefault="00FD6C50" w:rsidP="00FD6C50">
            <w:pPr>
              <w:tabs>
                <w:tab w:val="clear" w:pos="720"/>
              </w:tabs>
              <w:jc w:val="center"/>
              <w:rPr>
                <w:b/>
                <w:bCs/>
                <w:color w:val="000000"/>
                <w:sz w:val="18"/>
                <w:szCs w:val="18"/>
                <w:lang w:val="tr-TR" w:eastAsia="tr-TR"/>
              </w:rPr>
            </w:pPr>
            <w:r w:rsidRPr="00FD6C50">
              <w:rPr>
                <w:b/>
                <w:bCs/>
                <w:color w:val="000000"/>
                <w:sz w:val="18"/>
                <w:szCs w:val="18"/>
                <w:lang w:val="tr-TR" w:eastAsia="tr-TR"/>
              </w:rPr>
              <w:t>2020(6)</w:t>
            </w:r>
          </w:p>
        </w:tc>
      </w:tr>
      <w:tr w:rsidR="00FD6C50" w:rsidRPr="00FD6C50" w14:paraId="2116DA9D" w14:textId="77777777" w:rsidTr="00FD6C50">
        <w:trPr>
          <w:trHeight w:val="300"/>
          <w:jc w:val="center"/>
        </w:trPr>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7BBBEB1E" w14:textId="77777777" w:rsidR="00FD6C50" w:rsidRPr="00FD6C50" w:rsidRDefault="00FD6C50" w:rsidP="00FD6C50">
            <w:pPr>
              <w:tabs>
                <w:tab w:val="clear" w:pos="720"/>
              </w:tabs>
              <w:jc w:val="left"/>
              <w:rPr>
                <w:color w:val="000000"/>
                <w:sz w:val="20"/>
                <w:lang w:val="tr-TR" w:eastAsia="tr-TR"/>
              </w:rPr>
            </w:pPr>
            <w:r w:rsidRPr="00FD6C50">
              <w:rPr>
                <w:color w:val="000000"/>
                <w:sz w:val="20"/>
                <w:lang w:val="tr-TR" w:eastAsia="tr-TR"/>
              </w:rPr>
              <w:t>China</w:t>
            </w:r>
          </w:p>
        </w:tc>
        <w:tc>
          <w:tcPr>
            <w:tcW w:w="760" w:type="dxa"/>
            <w:tcBorders>
              <w:top w:val="nil"/>
              <w:left w:val="nil"/>
              <w:bottom w:val="single" w:sz="4" w:space="0" w:color="auto"/>
              <w:right w:val="single" w:sz="4" w:space="0" w:color="auto"/>
            </w:tcBorders>
            <w:shd w:val="clear" w:color="auto" w:fill="auto"/>
            <w:noWrap/>
            <w:vAlign w:val="center"/>
            <w:hideMark/>
          </w:tcPr>
          <w:p w14:paraId="7337CCB7" w14:textId="037CEAA4"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25.211</w:t>
            </w:r>
          </w:p>
        </w:tc>
        <w:tc>
          <w:tcPr>
            <w:tcW w:w="760" w:type="dxa"/>
            <w:tcBorders>
              <w:top w:val="nil"/>
              <w:left w:val="nil"/>
              <w:bottom w:val="single" w:sz="4" w:space="0" w:color="auto"/>
              <w:right w:val="single" w:sz="4" w:space="0" w:color="auto"/>
            </w:tcBorders>
            <w:shd w:val="clear" w:color="auto" w:fill="auto"/>
            <w:noWrap/>
            <w:vAlign w:val="center"/>
            <w:hideMark/>
          </w:tcPr>
          <w:p w14:paraId="3EB57B32" w14:textId="77534F28"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22.864</w:t>
            </w:r>
          </w:p>
        </w:tc>
        <w:tc>
          <w:tcPr>
            <w:tcW w:w="760" w:type="dxa"/>
            <w:tcBorders>
              <w:top w:val="nil"/>
              <w:left w:val="nil"/>
              <w:bottom w:val="single" w:sz="4" w:space="0" w:color="auto"/>
              <w:right w:val="single" w:sz="4" w:space="0" w:color="auto"/>
            </w:tcBorders>
            <w:shd w:val="clear" w:color="auto" w:fill="auto"/>
            <w:noWrap/>
            <w:vAlign w:val="center"/>
            <w:hideMark/>
          </w:tcPr>
          <w:p w14:paraId="53440A99" w14:textId="3E5E41F4"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16.349</w:t>
            </w:r>
          </w:p>
        </w:tc>
        <w:tc>
          <w:tcPr>
            <w:tcW w:w="760" w:type="dxa"/>
            <w:tcBorders>
              <w:top w:val="nil"/>
              <w:left w:val="nil"/>
              <w:bottom w:val="single" w:sz="4" w:space="0" w:color="auto"/>
              <w:right w:val="single" w:sz="4" w:space="0" w:color="auto"/>
            </w:tcBorders>
            <w:shd w:val="clear" w:color="auto" w:fill="auto"/>
            <w:noWrap/>
            <w:vAlign w:val="center"/>
            <w:hideMark/>
          </w:tcPr>
          <w:p w14:paraId="74577CD3" w14:textId="39F0F5B9"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18.445</w:t>
            </w:r>
          </w:p>
        </w:tc>
        <w:tc>
          <w:tcPr>
            <w:tcW w:w="760" w:type="dxa"/>
            <w:tcBorders>
              <w:top w:val="nil"/>
              <w:left w:val="nil"/>
              <w:bottom w:val="single" w:sz="4" w:space="0" w:color="auto"/>
              <w:right w:val="single" w:sz="4" w:space="0" w:color="auto"/>
            </w:tcBorders>
            <w:shd w:val="clear" w:color="auto" w:fill="auto"/>
            <w:noWrap/>
            <w:vAlign w:val="center"/>
            <w:hideMark/>
          </w:tcPr>
          <w:p w14:paraId="5B5CA469" w14:textId="7B5D2F3A"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9.767</w:t>
            </w:r>
          </w:p>
        </w:tc>
        <w:tc>
          <w:tcPr>
            <w:tcW w:w="760" w:type="dxa"/>
            <w:tcBorders>
              <w:top w:val="nil"/>
              <w:left w:val="nil"/>
              <w:bottom w:val="single" w:sz="4" w:space="0" w:color="auto"/>
              <w:right w:val="single" w:sz="4" w:space="0" w:color="auto"/>
            </w:tcBorders>
            <w:shd w:val="clear" w:color="auto" w:fill="auto"/>
            <w:noWrap/>
            <w:vAlign w:val="center"/>
            <w:hideMark/>
          </w:tcPr>
          <w:p w14:paraId="0C1C306E" w14:textId="460E45F3"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9.685</w:t>
            </w:r>
          </w:p>
        </w:tc>
        <w:tc>
          <w:tcPr>
            <w:tcW w:w="760" w:type="dxa"/>
            <w:tcBorders>
              <w:top w:val="nil"/>
              <w:left w:val="nil"/>
              <w:bottom w:val="single" w:sz="4" w:space="0" w:color="auto"/>
              <w:right w:val="single" w:sz="4" w:space="0" w:color="auto"/>
            </w:tcBorders>
            <w:shd w:val="clear" w:color="auto" w:fill="auto"/>
            <w:noWrap/>
            <w:vAlign w:val="center"/>
            <w:hideMark/>
          </w:tcPr>
          <w:p w14:paraId="307AAF19" w14:textId="2A4F5A6B"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9.203</w:t>
            </w:r>
          </w:p>
        </w:tc>
        <w:tc>
          <w:tcPr>
            <w:tcW w:w="760" w:type="dxa"/>
            <w:tcBorders>
              <w:top w:val="nil"/>
              <w:left w:val="nil"/>
              <w:bottom w:val="single" w:sz="4" w:space="0" w:color="auto"/>
              <w:right w:val="single" w:sz="4" w:space="0" w:color="auto"/>
            </w:tcBorders>
            <w:shd w:val="clear" w:color="auto" w:fill="auto"/>
            <w:noWrap/>
            <w:vAlign w:val="center"/>
            <w:hideMark/>
          </w:tcPr>
          <w:p w14:paraId="6D9C2254" w14:textId="403EB298"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9.609</w:t>
            </w:r>
          </w:p>
        </w:tc>
        <w:tc>
          <w:tcPr>
            <w:tcW w:w="760" w:type="dxa"/>
            <w:tcBorders>
              <w:top w:val="nil"/>
              <w:left w:val="nil"/>
              <w:bottom w:val="single" w:sz="4" w:space="0" w:color="auto"/>
              <w:right w:val="single" w:sz="4" w:space="0" w:color="auto"/>
            </w:tcBorders>
            <w:shd w:val="clear" w:color="auto" w:fill="auto"/>
            <w:noWrap/>
            <w:vAlign w:val="center"/>
            <w:hideMark/>
          </w:tcPr>
          <w:p w14:paraId="19DDDEF6" w14:textId="76AAFB3C"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7.515</w:t>
            </w:r>
          </w:p>
        </w:tc>
        <w:tc>
          <w:tcPr>
            <w:tcW w:w="760" w:type="dxa"/>
            <w:tcBorders>
              <w:top w:val="nil"/>
              <w:left w:val="nil"/>
              <w:bottom w:val="single" w:sz="4" w:space="0" w:color="auto"/>
              <w:right w:val="single" w:sz="4" w:space="0" w:color="auto"/>
            </w:tcBorders>
            <w:shd w:val="clear" w:color="auto" w:fill="auto"/>
            <w:noWrap/>
            <w:vAlign w:val="center"/>
            <w:hideMark/>
          </w:tcPr>
          <w:p w14:paraId="6FBF5350" w14:textId="11F2BB5D"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8.615</w:t>
            </w:r>
          </w:p>
        </w:tc>
        <w:tc>
          <w:tcPr>
            <w:tcW w:w="760" w:type="dxa"/>
            <w:tcBorders>
              <w:top w:val="nil"/>
              <w:left w:val="nil"/>
              <w:bottom w:val="single" w:sz="4" w:space="0" w:color="auto"/>
              <w:right w:val="single" w:sz="4" w:space="0" w:color="auto"/>
            </w:tcBorders>
            <w:shd w:val="clear" w:color="auto" w:fill="auto"/>
            <w:noWrap/>
            <w:vAlign w:val="center"/>
            <w:hideMark/>
          </w:tcPr>
          <w:p w14:paraId="19EC1D00" w14:textId="21C0590E"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5.165</w:t>
            </w:r>
          </w:p>
        </w:tc>
        <w:tc>
          <w:tcPr>
            <w:tcW w:w="760" w:type="dxa"/>
            <w:tcBorders>
              <w:top w:val="nil"/>
              <w:left w:val="nil"/>
              <w:bottom w:val="single" w:sz="4" w:space="0" w:color="auto"/>
              <w:right w:val="single" w:sz="4" w:space="0" w:color="auto"/>
            </w:tcBorders>
            <w:shd w:val="clear" w:color="auto" w:fill="auto"/>
            <w:noWrap/>
            <w:vAlign w:val="center"/>
            <w:hideMark/>
          </w:tcPr>
          <w:p w14:paraId="12214313" w14:textId="01A02C6F"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2.150</w:t>
            </w:r>
          </w:p>
        </w:tc>
      </w:tr>
      <w:tr w:rsidR="00FD6C50" w:rsidRPr="00FD6C50" w14:paraId="6C6E08AA" w14:textId="77777777" w:rsidTr="00FD6C50">
        <w:trPr>
          <w:trHeight w:val="300"/>
          <w:jc w:val="center"/>
        </w:trPr>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04CD810C" w14:textId="77777777" w:rsidR="00FD6C50" w:rsidRPr="00FD6C50" w:rsidRDefault="00FD6C50" w:rsidP="00FD6C50">
            <w:pPr>
              <w:tabs>
                <w:tab w:val="clear" w:pos="720"/>
              </w:tabs>
              <w:jc w:val="left"/>
              <w:rPr>
                <w:color w:val="000000"/>
                <w:sz w:val="20"/>
                <w:lang w:val="tr-TR" w:eastAsia="tr-TR"/>
              </w:rPr>
            </w:pPr>
            <w:r w:rsidRPr="00FD6C50">
              <w:rPr>
                <w:color w:val="000000"/>
                <w:sz w:val="20"/>
                <w:lang w:val="tr-TR" w:eastAsia="tr-TR"/>
              </w:rPr>
              <w:t>Ireland</w:t>
            </w:r>
          </w:p>
        </w:tc>
        <w:tc>
          <w:tcPr>
            <w:tcW w:w="760" w:type="dxa"/>
            <w:tcBorders>
              <w:top w:val="nil"/>
              <w:left w:val="nil"/>
              <w:bottom w:val="single" w:sz="4" w:space="0" w:color="auto"/>
              <w:right w:val="single" w:sz="4" w:space="0" w:color="auto"/>
            </w:tcBorders>
            <w:shd w:val="clear" w:color="auto" w:fill="auto"/>
            <w:noWrap/>
            <w:vAlign w:val="center"/>
            <w:hideMark/>
          </w:tcPr>
          <w:p w14:paraId="5ADC4BD3" w14:textId="407F9E98"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7.104</w:t>
            </w:r>
          </w:p>
        </w:tc>
        <w:tc>
          <w:tcPr>
            <w:tcW w:w="760" w:type="dxa"/>
            <w:tcBorders>
              <w:top w:val="nil"/>
              <w:left w:val="nil"/>
              <w:bottom w:val="single" w:sz="4" w:space="0" w:color="auto"/>
              <w:right w:val="single" w:sz="4" w:space="0" w:color="auto"/>
            </w:tcBorders>
            <w:shd w:val="clear" w:color="auto" w:fill="auto"/>
            <w:noWrap/>
            <w:vAlign w:val="center"/>
            <w:hideMark/>
          </w:tcPr>
          <w:p w14:paraId="5055CCC5" w14:textId="21CC0C8A"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8.844</w:t>
            </w:r>
          </w:p>
        </w:tc>
        <w:tc>
          <w:tcPr>
            <w:tcW w:w="760" w:type="dxa"/>
            <w:tcBorders>
              <w:top w:val="nil"/>
              <w:left w:val="nil"/>
              <w:bottom w:val="single" w:sz="4" w:space="0" w:color="auto"/>
              <w:right w:val="single" w:sz="4" w:space="0" w:color="auto"/>
            </w:tcBorders>
            <w:shd w:val="clear" w:color="auto" w:fill="auto"/>
            <w:noWrap/>
            <w:vAlign w:val="center"/>
            <w:hideMark/>
          </w:tcPr>
          <w:p w14:paraId="069D89B8" w14:textId="497ED94B"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8.126</w:t>
            </w:r>
          </w:p>
        </w:tc>
        <w:tc>
          <w:tcPr>
            <w:tcW w:w="760" w:type="dxa"/>
            <w:tcBorders>
              <w:top w:val="nil"/>
              <w:left w:val="nil"/>
              <w:bottom w:val="single" w:sz="4" w:space="0" w:color="auto"/>
              <w:right w:val="single" w:sz="4" w:space="0" w:color="auto"/>
            </w:tcBorders>
            <w:shd w:val="clear" w:color="auto" w:fill="auto"/>
            <w:noWrap/>
            <w:vAlign w:val="center"/>
            <w:hideMark/>
          </w:tcPr>
          <w:p w14:paraId="64B91DC0" w14:textId="2B92ACE8"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4.660</w:t>
            </w:r>
          </w:p>
        </w:tc>
        <w:tc>
          <w:tcPr>
            <w:tcW w:w="760" w:type="dxa"/>
            <w:tcBorders>
              <w:top w:val="nil"/>
              <w:left w:val="nil"/>
              <w:bottom w:val="single" w:sz="4" w:space="0" w:color="auto"/>
              <w:right w:val="single" w:sz="4" w:space="0" w:color="auto"/>
            </w:tcBorders>
            <w:shd w:val="clear" w:color="auto" w:fill="auto"/>
            <w:noWrap/>
            <w:vAlign w:val="center"/>
            <w:hideMark/>
          </w:tcPr>
          <w:p w14:paraId="2CB73AA6" w14:textId="642B335F"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2.329</w:t>
            </w:r>
          </w:p>
        </w:tc>
        <w:tc>
          <w:tcPr>
            <w:tcW w:w="760" w:type="dxa"/>
            <w:tcBorders>
              <w:top w:val="nil"/>
              <w:left w:val="nil"/>
              <w:bottom w:val="single" w:sz="4" w:space="0" w:color="auto"/>
              <w:right w:val="single" w:sz="4" w:space="0" w:color="auto"/>
            </w:tcBorders>
            <w:shd w:val="clear" w:color="auto" w:fill="auto"/>
            <w:noWrap/>
            <w:vAlign w:val="center"/>
            <w:hideMark/>
          </w:tcPr>
          <w:p w14:paraId="0C51BB5D" w14:textId="6B92B014"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3.680</w:t>
            </w:r>
          </w:p>
        </w:tc>
        <w:tc>
          <w:tcPr>
            <w:tcW w:w="760" w:type="dxa"/>
            <w:tcBorders>
              <w:top w:val="nil"/>
              <w:left w:val="nil"/>
              <w:bottom w:val="single" w:sz="4" w:space="0" w:color="auto"/>
              <w:right w:val="single" w:sz="4" w:space="0" w:color="auto"/>
            </w:tcBorders>
            <w:shd w:val="clear" w:color="auto" w:fill="auto"/>
            <w:noWrap/>
            <w:vAlign w:val="center"/>
            <w:hideMark/>
          </w:tcPr>
          <w:p w14:paraId="368D9615" w14:textId="35A5A081"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6.470</w:t>
            </w:r>
          </w:p>
        </w:tc>
        <w:tc>
          <w:tcPr>
            <w:tcW w:w="760" w:type="dxa"/>
            <w:tcBorders>
              <w:top w:val="nil"/>
              <w:left w:val="nil"/>
              <w:bottom w:val="single" w:sz="4" w:space="0" w:color="auto"/>
              <w:right w:val="single" w:sz="4" w:space="0" w:color="auto"/>
            </w:tcBorders>
            <w:shd w:val="clear" w:color="auto" w:fill="auto"/>
            <w:noWrap/>
            <w:vAlign w:val="center"/>
            <w:hideMark/>
          </w:tcPr>
          <w:p w14:paraId="70C37F6A" w14:textId="150B25B7"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7.557</w:t>
            </w:r>
          </w:p>
        </w:tc>
        <w:tc>
          <w:tcPr>
            <w:tcW w:w="760" w:type="dxa"/>
            <w:tcBorders>
              <w:top w:val="nil"/>
              <w:left w:val="nil"/>
              <w:bottom w:val="single" w:sz="4" w:space="0" w:color="auto"/>
              <w:right w:val="single" w:sz="4" w:space="0" w:color="auto"/>
            </w:tcBorders>
            <w:shd w:val="clear" w:color="auto" w:fill="auto"/>
            <w:noWrap/>
            <w:vAlign w:val="center"/>
            <w:hideMark/>
          </w:tcPr>
          <w:p w14:paraId="16FBF2E8" w14:textId="30BC01DC"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4.689</w:t>
            </w:r>
          </w:p>
        </w:tc>
        <w:tc>
          <w:tcPr>
            <w:tcW w:w="760" w:type="dxa"/>
            <w:tcBorders>
              <w:top w:val="nil"/>
              <w:left w:val="nil"/>
              <w:bottom w:val="single" w:sz="4" w:space="0" w:color="auto"/>
              <w:right w:val="single" w:sz="4" w:space="0" w:color="auto"/>
            </w:tcBorders>
            <w:shd w:val="clear" w:color="auto" w:fill="auto"/>
            <w:noWrap/>
            <w:vAlign w:val="center"/>
            <w:hideMark/>
          </w:tcPr>
          <w:p w14:paraId="5AA26940" w14:textId="43B024C4"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3.224</w:t>
            </w:r>
          </w:p>
        </w:tc>
        <w:tc>
          <w:tcPr>
            <w:tcW w:w="760" w:type="dxa"/>
            <w:tcBorders>
              <w:top w:val="nil"/>
              <w:left w:val="nil"/>
              <w:bottom w:val="single" w:sz="4" w:space="0" w:color="auto"/>
              <w:right w:val="single" w:sz="4" w:space="0" w:color="auto"/>
            </w:tcBorders>
            <w:shd w:val="clear" w:color="auto" w:fill="auto"/>
            <w:noWrap/>
            <w:vAlign w:val="center"/>
            <w:hideMark/>
          </w:tcPr>
          <w:p w14:paraId="23AC9438" w14:textId="3B99FBDE"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1.654</w:t>
            </w:r>
          </w:p>
        </w:tc>
        <w:tc>
          <w:tcPr>
            <w:tcW w:w="760" w:type="dxa"/>
            <w:tcBorders>
              <w:top w:val="nil"/>
              <w:left w:val="nil"/>
              <w:bottom w:val="single" w:sz="4" w:space="0" w:color="auto"/>
              <w:right w:val="single" w:sz="4" w:space="0" w:color="auto"/>
            </w:tcBorders>
            <w:shd w:val="clear" w:color="auto" w:fill="auto"/>
            <w:noWrap/>
            <w:vAlign w:val="center"/>
            <w:hideMark/>
          </w:tcPr>
          <w:p w14:paraId="2EBEE543" w14:textId="7B2AA646"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2.677</w:t>
            </w:r>
          </w:p>
        </w:tc>
      </w:tr>
      <w:tr w:rsidR="00FD6C50" w:rsidRPr="00FD6C50" w14:paraId="281BCDE4" w14:textId="77777777" w:rsidTr="00FD6C50">
        <w:trPr>
          <w:trHeight w:val="300"/>
          <w:jc w:val="center"/>
        </w:trPr>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544F4CFB" w14:textId="77777777" w:rsidR="00FD6C50" w:rsidRPr="00FD6C50" w:rsidRDefault="00FD6C50" w:rsidP="00FD6C50">
            <w:pPr>
              <w:tabs>
                <w:tab w:val="clear" w:pos="720"/>
              </w:tabs>
              <w:jc w:val="left"/>
              <w:rPr>
                <w:color w:val="000000"/>
                <w:sz w:val="20"/>
                <w:lang w:val="tr-TR" w:eastAsia="tr-TR"/>
              </w:rPr>
            </w:pPr>
            <w:r w:rsidRPr="00FD6C50">
              <w:rPr>
                <w:color w:val="000000"/>
                <w:sz w:val="20"/>
                <w:lang w:val="tr-TR" w:eastAsia="tr-TR"/>
              </w:rPr>
              <w:t>India</w:t>
            </w:r>
          </w:p>
        </w:tc>
        <w:tc>
          <w:tcPr>
            <w:tcW w:w="760" w:type="dxa"/>
            <w:tcBorders>
              <w:top w:val="nil"/>
              <w:left w:val="nil"/>
              <w:bottom w:val="single" w:sz="4" w:space="0" w:color="auto"/>
              <w:right w:val="single" w:sz="4" w:space="0" w:color="auto"/>
            </w:tcBorders>
            <w:shd w:val="clear" w:color="auto" w:fill="auto"/>
            <w:noWrap/>
            <w:vAlign w:val="center"/>
            <w:hideMark/>
          </w:tcPr>
          <w:p w14:paraId="01491054" w14:textId="4AD91AED"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6.317</w:t>
            </w:r>
          </w:p>
        </w:tc>
        <w:tc>
          <w:tcPr>
            <w:tcW w:w="760" w:type="dxa"/>
            <w:tcBorders>
              <w:top w:val="nil"/>
              <w:left w:val="nil"/>
              <w:bottom w:val="single" w:sz="4" w:space="0" w:color="auto"/>
              <w:right w:val="single" w:sz="4" w:space="0" w:color="auto"/>
            </w:tcBorders>
            <w:shd w:val="clear" w:color="auto" w:fill="auto"/>
            <w:noWrap/>
            <w:vAlign w:val="center"/>
            <w:hideMark/>
          </w:tcPr>
          <w:p w14:paraId="6B042381" w14:textId="6AC9A7B7"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6.583</w:t>
            </w:r>
          </w:p>
        </w:tc>
        <w:tc>
          <w:tcPr>
            <w:tcW w:w="760" w:type="dxa"/>
            <w:tcBorders>
              <w:top w:val="nil"/>
              <w:left w:val="nil"/>
              <w:bottom w:val="single" w:sz="4" w:space="0" w:color="auto"/>
              <w:right w:val="single" w:sz="4" w:space="0" w:color="auto"/>
            </w:tcBorders>
            <w:shd w:val="clear" w:color="auto" w:fill="auto"/>
            <w:noWrap/>
            <w:vAlign w:val="center"/>
            <w:hideMark/>
          </w:tcPr>
          <w:p w14:paraId="18D30686" w14:textId="119E0C37"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4.712</w:t>
            </w:r>
          </w:p>
        </w:tc>
        <w:tc>
          <w:tcPr>
            <w:tcW w:w="760" w:type="dxa"/>
            <w:tcBorders>
              <w:top w:val="nil"/>
              <w:left w:val="nil"/>
              <w:bottom w:val="single" w:sz="4" w:space="0" w:color="auto"/>
              <w:right w:val="single" w:sz="4" w:space="0" w:color="auto"/>
            </w:tcBorders>
            <w:shd w:val="clear" w:color="auto" w:fill="auto"/>
            <w:noWrap/>
            <w:vAlign w:val="center"/>
            <w:hideMark/>
          </w:tcPr>
          <w:p w14:paraId="72AE0F07" w14:textId="67F2240A"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4.548</w:t>
            </w:r>
          </w:p>
        </w:tc>
        <w:tc>
          <w:tcPr>
            <w:tcW w:w="760" w:type="dxa"/>
            <w:tcBorders>
              <w:top w:val="nil"/>
              <w:left w:val="nil"/>
              <w:bottom w:val="single" w:sz="4" w:space="0" w:color="auto"/>
              <w:right w:val="single" w:sz="4" w:space="0" w:color="auto"/>
            </w:tcBorders>
            <w:shd w:val="clear" w:color="auto" w:fill="auto"/>
            <w:noWrap/>
            <w:vAlign w:val="center"/>
            <w:hideMark/>
          </w:tcPr>
          <w:p w14:paraId="1A838345" w14:textId="6BDF71D7"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2.631</w:t>
            </w:r>
          </w:p>
        </w:tc>
        <w:tc>
          <w:tcPr>
            <w:tcW w:w="760" w:type="dxa"/>
            <w:tcBorders>
              <w:top w:val="nil"/>
              <w:left w:val="nil"/>
              <w:bottom w:val="single" w:sz="4" w:space="0" w:color="auto"/>
              <w:right w:val="single" w:sz="4" w:space="0" w:color="auto"/>
            </w:tcBorders>
            <w:shd w:val="clear" w:color="auto" w:fill="auto"/>
            <w:noWrap/>
            <w:vAlign w:val="center"/>
            <w:hideMark/>
          </w:tcPr>
          <w:p w14:paraId="424FAE21" w14:textId="28730DC1"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3.536</w:t>
            </w:r>
          </w:p>
        </w:tc>
        <w:tc>
          <w:tcPr>
            <w:tcW w:w="760" w:type="dxa"/>
            <w:tcBorders>
              <w:top w:val="nil"/>
              <w:left w:val="nil"/>
              <w:bottom w:val="single" w:sz="4" w:space="0" w:color="auto"/>
              <w:right w:val="single" w:sz="4" w:space="0" w:color="auto"/>
            </w:tcBorders>
            <w:shd w:val="clear" w:color="auto" w:fill="auto"/>
            <w:noWrap/>
            <w:vAlign w:val="center"/>
            <w:hideMark/>
          </w:tcPr>
          <w:p w14:paraId="05D80D72" w14:textId="7910872B"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2.263</w:t>
            </w:r>
          </w:p>
        </w:tc>
        <w:tc>
          <w:tcPr>
            <w:tcW w:w="760" w:type="dxa"/>
            <w:tcBorders>
              <w:top w:val="nil"/>
              <w:left w:val="nil"/>
              <w:bottom w:val="single" w:sz="4" w:space="0" w:color="auto"/>
              <w:right w:val="single" w:sz="4" w:space="0" w:color="auto"/>
            </w:tcBorders>
            <w:shd w:val="clear" w:color="auto" w:fill="auto"/>
            <w:noWrap/>
            <w:vAlign w:val="center"/>
            <w:hideMark/>
          </w:tcPr>
          <w:p w14:paraId="4C887FA4" w14:textId="76D84BAC"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930</w:t>
            </w:r>
          </w:p>
        </w:tc>
        <w:tc>
          <w:tcPr>
            <w:tcW w:w="760" w:type="dxa"/>
            <w:tcBorders>
              <w:top w:val="nil"/>
              <w:left w:val="nil"/>
              <w:bottom w:val="single" w:sz="4" w:space="0" w:color="auto"/>
              <w:right w:val="single" w:sz="4" w:space="0" w:color="auto"/>
            </w:tcBorders>
            <w:shd w:val="clear" w:color="auto" w:fill="auto"/>
            <w:noWrap/>
            <w:vAlign w:val="center"/>
            <w:hideMark/>
          </w:tcPr>
          <w:p w14:paraId="2B959D62" w14:textId="66D175DC"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1.513</w:t>
            </w:r>
          </w:p>
        </w:tc>
        <w:tc>
          <w:tcPr>
            <w:tcW w:w="760" w:type="dxa"/>
            <w:tcBorders>
              <w:top w:val="nil"/>
              <w:left w:val="nil"/>
              <w:bottom w:val="single" w:sz="4" w:space="0" w:color="auto"/>
              <w:right w:val="single" w:sz="4" w:space="0" w:color="auto"/>
            </w:tcBorders>
            <w:shd w:val="clear" w:color="auto" w:fill="auto"/>
            <w:noWrap/>
            <w:vAlign w:val="center"/>
            <w:hideMark/>
          </w:tcPr>
          <w:p w14:paraId="25C3742C" w14:textId="05FA9B6A"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2.153</w:t>
            </w:r>
          </w:p>
        </w:tc>
        <w:tc>
          <w:tcPr>
            <w:tcW w:w="760" w:type="dxa"/>
            <w:tcBorders>
              <w:top w:val="nil"/>
              <w:left w:val="nil"/>
              <w:bottom w:val="single" w:sz="4" w:space="0" w:color="auto"/>
              <w:right w:val="single" w:sz="4" w:space="0" w:color="auto"/>
            </w:tcBorders>
            <w:shd w:val="clear" w:color="auto" w:fill="auto"/>
            <w:noWrap/>
            <w:vAlign w:val="center"/>
            <w:hideMark/>
          </w:tcPr>
          <w:p w14:paraId="564C7EF8" w14:textId="6059038A"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1.120</w:t>
            </w:r>
          </w:p>
        </w:tc>
        <w:tc>
          <w:tcPr>
            <w:tcW w:w="760" w:type="dxa"/>
            <w:tcBorders>
              <w:top w:val="nil"/>
              <w:left w:val="nil"/>
              <w:bottom w:val="single" w:sz="4" w:space="0" w:color="auto"/>
              <w:right w:val="single" w:sz="4" w:space="0" w:color="auto"/>
            </w:tcBorders>
            <w:shd w:val="clear" w:color="auto" w:fill="auto"/>
            <w:noWrap/>
            <w:vAlign w:val="center"/>
            <w:hideMark/>
          </w:tcPr>
          <w:p w14:paraId="4FAFD8C5" w14:textId="08B33046"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1.782</w:t>
            </w:r>
          </w:p>
        </w:tc>
      </w:tr>
      <w:tr w:rsidR="00FD6C50" w:rsidRPr="00FD6C50" w14:paraId="0EA6E177" w14:textId="77777777" w:rsidTr="00FD6C50">
        <w:trPr>
          <w:trHeight w:val="300"/>
          <w:jc w:val="center"/>
        </w:trPr>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4DB672E1" w14:textId="77777777" w:rsidR="00FD6C50" w:rsidRPr="00FD6C50" w:rsidRDefault="00FD6C50" w:rsidP="00FD6C50">
            <w:pPr>
              <w:tabs>
                <w:tab w:val="clear" w:pos="720"/>
              </w:tabs>
              <w:jc w:val="left"/>
              <w:rPr>
                <w:color w:val="000000"/>
                <w:sz w:val="20"/>
                <w:lang w:val="tr-TR" w:eastAsia="tr-TR"/>
              </w:rPr>
            </w:pPr>
            <w:r w:rsidRPr="00FD6C50">
              <w:rPr>
                <w:color w:val="000000"/>
                <w:sz w:val="20"/>
                <w:lang w:val="tr-TR" w:eastAsia="tr-TR"/>
              </w:rPr>
              <w:t>Vietnam</w:t>
            </w:r>
          </w:p>
        </w:tc>
        <w:tc>
          <w:tcPr>
            <w:tcW w:w="760" w:type="dxa"/>
            <w:tcBorders>
              <w:top w:val="nil"/>
              <w:left w:val="nil"/>
              <w:bottom w:val="single" w:sz="4" w:space="0" w:color="auto"/>
              <w:right w:val="single" w:sz="4" w:space="0" w:color="auto"/>
            </w:tcBorders>
            <w:shd w:val="clear" w:color="auto" w:fill="auto"/>
            <w:noWrap/>
            <w:vAlign w:val="center"/>
            <w:hideMark/>
          </w:tcPr>
          <w:p w14:paraId="6B61ED6A" w14:textId="039F5A34"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20.960</w:t>
            </w:r>
          </w:p>
        </w:tc>
        <w:tc>
          <w:tcPr>
            <w:tcW w:w="760" w:type="dxa"/>
            <w:tcBorders>
              <w:top w:val="nil"/>
              <w:left w:val="nil"/>
              <w:bottom w:val="single" w:sz="4" w:space="0" w:color="auto"/>
              <w:right w:val="single" w:sz="4" w:space="0" w:color="auto"/>
            </w:tcBorders>
            <w:shd w:val="clear" w:color="auto" w:fill="auto"/>
            <w:noWrap/>
            <w:vAlign w:val="center"/>
            <w:hideMark/>
          </w:tcPr>
          <w:p w14:paraId="26DDE6E2" w14:textId="14147343"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17.216</w:t>
            </w:r>
          </w:p>
        </w:tc>
        <w:tc>
          <w:tcPr>
            <w:tcW w:w="760" w:type="dxa"/>
            <w:tcBorders>
              <w:top w:val="nil"/>
              <w:left w:val="nil"/>
              <w:bottom w:val="single" w:sz="4" w:space="0" w:color="auto"/>
              <w:right w:val="single" w:sz="4" w:space="0" w:color="auto"/>
            </w:tcBorders>
            <w:shd w:val="clear" w:color="auto" w:fill="auto"/>
            <w:noWrap/>
            <w:vAlign w:val="center"/>
            <w:hideMark/>
          </w:tcPr>
          <w:p w14:paraId="29EF2AD1" w14:textId="4938EC2E"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6.814</w:t>
            </w:r>
          </w:p>
        </w:tc>
        <w:tc>
          <w:tcPr>
            <w:tcW w:w="760" w:type="dxa"/>
            <w:tcBorders>
              <w:top w:val="nil"/>
              <w:left w:val="nil"/>
              <w:bottom w:val="single" w:sz="4" w:space="0" w:color="auto"/>
              <w:right w:val="single" w:sz="4" w:space="0" w:color="auto"/>
            </w:tcBorders>
            <w:shd w:val="clear" w:color="auto" w:fill="auto"/>
            <w:noWrap/>
            <w:vAlign w:val="center"/>
            <w:hideMark/>
          </w:tcPr>
          <w:p w14:paraId="574A6F0A" w14:textId="52828B73"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2.169</w:t>
            </w:r>
          </w:p>
        </w:tc>
        <w:tc>
          <w:tcPr>
            <w:tcW w:w="760" w:type="dxa"/>
            <w:tcBorders>
              <w:top w:val="nil"/>
              <w:left w:val="nil"/>
              <w:bottom w:val="single" w:sz="4" w:space="0" w:color="auto"/>
              <w:right w:val="single" w:sz="4" w:space="0" w:color="auto"/>
            </w:tcBorders>
            <w:shd w:val="clear" w:color="auto" w:fill="auto"/>
            <w:noWrap/>
            <w:vAlign w:val="center"/>
            <w:hideMark/>
          </w:tcPr>
          <w:p w14:paraId="5D92A7AD" w14:textId="1AFCCA32"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1.624</w:t>
            </w:r>
          </w:p>
        </w:tc>
        <w:tc>
          <w:tcPr>
            <w:tcW w:w="760" w:type="dxa"/>
            <w:tcBorders>
              <w:top w:val="nil"/>
              <w:left w:val="nil"/>
              <w:bottom w:val="single" w:sz="4" w:space="0" w:color="auto"/>
              <w:right w:val="single" w:sz="4" w:space="0" w:color="auto"/>
            </w:tcBorders>
            <w:shd w:val="clear" w:color="auto" w:fill="auto"/>
            <w:noWrap/>
            <w:vAlign w:val="center"/>
            <w:hideMark/>
          </w:tcPr>
          <w:p w14:paraId="5E3777E7" w14:textId="597E8E58"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1.520</w:t>
            </w:r>
          </w:p>
        </w:tc>
        <w:tc>
          <w:tcPr>
            <w:tcW w:w="760" w:type="dxa"/>
            <w:tcBorders>
              <w:top w:val="nil"/>
              <w:left w:val="nil"/>
              <w:bottom w:val="single" w:sz="4" w:space="0" w:color="auto"/>
              <w:right w:val="single" w:sz="4" w:space="0" w:color="auto"/>
            </w:tcBorders>
            <w:shd w:val="clear" w:color="auto" w:fill="auto"/>
            <w:noWrap/>
            <w:vAlign w:val="center"/>
            <w:hideMark/>
          </w:tcPr>
          <w:p w14:paraId="10FFD3E1" w14:textId="141A0D42"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1.931</w:t>
            </w:r>
          </w:p>
        </w:tc>
        <w:tc>
          <w:tcPr>
            <w:tcW w:w="760" w:type="dxa"/>
            <w:tcBorders>
              <w:top w:val="nil"/>
              <w:left w:val="nil"/>
              <w:bottom w:val="single" w:sz="4" w:space="0" w:color="auto"/>
              <w:right w:val="single" w:sz="4" w:space="0" w:color="auto"/>
            </w:tcBorders>
            <w:shd w:val="clear" w:color="auto" w:fill="auto"/>
            <w:noWrap/>
            <w:vAlign w:val="center"/>
            <w:hideMark/>
          </w:tcPr>
          <w:p w14:paraId="417014FD" w14:textId="3C8DD736"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1.651</w:t>
            </w:r>
          </w:p>
        </w:tc>
        <w:tc>
          <w:tcPr>
            <w:tcW w:w="760" w:type="dxa"/>
            <w:tcBorders>
              <w:top w:val="nil"/>
              <w:left w:val="nil"/>
              <w:bottom w:val="single" w:sz="4" w:space="0" w:color="auto"/>
              <w:right w:val="single" w:sz="4" w:space="0" w:color="auto"/>
            </w:tcBorders>
            <w:shd w:val="clear" w:color="auto" w:fill="auto"/>
            <w:noWrap/>
            <w:vAlign w:val="center"/>
            <w:hideMark/>
          </w:tcPr>
          <w:p w14:paraId="03E1F4DF" w14:textId="204F9004"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663</w:t>
            </w:r>
          </w:p>
        </w:tc>
        <w:tc>
          <w:tcPr>
            <w:tcW w:w="760" w:type="dxa"/>
            <w:tcBorders>
              <w:top w:val="nil"/>
              <w:left w:val="nil"/>
              <w:bottom w:val="single" w:sz="4" w:space="0" w:color="auto"/>
              <w:right w:val="single" w:sz="4" w:space="0" w:color="auto"/>
            </w:tcBorders>
            <w:shd w:val="clear" w:color="auto" w:fill="auto"/>
            <w:noWrap/>
            <w:vAlign w:val="center"/>
            <w:hideMark/>
          </w:tcPr>
          <w:p w14:paraId="0E7BC304" w14:textId="587DF522"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232</w:t>
            </w:r>
          </w:p>
        </w:tc>
        <w:tc>
          <w:tcPr>
            <w:tcW w:w="760" w:type="dxa"/>
            <w:tcBorders>
              <w:top w:val="nil"/>
              <w:left w:val="nil"/>
              <w:bottom w:val="single" w:sz="4" w:space="0" w:color="auto"/>
              <w:right w:val="single" w:sz="4" w:space="0" w:color="auto"/>
            </w:tcBorders>
            <w:shd w:val="clear" w:color="auto" w:fill="auto"/>
            <w:noWrap/>
            <w:vAlign w:val="center"/>
            <w:hideMark/>
          </w:tcPr>
          <w:p w14:paraId="3CF5262D" w14:textId="455C7676"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175</w:t>
            </w:r>
          </w:p>
        </w:tc>
        <w:tc>
          <w:tcPr>
            <w:tcW w:w="760" w:type="dxa"/>
            <w:tcBorders>
              <w:top w:val="nil"/>
              <w:left w:val="nil"/>
              <w:bottom w:val="single" w:sz="4" w:space="0" w:color="auto"/>
              <w:right w:val="single" w:sz="4" w:space="0" w:color="auto"/>
            </w:tcBorders>
            <w:shd w:val="clear" w:color="auto" w:fill="auto"/>
            <w:noWrap/>
            <w:vAlign w:val="center"/>
            <w:hideMark/>
          </w:tcPr>
          <w:p w14:paraId="23C66F41" w14:textId="2E17B824"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161</w:t>
            </w:r>
          </w:p>
        </w:tc>
      </w:tr>
      <w:tr w:rsidR="00FD6C50" w:rsidRPr="00FD6C50" w14:paraId="3E54E5B7" w14:textId="77777777" w:rsidTr="00FD6C50">
        <w:trPr>
          <w:trHeight w:val="300"/>
          <w:jc w:val="center"/>
        </w:trPr>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33244555" w14:textId="77777777" w:rsidR="00FD6C50" w:rsidRPr="00FD6C50" w:rsidRDefault="00FD6C50" w:rsidP="00FD6C50">
            <w:pPr>
              <w:tabs>
                <w:tab w:val="clear" w:pos="720"/>
              </w:tabs>
              <w:jc w:val="left"/>
              <w:rPr>
                <w:color w:val="000000"/>
                <w:sz w:val="20"/>
                <w:lang w:val="tr-TR" w:eastAsia="tr-TR"/>
              </w:rPr>
            </w:pPr>
            <w:r w:rsidRPr="00FD6C50">
              <w:rPr>
                <w:color w:val="000000"/>
                <w:sz w:val="20"/>
                <w:lang w:val="tr-TR" w:eastAsia="tr-TR"/>
              </w:rPr>
              <w:t>Germany</w:t>
            </w:r>
          </w:p>
        </w:tc>
        <w:tc>
          <w:tcPr>
            <w:tcW w:w="760" w:type="dxa"/>
            <w:tcBorders>
              <w:top w:val="nil"/>
              <w:left w:val="nil"/>
              <w:bottom w:val="single" w:sz="4" w:space="0" w:color="auto"/>
              <w:right w:val="single" w:sz="4" w:space="0" w:color="auto"/>
            </w:tcBorders>
            <w:shd w:val="clear" w:color="auto" w:fill="auto"/>
            <w:noWrap/>
            <w:vAlign w:val="center"/>
            <w:hideMark/>
          </w:tcPr>
          <w:p w14:paraId="1184A313" w14:textId="2EE060F2"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3.073</w:t>
            </w:r>
          </w:p>
        </w:tc>
        <w:tc>
          <w:tcPr>
            <w:tcW w:w="760" w:type="dxa"/>
            <w:tcBorders>
              <w:top w:val="nil"/>
              <w:left w:val="nil"/>
              <w:bottom w:val="single" w:sz="4" w:space="0" w:color="auto"/>
              <w:right w:val="single" w:sz="4" w:space="0" w:color="auto"/>
            </w:tcBorders>
            <w:shd w:val="clear" w:color="auto" w:fill="auto"/>
            <w:noWrap/>
            <w:vAlign w:val="center"/>
            <w:hideMark/>
          </w:tcPr>
          <w:p w14:paraId="2870D789" w14:textId="6FB10825"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1.561</w:t>
            </w:r>
          </w:p>
        </w:tc>
        <w:tc>
          <w:tcPr>
            <w:tcW w:w="760" w:type="dxa"/>
            <w:tcBorders>
              <w:top w:val="nil"/>
              <w:left w:val="nil"/>
              <w:bottom w:val="single" w:sz="4" w:space="0" w:color="auto"/>
              <w:right w:val="single" w:sz="4" w:space="0" w:color="auto"/>
            </w:tcBorders>
            <w:shd w:val="clear" w:color="auto" w:fill="auto"/>
            <w:noWrap/>
            <w:vAlign w:val="center"/>
            <w:hideMark/>
          </w:tcPr>
          <w:p w14:paraId="0C096F20" w14:textId="4CB9CBBC"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844</w:t>
            </w:r>
          </w:p>
        </w:tc>
        <w:tc>
          <w:tcPr>
            <w:tcW w:w="760" w:type="dxa"/>
            <w:tcBorders>
              <w:top w:val="nil"/>
              <w:left w:val="nil"/>
              <w:bottom w:val="single" w:sz="4" w:space="0" w:color="auto"/>
              <w:right w:val="single" w:sz="4" w:space="0" w:color="auto"/>
            </w:tcBorders>
            <w:shd w:val="clear" w:color="auto" w:fill="auto"/>
            <w:noWrap/>
            <w:vAlign w:val="center"/>
            <w:hideMark/>
          </w:tcPr>
          <w:p w14:paraId="60F8D59F" w14:textId="0FF27250"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1.102</w:t>
            </w:r>
          </w:p>
        </w:tc>
        <w:tc>
          <w:tcPr>
            <w:tcW w:w="760" w:type="dxa"/>
            <w:tcBorders>
              <w:top w:val="nil"/>
              <w:left w:val="nil"/>
              <w:bottom w:val="single" w:sz="4" w:space="0" w:color="auto"/>
              <w:right w:val="single" w:sz="4" w:space="0" w:color="auto"/>
            </w:tcBorders>
            <w:shd w:val="clear" w:color="auto" w:fill="auto"/>
            <w:noWrap/>
            <w:vAlign w:val="center"/>
            <w:hideMark/>
          </w:tcPr>
          <w:p w14:paraId="45281B0A" w14:textId="1B8472CE"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498</w:t>
            </w:r>
          </w:p>
        </w:tc>
        <w:tc>
          <w:tcPr>
            <w:tcW w:w="760" w:type="dxa"/>
            <w:tcBorders>
              <w:top w:val="nil"/>
              <w:left w:val="nil"/>
              <w:bottom w:val="single" w:sz="4" w:space="0" w:color="auto"/>
              <w:right w:val="single" w:sz="4" w:space="0" w:color="auto"/>
            </w:tcBorders>
            <w:shd w:val="clear" w:color="auto" w:fill="auto"/>
            <w:noWrap/>
            <w:vAlign w:val="center"/>
            <w:hideMark/>
          </w:tcPr>
          <w:p w14:paraId="2EA22627" w14:textId="7FCABE54"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236</w:t>
            </w:r>
          </w:p>
        </w:tc>
        <w:tc>
          <w:tcPr>
            <w:tcW w:w="760" w:type="dxa"/>
            <w:tcBorders>
              <w:top w:val="nil"/>
              <w:left w:val="nil"/>
              <w:bottom w:val="single" w:sz="4" w:space="0" w:color="auto"/>
              <w:right w:val="single" w:sz="4" w:space="0" w:color="auto"/>
            </w:tcBorders>
            <w:shd w:val="clear" w:color="auto" w:fill="auto"/>
            <w:noWrap/>
            <w:vAlign w:val="center"/>
            <w:hideMark/>
          </w:tcPr>
          <w:p w14:paraId="1D9E5FA4" w14:textId="50240564"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4.620</w:t>
            </w:r>
          </w:p>
        </w:tc>
        <w:tc>
          <w:tcPr>
            <w:tcW w:w="760" w:type="dxa"/>
            <w:tcBorders>
              <w:top w:val="nil"/>
              <w:left w:val="nil"/>
              <w:bottom w:val="single" w:sz="4" w:space="0" w:color="auto"/>
              <w:right w:val="single" w:sz="4" w:space="0" w:color="auto"/>
            </w:tcBorders>
            <w:shd w:val="clear" w:color="auto" w:fill="auto"/>
            <w:noWrap/>
            <w:vAlign w:val="center"/>
            <w:hideMark/>
          </w:tcPr>
          <w:p w14:paraId="5FC7D644" w14:textId="7D7AB7C2"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1.133</w:t>
            </w:r>
          </w:p>
        </w:tc>
        <w:tc>
          <w:tcPr>
            <w:tcW w:w="760" w:type="dxa"/>
            <w:tcBorders>
              <w:top w:val="nil"/>
              <w:left w:val="nil"/>
              <w:bottom w:val="single" w:sz="4" w:space="0" w:color="auto"/>
              <w:right w:val="single" w:sz="4" w:space="0" w:color="auto"/>
            </w:tcBorders>
            <w:shd w:val="clear" w:color="auto" w:fill="auto"/>
            <w:noWrap/>
            <w:vAlign w:val="center"/>
            <w:hideMark/>
          </w:tcPr>
          <w:p w14:paraId="1073D7AE" w14:textId="11EA9338"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905</w:t>
            </w:r>
          </w:p>
        </w:tc>
        <w:tc>
          <w:tcPr>
            <w:tcW w:w="760" w:type="dxa"/>
            <w:tcBorders>
              <w:top w:val="nil"/>
              <w:left w:val="nil"/>
              <w:bottom w:val="single" w:sz="4" w:space="0" w:color="auto"/>
              <w:right w:val="single" w:sz="4" w:space="0" w:color="auto"/>
            </w:tcBorders>
            <w:shd w:val="clear" w:color="auto" w:fill="auto"/>
            <w:noWrap/>
            <w:vAlign w:val="center"/>
            <w:hideMark/>
          </w:tcPr>
          <w:p w14:paraId="4725F40B" w14:textId="47F92F99"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780</w:t>
            </w:r>
          </w:p>
        </w:tc>
        <w:tc>
          <w:tcPr>
            <w:tcW w:w="760" w:type="dxa"/>
            <w:tcBorders>
              <w:top w:val="nil"/>
              <w:left w:val="nil"/>
              <w:bottom w:val="single" w:sz="4" w:space="0" w:color="auto"/>
              <w:right w:val="single" w:sz="4" w:space="0" w:color="auto"/>
            </w:tcBorders>
            <w:shd w:val="clear" w:color="auto" w:fill="auto"/>
            <w:noWrap/>
            <w:vAlign w:val="center"/>
            <w:hideMark/>
          </w:tcPr>
          <w:p w14:paraId="16102EED" w14:textId="6C9B4E28"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365</w:t>
            </w:r>
          </w:p>
        </w:tc>
        <w:tc>
          <w:tcPr>
            <w:tcW w:w="760" w:type="dxa"/>
            <w:tcBorders>
              <w:top w:val="nil"/>
              <w:left w:val="nil"/>
              <w:bottom w:val="single" w:sz="4" w:space="0" w:color="auto"/>
              <w:right w:val="single" w:sz="4" w:space="0" w:color="auto"/>
            </w:tcBorders>
            <w:shd w:val="clear" w:color="auto" w:fill="auto"/>
            <w:noWrap/>
            <w:vAlign w:val="center"/>
            <w:hideMark/>
          </w:tcPr>
          <w:p w14:paraId="05E50747" w14:textId="5956617A"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310</w:t>
            </w:r>
          </w:p>
        </w:tc>
      </w:tr>
      <w:tr w:rsidR="00FD6C50" w:rsidRPr="00FD6C50" w14:paraId="5A862270" w14:textId="77777777" w:rsidTr="00FD6C50">
        <w:trPr>
          <w:trHeight w:val="300"/>
          <w:jc w:val="center"/>
        </w:trPr>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59FD7CCA" w14:textId="77777777" w:rsidR="00FD6C50" w:rsidRPr="00FD6C50" w:rsidRDefault="00FD6C50" w:rsidP="00FD6C50">
            <w:pPr>
              <w:tabs>
                <w:tab w:val="clear" w:pos="720"/>
              </w:tabs>
              <w:jc w:val="left"/>
              <w:rPr>
                <w:color w:val="000000"/>
                <w:sz w:val="20"/>
                <w:lang w:val="tr-TR" w:eastAsia="tr-TR"/>
              </w:rPr>
            </w:pPr>
            <w:r w:rsidRPr="00FD6C50">
              <w:rPr>
                <w:color w:val="000000"/>
                <w:sz w:val="20"/>
                <w:lang w:val="tr-TR" w:eastAsia="tr-TR"/>
              </w:rPr>
              <w:t>Other</w:t>
            </w:r>
          </w:p>
        </w:tc>
        <w:tc>
          <w:tcPr>
            <w:tcW w:w="760" w:type="dxa"/>
            <w:tcBorders>
              <w:top w:val="nil"/>
              <w:left w:val="nil"/>
              <w:bottom w:val="single" w:sz="4" w:space="0" w:color="auto"/>
              <w:right w:val="single" w:sz="4" w:space="0" w:color="auto"/>
            </w:tcBorders>
            <w:shd w:val="clear" w:color="auto" w:fill="auto"/>
            <w:noWrap/>
            <w:vAlign w:val="center"/>
            <w:hideMark/>
          </w:tcPr>
          <w:p w14:paraId="6CA92D05" w14:textId="55346F84"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7.063</w:t>
            </w:r>
          </w:p>
        </w:tc>
        <w:tc>
          <w:tcPr>
            <w:tcW w:w="760" w:type="dxa"/>
            <w:tcBorders>
              <w:top w:val="nil"/>
              <w:left w:val="nil"/>
              <w:bottom w:val="single" w:sz="4" w:space="0" w:color="auto"/>
              <w:right w:val="single" w:sz="4" w:space="0" w:color="auto"/>
            </w:tcBorders>
            <w:shd w:val="clear" w:color="auto" w:fill="auto"/>
            <w:noWrap/>
            <w:vAlign w:val="center"/>
            <w:hideMark/>
          </w:tcPr>
          <w:p w14:paraId="3130F847" w14:textId="33224276"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10.369</w:t>
            </w:r>
          </w:p>
        </w:tc>
        <w:tc>
          <w:tcPr>
            <w:tcW w:w="760" w:type="dxa"/>
            <w:tcBorders>
              <w:top w:val="nil"/>
              <w:left w:val="nil"/>
              <w:bottom w:val="single" w:sz="4" w:space="0" w:color="auto"/>
              <w:right w:val="single" w:sz="4" w:space="0" w:color="auto"/>
            </w:tcBorders>
            <w:shd w:val="clear" w:color="auto" w:fill="auto"/>
            <w:noWrap/>
            <w:vAlign w:val="center"/>
            <w:hideMark/>
          </w:tcPr>
          <w:p w14:paraId="3EB17F27" w14:textId="2F268C0A"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7.636</w:t>
            </w:r>
          </w:p>
        </w:tc>
        <w:tc>
          <w:tcPr>
            <w:tcW w:w="760" w:type="dxa"/>
            <w:tcBorders>
              <w:top w:val="nil"/>
              <w:left w:val="nil"/>
              <w:bottom w:val="single" w:sz="4" w:space="0" w:color="auto"/>
              <w:right w:val="single" w:sz="4" w:space="0" w:color="auto"/>
            </w:tcBorders>
            <w:shd w:val="clear" w:color="auto" w:fill="auto"/>
            <w:noWrap/>
            <w:vAlign w:val="center"/>
            <w:hideMark/>
          </w:tcPr>
          <w:p w14:paraId="3A67E052" w14:textId="32836798"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2.888</w:t>
            </w:r>
          </w:p>
        </w:tc>
        <w:tc>
          <w:tcPr>
            <w:tcW w:w="760" w:type="dxa"/>
            <w:tcBorders>
              <w:top w:val="nil"/>
              <w:left w:val="nil"/>
              <w:bottom w:val="single" w:sz="4" w:space="0" w:color="auto"/>
              <w:right w:val="single" w:sz="4" w:space="0" w:color="auto"/>
            </w:tcBorders>
            <w:shd w:val="clear" w:color="auto" w:fill="auto"/>
            <w:noWrap/>
            <w:vAlign w:val="center"/>
            <w:hideMark/>
          </w:tcPr>
          <w:p w14:paraId="3E158BDF" w14:textId="28FEEAE3"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1.666</w:t>
            </w:r>
          </w:p>
        </w:tc>
        <w:tc>
          <w:tcPr>
            <w:tcW w:w="760" w:type="dxa"/>
            <w:tcBorders>
              <w:top w:val="nil"/>
              <w:left w:val="nil"/>
              <w:bottom w:val="single" w:sz="4" w:space="0" w:color="auto"/>
              <w:right w:val="single" w:sz="4" w:space="0" w:color="auto"/>
            </w:tcBorders>
            <w:shd w:val="clear" w:color="auto" w:fill="auto"/>
            <w:noWrap/>
            <w:vAlign w:val="center"/>
            <w:hideMark/>
          </w:tcPr>
          <w:p w14:paraId="5BA3BAEF" w14:textId="6ED1632E"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1.520</w:t>
            </w:r>
          </w:p>
        </w:tc>
        <w:tc>
          <w:tcPr>
            <w:tcW w:w="760" w:type="dxa"/>
            <w:tcBorders>
              <w:top w:val="nil"/>
              <w:left w:val="nil"/>
              <w:bottom w:val="single" w:sz="4" w:space="0" w:color="auto"/>
              <w:right w:val="single" w:sz="4" w:space="0" w:color="auto"/>
            </w:tcBorders>
            <w:shd w:val="clear" w:color="auto" w:fill="auto"/>
            <w:noWrap/>
            <w:vAlign w:val="center"/>
            <w:hideMark/>
          </w:tcPr>
          <w:p w14:paraId="33474342" w14:textId="1AC4438D"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4.603</w:t>
            </w:r>
          </w:p>
        </w:tc>
        <w:tc>
          <w:tcPr>
            <w:tcW w:w="760" w:type="dxa"/>
            <w:tcBorders>
              <w:top w:val="nil"/>
              <w:left w:val="nil"/>
              <w:bottom w:val="single" w:sz="4" w:space="0" w:color="auto"/>
              <w:right w:val="single" w:sz="4" w:space="0" w:color="auto"/>
            </w:tcBorders>
            <w:shd w:val="clear" w:color="auto" w:fill="auto"/>
            <w:noWrap/>
            <w:vAlign w:val="center"/>
            <w:hideMark/>
          </w:tcPr>
          <w:p w14:paraId="4FEC0C0C" w14:textId="1330B78F"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6.827</w:t>
            </w:r>
          </w:p>
        </w:tc>
        <w:tc>
          <w:tcPr>
            <w:tcW w:w="760" w:type="dxa"/>
            <w:tcBorders>
              <w:top w:val="nil"/>
              <w:left w:val="nil"/>
              <w:bottom w:val="single" w:sz="4" w:space="0" w:color="auto"/>
              <w:right w:val="single" w:sz="4" w:space="0" w:color="auto"/>
            </w:tcBorders>
            <w:shd w:val="clear" w:color="auto" w:fill="auto"/>
            <w:noWrap/>
            <w:vAlign w:val="center"/>
            <w:hideMark/>
          </w:tcPr>
          <w:p w14:paraId="2D9716BB" w14:textId="3DDF0C5A"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4.841</w:t>
            </w:r>
          </w:p>
        </w:tc>
        <w:tc>
          <w:tcPr>
            <w:tcW w:w="760" w:type="dxa"/>
            <w:tcBorders>
              <w:top w:val="nil"/>
              <w:left w:val="nil"/>
              <w:bottom w:val="single" w:sz="4" w:space="0" w:color="auto"/>
              <w:right w:val="single" w:sz="4" w:space="0" w:color="auto"/>
            </w:tcBorders>
            <w:shd w:val="clear" w:color="auto" w:fill="auto"/>
            <w:noWrap/>
            <w:vAlign w:val="center"/>
            <w:hideMark/>
          </w:tcPr>
          <w:p w14:paraId="184FCCC4" w14:textId="6820DCAF"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2.246</w:t>
            </w:r>
          </w:p>
        </w:tc>
        <w:tc>
          <w:tcPr>
            <w:tcW w:w="760" w:type="dxa"/>
            <w:tcBorders>
              <w:top w:val="nil"/>
              <w:left w:val="nil"/>
              <w:bottom w:val="single" w:sz="4" w:space="0" w:color="auto"/>
              <w:right w:val="single" w:sz="4" w:space="0" w:color="auto"/>
            </w:tcBorders>
            <w:shd w:val="clear" w:color="auto" w:fill="auto"/>
            <w:noWrap/>
            <w:vAlign w:val="center"/>
            <w:hideMark/>
          </w:tcPr>
          <w:p w14:paraId="486F43F5" w14:textId="3C101E3B"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1.308</w:t>
            </w:r>
          </w:p>
        </w:tc>
        <w:tc>
          <w:tcPr>
            <w:tcW w:w="760" w:type="dxa"/>
            <w:tcBorders>
              <w:top w:val="nil"/>
              <w:left w:val="nil"/>
              <w:bottom w:val="single" w:sz="4" w:space="0" w:color="auto"/>
              <w:right w:val="single" w:sz="4" w:space="0" w:color="auto"/>
            </w:tcBorders>
            <w:shd w:val="clear" w:color="auto" w:fill="auto"/>
            <w:noWrap/>
            <w:vAlign w:val="center"/>
            <w:hideMark/>
          </w:tcPr>
          <w:p w14:paraId="6F8EF627" w14:textId="3B63E614" w:rsidR="00FD6C50" w:rsidRPr="00FD6C50" w:rsidRDefault="00FD6C50" w:rsidP="00FD6C50">
            <w:pPr>
              <w:tabs>
                <w:tab w:val="clear" w:pos="720"/>
              </w:tabs>
              <w:jc w:val="left"/>
              <w:rPr>
                <w:color w:val="000000"/>
                <w:sz w:val="18"/>
                <w:szCs w:val="18"/>
                <w:lang w:val="tr-TR" w:eastAsia="tr-TR"/>
              </w:rPr>
            </w:pPr>
            <w:r w:rsidRPr="00FD6C50">
              <w:rPr>
                <w:color w:val="000000"/>
                <w:sz w:val="18"/>
                <w:szCs w:val="18"/>
                <w:lang w:val="tr-TR" w:eastAsia="tr-TR"/>
              </w:rPr>
              <w:t>1.519</w:t>
            </w:r>
          </w:p>
        </w:tc>
      </w:tr>
      <w:tr w:rsidR="00FD6C50" w:rsidRPr="00FD6C50" w14:paraId="359754A0" w14:textId="77777777" w:rsidTr="00FD6C50">
        <w:trPr>
          <w:trHeight w:val="300"/>
          <w:jc w:val="center"/>
        </w:trPr>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66E40EA8" w14:textId="77777777" w:rsidR="00FD6C50" w:rsidRPr="00FD6C50" w:rsidRDefault="00FD6C50" w:rsidP="00FD6C50">
            <w:pPr>
              <w:tabs>
                <w:tab w:val="clear" w:pos="720"/>
              </w:tabs>
              <w:jc w:val="left"/>
              <w:rPr>
                <w:b/>
                <w:bCs/>
                <w:color w:val="000000"/>
                <w:sz w:val="20"/>
                <w:lang w:val="tr-TR" w:eastAsia="tr-TR"/>
              </w:rPr>
            </w:pPr>
            <w:r w:rsidRPr="00FD6C50">
              <w:rPr>
                <w:b/>
                <w:bCs/>
                <w:color w:val="000000"/>
                <w:sz w:val="20"/>
                <w:lang w:val="tr-TR" w:eastAsia="tr-TR"/>
              </w:rPr>
              <w:t>Total</w:t>
            </w:r>
          </w:p>
        </w:tc>
        <w:tc>
          <w:tcPr>
            <w:tcW w:w="760" w:type="dxa"/>
            <w:tcBorders>
              <w:top w:val="nil"/>
              <w:left w:val="nil"/>
              <w:bottom w:val="single" w:sz="4" w:space="0" w:color="auto"/>
              <w:right w:val="single" w:sz="4" w:space="0" w:color="auto"/>
            </w:tcBorders>
            <w:shd w:val="clear" w:color="auto" w:fill="auto"/>
            <w:noWrap/>
            <w:vAlign w:val="center"/>
            <w:hideMark/>
          </w:tcPr>
          <w:p w14:paraId="5613396B" w14:textId="5155A535" w:rsidR="00FD6C50" w:rsidRPr="00FD6C50" w:rsidRDefault="00FD6C50" w:rsidP="00FD6C50">
            <w:pPr>
              <w:tabs>
                <w:tab w:val="clear" w:pos="720"/>
              </w:tabs>
              <w:jc w:val="left"/>
              <w:rPr>
                <w:b/>
                <w:bCs/>
                <w:color w:val="000000"/>
                <w:sz w:val="18"/>
                <w:szCs w:val="18"/>
                <w:lang w:val="tr-TR" w:eastAsia="tr-TR"/>
              </w:rPr>
            </w:pPr>
            <w:r w:rsidRPr="00FD6C50">
              <w:rPr>
                <w:b/>
                <w:bCs/>
                <w:color w:val="000000"/>
                <w:sz w:val="18"/>
                <w:szCs w:val="18"/>
                <w:lang w:val="tr-TR" w:eastAsia="tr-TR"/>
              </w:rPr>
              <w:t>69.728</w:t>
            </w:r>
          </w:p>
        </w:tc>
        <w:tc>
          <w:tcPr>
            <w:tcW w:w="760" w:type="dxa"/>
            <w:tcBorders>
              <w:top w:val="nil"/>
              <w:left w:val="nil"/>
              <w:bottom w:val="single" w:sz="4" w:space="0" w:color="auto"/>
              <w:right w:val="single" w:sz="4" w:space="0" w:color="auto"/>
            </w:tcBorders>
            <w:shd w:val="clear" w:color="auto" w:fill="auto"/>
            <w:noWrap/>
            <w:vAlign w:val="center"/>
            <w:hideMark/>
          </w:tcPr>
          <w:p w14:paraId="3A8E9769" w14:textId="7CD08548" w:rsidR="00FD6C50" w:rsidRPr="00FD6C50" w:rsidRDefault="00FD6C50" w:rsidP="00FD6C50">
            <w:pPr>
              <w:tabs>
                <w:tab w:val="clear" w:pos="720"/>
              </w:tabs>
              <w:jc w:val="left"/>
              <w:rPr>
                <w:b/>
                <w:bCs/>
                <w:color w:val="000000"/>
                <w:sz w:val="18"/>
                <w:szCs w:val="18"/>
                <w:lang w:val="tr-TR" w:eastAsia="tr-TR"/>
              </w:rPr>
            </w:pPr>
            <w:r w:rsidRPr="00FD6C50">
              <w:rPr>
                <w:b/>
                <w:bCs/>
                <w:color w:val="000000"/>
                <w:sz w:val="18"/>
                <w:szCs w:val="18"/>
                <w:lang w:val="tr-TR" w:eastAsia="tr-TR"/>
              </w:rPr>
              <w:t>67.437</w:t>
            </w:r>
          </w:p>
        </w:tc>
        <w:tc>
          <w:tcPr>
            <w:tcW w:w="760" w:type="dxa"/>
            <w:tcBorders>
              <w:top w:val="nil"/>
              <w:left w:val="nil"/>
              <w:bottom w:val="single" w:sz="4" w:space="0" w:color="auto"/>
              <w:right w:val="single" w:sz="4" w:space="0" w:color="auto"/>
            </w:tcBorders>
            <w:shd w:val="clear" w:color="auto" w:fill="auto"/>
            <w:noWrap/>
            <w:vAlign w:val="center"/>
            <w:hideMark/>
          </w:tcPr>
          <w:p w14:paraId="0B53734F" w14:textId="7CA05F51" w:rsidR="00FD6C50" w:rsidRPr="00FD6C50" w:rsidRDefault="00FD6C50" w:rsidP="00FD6C50">
            <w:pPr>
              <w:tabs>
                <w:tab w:val="clear" w:pos="720"/>
              </w:tabs>
              <w:jc w:val="left"/>
              <w:rPr>
                <w:b/>
                <w:bCs/>
                <w:color w:val="000000"/>
                <w:sz w:val="18"/>
                <w:szCs w:val="18"/>
                <w:lang w:val="tr-TR" w:eastAsia="tr-TR"/>
              </w:rPr>
            </w:pPr>
            <w:r w:rsidRPr="00FD6C50">
              <w:rPr>
                <w:b/>
                <w:bCs/>
                <w:color w:val="000000"/>
                <w:sz w:val="18"/>
                <w:szCs w:val="18"/>
                <w:lang w:val="tr-TR" w:eastAsia="tr-TR"/>
              </w:rPr>
              <w:t>44.481</w:t>
            </w:r>
          </w:p>
        </w:tc>
        <w:tc>
          <w:tcPr>
            <w:tcW w:w="760" w:type="dxa"/>
            <w:tcBorders>
              <w:top w:val="nil"/>
              <w:left w:val="nil"/>
              <w:bottom w:val="single" w:sz="4" w:space="0" w:color="auto"/>
              <w:right w:val="single" w:sz="4" w:space="0" w:color="auto"/>
            </w:tcBorders>
            <w:shd w:val="clear" w:color="auto" w:fill="auto"/>
            <w:noWrap/>
            <w:vAlign w:val="center"/>
            <w:hideMark/>
          </w:tcPr>
          <w:p w14:paraId="1B7B6136" w14:textId="1CEB4DA6" w:rsidR="00FD6C50" w:rsidRPr="00FD6C50" w:rsidRDefault="00FD6C50" w:rsidP="00FD6C50">
            <w:pPr>
              <w:tabs>
                <w:tab w:val="clear" w:pos="720"/>
              </w:tabs>
              <w:jc w:val="left"/>
              <w:rPr>
                <w:b/>
                <w:bCs/>
                <w:color w:val="000000"/>
                <w:sz w:val="18"/>
                <w:szCs w:val="18"/>
                <w:lang w:val="tr-TR" w:eastAsia="tr-TR"/>
              </w:rPr>
            </w:pPr>
            <w:r w:rsidRPr="00FD6C50">
              <w:rPr>
                <w:b/>
                <w:bCs/>
                <w:color w:val="000000"/>
                <w:sz w:val="18"/>
                <w:szCs w:val="18"/>
                <w:lang w:val="tr-TR" w:eastAsia="tr-TR"/>
              </w:rPr>
              <w:t>33.813</w:t>
            </w:r>
          </w:p>
        </w:tc>
        <w:tc>
          <w:tcPr>
            <w:tcW w:w="760" w:type="dxa"/>
            <w:tcBorders>
              <w:top w:val="nil"/>
              <w:left w:val="nil"/>
              <w:bottom w:val="single" w:sz="4" w:space="0" w:color="auto"/>
              <w:right w:val="single" w:sz="4" w:space="0" w:color="auto"/>
            </w:tcBorders>
            <w:shd w:val="clear" w:color="auto" w:fill="auto"/>
            <w:noWrap/>
            <w:vAlign w:val="center"/>
            <w:hideMark/>
          </w:tcPr>
          <w:p w14:paraId="674D2157" w14:textId="635DE374" w:rsidR="00FD6C50" w:rsidRPr="00FD6C50" w:rsidRDefault="00FD6C50" w:rsidP="00FD6C50">
            <w:pPr>
              <w:tabs>
                <w:tab w:val="clear" w:pos="720"/>
              </w:tabs>
              <w:jc w:val="left"/>
              <w:rPr>
                <w:b/>
                <w:bCs/>
                <w:color w:val="000000"/>
                <w:sz w:val="18"/>
                <w:szCs w:val="18"/>
                <w:lang w:val="tr-TR" w:eastAsia="tr-TR"/>
              </w:rPr>
            </w:pPr>
            <w:r w:rsidRPr="00FD6C50">
              <w:rPr>
                <w:b/>
                <w:bCs/>
                <w:color w:val="000000"/>
                <w:sz w:val="18"/>
                <w:szCs w:val="18"/>
                <w:lang w:val="tr-TR" w:eastAsia="tr-TR"/>
              </w:rPr>
              <w:t>18.516</w:t>
            </w:r>
          </w:p>
        </w:tc>
        <w:tc>
          <w:tcPr>
            <w:tcW w:w="760" w:type="dxa"/>
            <w:tcBorders>
              <w:top w:val="nil"/>
              <w:left w:val="nil"/>
              <w:bottom w:val="single" w:sz="4" w:space="0" w:color="auto"/>
              <w:right w:val="single" w:sz="4" w:space="0" w:color="auto"/>
            </w:tcBorders>
            <w:shd w:val="clear" w:color="auto" w:fill="auto"/>
            <w:noWrap/>
            <w:vAlign w:val="center"/>
            <w:hideMark/>
          </w:tcPr>
          <w:p w14:paraId="150506D0" w14:textId="1CA4EC76" w:rsidR="00FD6C50" w:rsidRPr="00FD6C50" w:rsidRDefault="00FD6C50" w:rsidP="00FD6C50">
            <w:pPr>
              <w:tabs>
                <w:tab w:val="clear" w:pos="720"/>
              </w:tabs>
              <w:jc w:val="left"/>
              <w:rPr>
                <w:b/>
                <w:bCs/>
                <w:color w:val="000000"/>
                <w:sz w:val="18"/>
                <w:szCs w:val="18"/>
                <w:lang w:val="tr-TR" w:eastAsia="tr-TR"/>
              </w:rPr>
            </w:pPr>
            <w:r w:rsidRPr="00FD6C50">
              <w:rPr>
                <w:b/>
                <w:bCs/>
                <w:color w:val="000000"/>
                <w:sz w:val="18"/>
                <w:szCs w:val="18"/>
                <w:lang w:val="tr-TR" w:eastAsia="tr-TR"/>
              </w:rPr>
              <w:t>20.177</w:t>
            </w:r>
          </w:p>
        </w:tc>
        <w:tc>
          <w:tcPr>
            <w:tcW w:w="760" w:type="dxa"/>
            <w:tcBorders>
              <w:top w:val="nil"/>
              <w:left w:val="nil"/>
              <w:bottom w:val="single" w:sz="4" w:space="0" w:color="auto"/>
              <w:right w:val="single" w:sz="4" w:space="0" w:color="auto"/>
            </w:tcBorders>
            <w:shd w:val="clear" w:color="auto" w:fill="auto"/>
            <w:noWrap/>
            <w:vAlign w:val="center"/>
            <w:hideMark/>
          </w:tcPr>
          <w:p w14:paraId="7CE304DE" w14:textId="40DD86E5" w:rsidR="00FD6C50" w:rsidRPr="00FD6C50" w:rsidRDefault="00FD6C50" w:rsidP="00FD6C50">
            <w:pPr>
              <w:tabs>
                <w:tab w:val="clear" w:pos="720"/>
              </w:tabs>
              <w:jc w:val="left"/>
              <w:rPr>
                <w:b/>
                <w:bCs/>
                <w:color w:val="000000"/>
                <w:sz w:val="18"/>
                <w:szCs w:val="18"/>
                <w:lang w:val="tr-TR" w:eastAsia="tr-TR"/>
              </w:rPr>
            </w:pPr>
            <w:r w:rsidRPr="00FD6C50">
              <w:rPr>
                <w:b/>
                <w:bCs/>
                <w:color w:val="000000"/>
                <w:sz w:val="18"/>
                <w:szCs w:val="18"/>
                <w:lang w:val="tr-TR" w:eastAsia="tr-TR"/>
              </w:rPr>
              <w:t>29.090</w:t>
            </w:r>
          </w:p>
        </w:tc>
        <w:tc>
          <w:tcPr>
            <w:tcW w:w="760" w:type="dxa"/>
            <w:tcBorders>
              <w:top w:val="nil"/>
              <w:left w:val="nil"/>
              <w:bottom w:val="single" w:sz="4" w:space="0" w:color="auto"/>
              <w:right w:val="single" w:sz="4" w:space="0" w:color="auto"/>
            </w:tcBorders>
            <w:shd w:val="clear" w:color="auto" w:fill="auto"/>
            <w:noWrap/>
            <w:vAlign w:val="center"/>
            <w:hideMark/>
          </w:tcPr>
          <w:p w14:paraId="2C3EB867" w14:textId="67BFD120" w:rsidR="00FD6C50" w:rsidRPr="00FD6C50" w:rsidRDefault="00FD6C50" w:rsidP="00FD6C50">
            <w:pPr>
              <w:tabs>
                <w:tab w:val="clear" w:pos="720"/>
              </w:tabs>
              <w:jc w:val="left"/>
              <w:rPr>
                <w:b/>
                <w:bCs/>
                <w:color w:val="000000"/>
                <w:sz w:val="18"/>
                <w:szCs w:val="18"/>
                <w:lang w:val="tr-TR" w:eastAsia="tr-TR"/>
              </w:rPr>
            </w:pPr>
            <w:r w:rsidRPr="00FD6C50">
              <w:rPr>
                <w:b/>
                <w:bCs/>
                <w:color w:val="000000"/>
                <w:sz w:val="18"/>
                <w:szCs w:val="18"/>
                <w:lang w:val="tr-TR" w:eastAsia="tr-TR"/>
              </w:rPr>
              <w:t>27.707</w:t>
            </w:r>
          </w:p>
        </w:tc>
        <w:tc>
          <w:tcPr>
            <w:tcW w:w="760" w:type="dxa"/>
            <w:tcBorders>
              <w:top w:val="nil"/>
              <w:left w:val="nil"/>
              <w:bottom w:val="single" w:sz="4" w:space="0" w:color="auto"/>
              <w:right w:val="single" w:sz="4" w:space="0" w:color="auto"/>
            </w:tcBorders>
            <w:shd w:val="clear" w:color="auto" w:fill="auto"/>
            <w:noWrap/>
            <w:vAlign w:val="center"/>
            <w:hideMark/>
          </w:tcPr>
          <w:p w14:paraId="7D3515B7" w14:textId="1BC49F5B" w:rsidR="00FD6C50" w:rsidRPr="00FD6C50" w:rsidRDefault="00FD6C50" w:rsidP="00FD6C50">
            <w:pPr>
              <w:tabs>
                <w:tab w:val="clear" w:pos="720"/>
              </w:tabs>
              <w:jc w:val="left"/>
              <w:rPr>
                <w:b/>
                <w:bCs/>
                <w:color w:val="000000"/>
                <w:sz w:val="18"/>
                <w:szCs w:val="18"/>
                <w:lang w:val="tr-TR" w:eastAsia="tr-TR"/>
              </w:rPr>
            </w:pPr>
            <w:r w:rsidRPr="00FD6C50">
              <w:rPr>
                <w:b/>
                <w:bCs/>
                <w:color w:val="000000"/>
                <w:sz w:val="18"/>
                <w:szCs w:val="18"/>
                <w:lang w:val="tr-TR" w:eastAsia="tr-TR"/>
              </w:rPr>
              <w:t>20.126</w:t>
            </w:r>
          </w:p>
        </w:tc>
        <w:tc>
          <w:tcPr>
            <w:tcW w:w="760" w:type="dxa"/>
            <w:tcBorders>
              <w:top w:val="nil"/>
              <w:left w:val="nil"/>
              <w:bottom w:val="single" w:sz="4" w:space="0" w:color="auto"/>
              <w:right w:val="single" w:sz="4" w:space="0" w:color="auto"/>
            </w:tcBorders>
            <w:shd w:val="clear" w:color="auto" w:fill="auto"/>
            <w:noWrap/>
            <w:vAlign w:val="center"/>
            <w:hideMark/>
          </w:tcPr>
          <w:p w14:paraId="788F0690" w14:textId="026A9D41" w:rsidR="00FD6C50" w:rsidRPr="00FD6C50" w:rsidRDefault="00FD6C50" w:rsidP="00FD6C50">
            <w:pPr>
              <w:tabs>
                <w:tab w:val="clear" w:pos="720"/>
              </w:tabs>
              <w:jc w:val="left"/>
              <w:rPr>
                <w:b/>
                <w:bCs/>
                <w:color w:val="000000"/>
                <w:sz w:val="18"/>
                <w:szCs w:val="18"/>
                <w:lang w:val="tr-TR" w:eastAsia="tr-TR"/>
              </w:rPr>
            </w:pPr>
            <w:r w:rsidRPr="00FD6C50">
              <w:rPr>
                <w:b/>
                <w:bCs/>
                <w:color w:val="000000"/>
                <w:sz w:val="18"/>
                <w:szCs w:val="18"/>
                <w:lang w:val="tr-TR" w:eastAsia="tr-TR"/>
              </w:rPr>
              <w:t>17.250</w:t>
            </w:r>
          </w:p>
        </w:tc>
        <w:tc>
          <w:tcPr>
            <w:tcW w:w="760" w:type="dxa"/>
            <w:tcBorders>
              <w:top w:val="nil"/>
              <w:left w:val="nil"/>
              <w:bottom w:val="single" w:sz="4" w:space="0" w:color="auto"/>
              <w:right w:val="single" w:sz="4" w:space="0" w:color="auto"/>
            </w:tcBorders>
            <w:shd w:val="clear" w:color="auto" w:fill="auto"/>
            <w:noWrap/>
            <w:vAlign w:val="center"/>
            <w:hideMark/>
          </w:tcPr>
          <w:p w14:paraId="21FBB089" w14:textId="0ECFA93C" w:rsidR="00FD6C50" w:rsidRPr="00FD6C50" w:rsidRDefault="00FD6C50" w:rsidP="00FD6C50">
            <w:pPr>
              <w:tabs>
                <w:tab w:val="clear" w:pos="720"/>
              </w:tabs>
              <w:jc w:val="left"/>
              <w:rPr>
                <w:b/>
                <w:bCs/>
                <w:color w:val="000000"/>
                <w:sz w:val="18"/>
                <w:szCs w:val="18"/>
                <w:lang w:val="tr-TR" w:eastAsia="tr-TR"/>
              </w:rPr>
            </w:pPr>
            <w:r w:rsidRPr="00FD6C50">
              <w:rPr>
                <w:b/>
                <w:bCs/>
                <w:color w:val="000000"/>
                <w:sz w:val="18"/>
                <w:szCs w:val="18"/>
                <w:lang w:val="tr-TR" w:eastAsia="tr-TR"/>
              </w:rPr>
              <w:t>9.787</w:t>
            </w:r>
          </w:p>
        </w:tc>
        <w:tc>
          <w:tcPr>
            <w:tcW w:w="760" w:type="dxa"/>
            <w:tcBorders>
              <w:top w:val="nil"/>
              <w:left w:val="nil"/>
              <w:bottom w:val="single" w:sz="4" w:space="0" w:color="auto"/>
              <w:right w:val="single" w:sz="4" w:space="0" w:color="auto"/>
            </w:tcBorders>
            <w:shd w:val="clear" w:color="auto" w:fill="auto"/>
            <w:noWrap/>
            <w:vAlign w:val="center"/>
            <w:hideMark/>
          </w:tcPr>
          <w:p w14:paraId="4FB032BD" w14:textId="4C75AABD" w:rsidR="00FD6C50" w:rsidRPr="00FD6C50" w:rsidRDefault="00FD6C50" w:rsidP="00FD6C50">
            <w:pPr>
              <w:tabs>
                <w:tab w:val="clear" w:pos="720"/>
              </w:tabs>
              <w:jc w:val="left"/>
              <w:rPr>
                <w:b/>
                <w:bCs/>
                <w:color w:val="000000"/>
                <w:sz w:val="18"/>
                <w:szCs w:val="18"/>
                <w:lang w:val="tr-TR" w:eastAsia="tr-TR"/>
              </w:rPr>
            </w:pPr>
            <w:r w:rsidRPr="00FD6C50">
              <w:rPr>
                <w:b/>
                <w:bCs/>
                <w:color w:val="000000"/>
                <w:sz w:val="18"/>
                <w:szCs w:val="18"/>
                <w:lang w:val="tr-TR" w:eastAsia="tr-TR"/>
              </w:rPr>
              <w:t>8.599</w:t>
            </w:r>
          </w:p>
        </w:tc>
      </w:tr>
    </w:tbl>
    <w:p w14:paraId="78B88AB2" w14:textId="77777777" w:rsidR="00FD6C50" w:rsidRDefault="00FD6C50" w:rsidP="7620DBAA">
      <w:pPr>
        <w:ind w:firstLine="720"/>
        <w:rPr>
          <w:sz w:val="24"/>
          <w:szCs w:val="24"/>
          <w:lang w:val="en-US"/>
        </w:rPr>
      </w:pPr>
    </w:p>
    <w:p w14:paraId="300F0368" w14:textId="212DE50B" w:rsidR="00FD1A59" w:rsidRPr="0064562D" w:rsidRDefault="7620DBAA" w:rsidP="7620DBAA">
      <w:pPr>
        <w:ind w:firstLine="720"/>
        <w:rPr>
          <w:sz w:val="24"/>
          <w:szCs w:val="24"/>
          <w:lang w:val="en-US"/>
        </w:rPr>
      </w:pPr>
      <w:r w:rsidRPr="7620DBAA">
        <w:rPr>
          <w:sz w:val="24"/>
          <w:szCs w:val="24"/>
          <w:lang w:val="en-US"/>
        </w:rPr>
        <w:t>The main exporter to Turkey for the product concerned is China which had 55% share in total imports (in terms of pcs) in 2019.</w:t>
      </w:r>
    </w:p>
    <w:p w14:paraId="4372E7AF" w14:textId="4A4CF55B" w:rsidR="00FD1A59" w:rsidRPr="0064562D" w:rsidRDefault="00FD1A59" w:rsidP="7620DBAA">
      <w:pPr>
        <w:rPr>
          <w:sz w:val="24"/>
          <w:szCs w:val="24"/>
          <w:lang w:val="en-US"/>
        </w:rPr>
      </w:pPr>
    </w:p>
    <w:p w14:paraId="77B64055" w14:textId="36316660" w:rsidR="00FD1A59" w:rsidRPr="0064562D" w:rsidRDefault="7620DBAA" w:rsidP="7620DBAA">
      <w:pPr>
        <w:pStyle w:val="Balk5"/>
        <w:numPr>
          <w:ilvl w:val="4"/>
          <w:numId w:val="3"/>
        </w:numPr>
        <w:rPr>
          <w:iCs/>
          <w:sz w:val="24"/>
          <w:szCs w:val="24"/>
          <w:lang w:val="en-US"/>
        </w:rPr>
      </w:pPr>
      <w:r w:rsidRPr="7620DBAA">
        <w:rPr>
          <w:sz w:val="24"/>
          <w:szCs w:val="24"/>
          <w:lang w:val="en-US"/>
        </w:rPr>
        <w:t>The exporting Members to which the measure does not apply for any reason other than the application of Article 9.1:</w:t>
      </w:r>
    </w:p>
    <w:p w14:paraId="3292B482" w14:textId="77777777" w:rsidR="7620DBAA" w:rsidRDefault="7620DBAA" w:rsidP="7620DBAA">
      <w:pPr>
        <w:ind w:firstLine="720"/>
        <w:rPr>
          <w:sz w:val="24"/>
          <w:szCs w:val="24"/>
          <w:lang w:val="en-US"/>
        </w:rPr>
      </w:pPr>
      <w:r w:rsidRPr="7620DBAA">
        <w:rPr>
          <w:sz w:val="24"/>
          <w:szCs w:val="24"/>
          <w:lang w:val="en-US"/>
        </w:rPr>
        <w:t>Not applicable.</w:t>
      </w:r>
    </w:p>
    <w:p w14:paraId="30D7AA69" w14:textId="77777777" w:rsidR="00377101" w:rsidRPr="0064562D" w:rsidRDefault="00377101" w:rsidP="00377101">
      <w:pPr>
        <w:ind w:left="720" w:hanging="720"/>
        <w:rPr>
          <w:bCs/>
          <w:sz w:val="24"/>
          <w:szCs w:val="24"/>
          <w:lang w:val="en-US"/>
        </w:rPr>
      </w:pPr>
    </w:p>
    <w:p w14:paraId="44C18D53" w14:textId="77777777" w:rsidR="00377101" w:rsidRPr="0064562D" w:rsidRDefault="7620DBAA" w:rsidP="00FD1A59">
      <w:pPr>
        <w:pStyle w:val="Balk3"/>
        <w:numPr>
          <w:ilvl w:val="1"/>
          <w:numId w:val="21"/>
        </w:numPr>
        <w:rPr>
          <w:sz w:val="24"/>
          <w:szCs w:val="24"/>
          <w:lang w:val="en-US"/>
        </w:rPr>
      </w:pPr>
      <w:r w:rsidRPr="7620DBAA">
        <w:rPr>
          <w:sz w:val="24"/>
          <w:szCs w:val="24"/>
          <w:lang w:val="en-US"/>
        </w:rPr>
        <w:t xml:space="preserve">Members are encouraged to attach, in an electronic form, publicly available document(s) containing the relevant decision(s) made by the competent authority.  </w:t>
      </w:r>
    </w:p>
    <w:p w14:paraId="79B446A0" w14:textId="77777777" w:rsidR="00FD1A59" w:rsidRPr="0064562D" w:rsidRDefault="00377101" w:rsidP="00FD1A59">
      <w:pPr>
        <w:rPr>
          <w:bCs/>
          <w:sz w:val="24"/>
          <w:szCs w:val="24"/>
          <w:lang w:val="en-US"/>
        </w:rPr>
      </w:pPr>
      <w:r w:rsidRPr="0064562D">
        <w:rPr>
          <w:bCs/>
          <w:sz w:val="24"/>
          <w:szCs w:val="24"/>
          <w:lang w:val="en-US"/>
        </w:rPr>
        <w:tab/>
      </w:r>
      <w:r w:rsidR="00FD1A59" w:rsidRPr="7620DBAA">
        <w:rPr>
          <w:sz w:val="24"/>
          <w:szCs w:val="24"/>
          <w:lang w:val="en-US"/>
        </w:rPr>
        <w:t>The official documents regarding the investigation and th</w:t>
      </w:r>
      <w:r w:rsidR="009D4CE2" w:rsidRPr="7620DBAA">
        <w:rPr>
          <w:sz w:val="24"/>
          <w:szCs w:val="24"/>
          <w:lang w:val="en-US"/>
        </w:rPr>
        <w:t>e final decision are available in</w:t>
      </w:r>
      <w:r w:rsidR="00FD1A59" w:rsidRPr="7620DBAA">
        <w:rPr>
          <w:sz w:val="24"/>
          <w:szCs w:val="24"/>
          <w:lang w:val="en-US"/>
        </w:rPr>
        <w:t xml:space="preserve"> the link below.</w:t>
      </w:r>
    </w:p>
    <w:p w14:paraId="75D0E692" w14:textId="62560E6E" w:rsidR="7620DBAA" w:rsidRDefault="7620DBAA" w:rsidP="7620DBAA">
      <w:pPr>
        <w:rPr>
          <w:sz w:val="24"/>
          <w:szCs w:val="24"/>
          <w:lang w:val="en-US"/>
        </w:rPr>
      </w:pPr>
    </w:p>
    <w:p w14:paraId="4F569EB0" w14:textId="2B2650FC" w:rsidR="7620DBAA" w:rsidRDefault="00161173" w:rsidP="7620DBAA">
      <w:pPr>
        <w:rPr>
          <w:sz w:val="24"/>
          <w:szCs w:val="24"/>
          <w:lang w:val="en-US"/>
        </w:rPr>
      </w:pPr>
      <w:hyperlink r:id="rId7">
        <w:r w:rsidR="7620DBAA" w:rsidRPr="7620DBAA">
          <w:rPr>
            <w:rStyle w:val="Kpr"/>
            <w:sz w:val="24"/>
            <w:szCs w:val="24"/>
            <w:lang w:val="en-US"/>
          </w:rPr>
          <w:t>https://ticaret.gov.tr/ithalat/ticaret-politikasi-savunma-araclari/korunma-onlemleri/yururlukteki-onlemler</w:t>
        </w:r>
      </w:hyperlink>
      <w:r w:rsidR="7620DBAA" w:rsidRPr="7620DBAA">
        <w:rPr>
          <w:sz w:val="24"/>
          <w:szCs w:val="24"/>
          <w:lang w:val="en-US"/>
        </w:rPr>
        <w:t xml:space="preserve"> </w:t>
      </w:r>
    </w:p>
    <w:p w14:paraId="34FF1C98" w14:textId="0AB8F391" w:rsidR="000C69E8" w:rsidRPr="000C69E8" w:rsidRDefault="000C69E8" w:rsidP="7620DBAA">
      <w:pPr>
        <w:rPr>
          <w:sz w:val="24"/>
          <w:szCs w:val="24"/>
          <w:lang w:val="en-US"/>
        </w:rPr>
      </w:pPr>
    </w:p>
    <w:p w14:paraId="4B9B53DF" w14:textId="77777777" w:rsidR="00FD1A59" w:rsidRPr="0064562D" w:rsidRDefault="00377101" w:rsidP="00FD1A59">
      <w:pPr>
        <w:pStyle w:val="Balk2"/>
        <w:rPr>
          <w:b/>
          <w:bCs/>
          <w:sz w:val="24"/>
          <w:szCs w:val="24"/>
          <w:lang w:val="en-US"/>
        </w:rPr>
      </w:pPr>
      <w:r w:rsidRPr="0064562D">
        <w:rPr>
          <w:b/>
          <w:bCs/>
          <w:sz w:val="24"/>
          <w:szCs w:val="24"/>
          <w:lang w:val="en-US"/>
        </w:rPr>
        <w:t>Notification pursuant to Article 9, Footnote 2 of the Agreement on Safeguards</w:t>
      </w:r>
    </w:p>
    <w:p w14:paraId="0B68EAC0" w14:textId="77777777" w:rsidR="00FD1A59" w:rsidRPr="0064562D" w:rsidRDefault="00FD1A59" w:rsidP="001A5190">
      <w:pPr>
        <w:pStyle w:val="Balk3"/>
        <w:numPr>
          <w:ilvl w:val="1"/>
          <w:numId w:val="22"/>
        </w:numPr>
        <w:rPr>
          <w:sz w:val="24"/>
          <w:szCs w:val="24"/>
          <w:lang w:val="en-US"/>
        </w:rPr>
      </w:pPr>
      <w:r w:rsidRPr="0064562D">
        <w:rPr>
          <w:sz w:val="24"/>
          <w:szCs w:val="24"/>
          <w:lang w:val="en-US"/>
        </w:rPr>
        <w:t>The measure</w:t>
      </w:r>
    </w:p>
    <w:p w14:paraId="60ACD60B" w14:textId="77777777" w:rsidR="00FD1A59" w:rsidRPr="0064562D" w:rsidRDefault="00377101" w:rsidP="00FD1A59">
      <w:pPr>
        <w:rPr>
          <w:bCs/>
          <w:sz w:val="24"/>
          <w:szCs w:val="24"/>
          <w:lang w:val="en-US"/>
        </w:rPr>
      </w:pPr>
      <w:r w:rsidRPr="0064562D">
        <w:rPr>
          <w:bCs/>
          <w:sz w:val="24"/>
          <w:szCs w:val="24"/>
          <w:lang w:val="en-US"/>
        </w:rPr>
        <w:tab/>
      </w:r>
      <w:r w:rsidR="00FD1A59" w:rsidRPr="0064562D">
        <w:rPr>
          <w:bCs/>
          <w:sz w:val="24"/>
          <w:szCs w:val="24"/>
          <w:lang w:val="en-US"/>
        </w:rPr>
        <w:t xml:space="preserve">It is proposed to impose safeguard measure as described in </w:t>
      </w:r>
      <w:r w:rsidR="00630896" w:rsidRPr="0064562D">
        <w:rPr>
          <w:bCs/>
          <w:sz w:val="24"/>
          <w:szCs w:val="24"/>
          <w:lang w:val="en-US"/>
        </w:rPr>
        <w:t>Section</w:t>
      </w:r>
      <w:r w:rsidR="00FD1A59" w:rsidRPr="0064562D">
        <w:rPr>
          <w:bCs/>
          <w:sz w:val="24"/>
          <w:szCs w:val="24"/>
          <w:lang w:val="en-US"/>
        </w:rPr>
        <w:t xml:space="preserve"> </w:t>
      </w:r>
      <w:r w:rsidR="00630896" w:rsidRPr="0064562D">
        <w:rPr>
          <w:bCs/>
          <w:sz w:val="24"/>
          <w:szCs w:val="24"/>
          <w:lang w:val="en-US"/>
        </w:rPr>
        <w:t>1.</w:t>
      </w:r>
      <w:r w:rsidR="00FD1A59" w:rsidRPr="0064562D">
        <w:rPr>
          <w:bCs/>
          <w:sz w:val="24"/>
          <w:szCs w:val="24"/>
          <w:lang w:val="en-US"/>
        </w:rPr>
        <w:t>5.</w:t>
      </w:r>
    </w:p>
    <w:p w14:paraId="6D072C0D" w14:textId="77777777" w:rsidR="00FD1A59" w:rsidRPr="0064562D" w:rsidRDefault="00FD1A59" w:rsidP="00FD1A59">
      <w:pPr>
        <w:rPr>
          <w:bCs/>
          <w:sz w:val="24"/>
          <w:szCs w:val="24"/>
          <w:lang w:val="en-US"/>
        </w:rPr>
      </w:pPr>
    </w:p>
    <w:p w14:paraId="2D039F5F" w14:textId="77777777" w:rsidR="00FD1A59" w:rsidRPr="0064562D" w:rsidRDefault="00FD1A59" w:rsidP="00E14CE9">
      <w:pPr>
        <w:pStyle w:val="Balk3"/>
        <w:numPr>
          <w:ilvl w:val="1"/>
          <w:numId w:val="22"/>
        </w:numPr>
        <w:rPr>
          <w:sz w:val="24"/>
          <w:szCs w:val="24"/>
          <w:lang w:val="en-US"/>
        </w:rPr>
      </w:pPr>
      <w:r w:rsidRPr="0064562D">
        <w:rPr>
          <w:sz w:val="24"/>
          <w:szCs w:val="24"/>
          <w:lang w:val="en-US"/>
        </w:rPr>
        <w:t>The product subject to the measure</w:t>
      </w:r>
    </w:p>
    <w:p w14:paraId="701825B9" w14:textId="77777777" w:rsidR="00FD1A59" w:rsidRPr="0064562D" w:rsidRDefault="00377101" w:rsidP="00FD1A59">
      <w:pPr>
        <w:rPr>
          <w:bCs/>
          <w:sz w:val="24"/>
          <w:szCs w:val="24"/>
          <w:lang w:val="en-US"/>
        </w:rPr>
      </w:pPr>
      <w:r w:rsidRPr="0064562D">
        <w:rPr>
          <w:bCs/>
          <w:sz w:val="24"/>
          <w:szCs w:val="24"/>
          <w:lang w:val="en-US"/>
        </w:rPr>
        <w:tab/>
      </w:r>
      <w:r w:rsidR="00FD1A59" w:rsidRPr="0064562D">
        <w:rPr>
          <w:bCs/>
          <w:sz w:val="24"/>
          <w:szCs w:val="24"/>
          <w:lang w:val="en-US"/>
        </w:rPr>
        <w:t xml:space="preserve">The measure is applied to the product described in </w:t>
      </w:r>
      <w:r w:rsidR="00630896" w:rsidRPr="0064562D">
        <w:rPr>
          <w:bCs/>
          <w:sz w:val="24"/>
          <w:szCs w:val="24"/>
          <w:lang w:val="en-US"/>
        </w:rPr>
        <w:t>Section 1.</w:t>
      </w:r>
      <w:r w:rsidR="00FD1A59" w:rsidRPr="0064562D">
        <w:rPr>
          <w:bCs/>
          <w:sz w:val="24"/>
          <w:szCs w:val="24"/>
          <w:lang w:val="en-US"/>
        </w:rPr>
        <w:t>3.</w:t>
      </w:r>
    </w:p>
    <w:p w14:paraId="48A21919" w14:textId="77777777" w:rsidR="00FD1A59" w:rsidRPr="0064562D" w:rsidRDefault="00FD1A59" w:rsidP="00FD1A59">
      <w:pPr>
        <w:rPr>
          <w:bCs/>
          <w:sz w:val="24"/>
          <w:szCs w:val="24"/>
          <w:lang w:val="en-US"/>
        </w:rPr>
      </w:pPr>
    </w:p>
    <w:p w14:paraId="641B3F45" w14:textId="77777777" w:rsidR="00FD1A59" w:rsidRPr="0064562D" w:rsidRDefault="00FD1A59" w:rsidP="00E14CE9">
      <w:pPr>
        <w:pStyle w:val="Balk3"/>
        <w:numPr>
          <w:ilvl w:val="1"/>
          <w:numId w:val="22"/>
        </w:numPr>
        <w:rPr>
          <w:sz w:val="24"/>
          <w:szCs w:val="24"/>
          <w:lang w:val="en-US"/>
        </w:rPr>
      </w:pPr>
      <w:r w:rsidRPr="0064562D">
        <w:rPr>
          <w:sz w:val="24"/>
          <w:szCs w:val="24"/>
          <w:lang w:val="en-US"/>
        </w:rPr>
        <w:t>Developing countries to which the measure is not applied under article 9.1 of the Agreement on Safeguards.</w:t>
      </w:r>
    </w:p>
    <w:p w14:paraId="45C8B684" w14:textId="77777777" w:rsidR="00FD1A59" w:rsidRPr="0064562D" w:rsidRDefault="00377101" w:rsidP="00FD1A59">
      <w:pPr>
        <w:rPr>
          <w:bCs/>
          <w:sz w:val="24"/>
          <w:szCs w:val="24"/>
          <w:lang w:val="en-US"/>
        </w:rPr>
      </w:pPr>
      <w:r w:rsidRPr="0064562D">
        <w:rPr>
          <w:bCs/>
          <w:sz w:val="24"/>
          <w:szCs w:val="24"/>
          <w:lang w:val="en-US"/>
        </w:rPr>
        <w:tab/>
      </w:r>
      <w:r w:rsidR="00FD1A59" w:rsidRPr="0064562D">
        <w:rPr>
          <w:bCs/>
          <w:sz w:val="24"/>
          <w:szCs w:val="24"/>
          <w:lang w:val="en-US"/>
        </w:rPr>
        <w:t xml:space="preserve">The developing countries which are excluded from the measure as they export </w:t>
      </w:r>
      <w:r w:rsidR="00630896" w:rsidRPr="0064562D">
        <w:rPr>
          <w:bCs/>
          <w:sz w:val="24"/>
          <w:szCs w:val="24"/>
          <w:lang w:val="en-US"/>
        </w:rPr>
        <w:t xml:space="preserve">in quantities </w:t>
      </w:r>
      <w:r w:rsidR="00FD1A59" w:rsidRPr="0064562D">
        <w:rPr>
          <w:bCs/>
          <w:sz w:val="24"/>
          <w:szCs w:val="24"/>
          <w:lang w:val="en-US"/>
        </w:rPr>
        <w:t xml:space="preserve">less than 3 per cent of imports to Turkey are listed below. </w:t>
      </w:r>
    </w:p>
    <w:p w14:paraId="6BD18F9B" w14:textId="77777777" w:rsidR="00FD1A59" w:rsidRPr="0064562D" w:rsidRDefault="00FD1A59" w:rsidP="00FD1A59">
      <w:pPr>
        <w:rPr>
          <w:bCs/>
          <w:sz w:val="24"/>
          <w:szCs w:val="24"/>
          <w:lang w:val="en-US"/>
        </w:rPr>
      </w:pPr>
    </w:p>
    <w:p w14:paraId="37D09836" w14:textId="0D715524" w:rsidR="00B73BE8" w:rsidRPr="00C66CF7" w:rsidRDefault="7620DBAA" w:rsidP="7620DBAA">
      <w:pPr>
        <w:rPr>
          <w:sz w:val="24"/>
          <w:szCs w:val="24"/>
          <w:lang w:val="en-US"/>
        </w:rPr>
      </w:pPr>
      <w:r w:rsidRPr="00BD054F">
        <w:rPr>
          <w:color w:val="000000" w:themeColor="text1"/>
          <w:sz w:val="24"/>
          <w:szCs w:val="24"/>
        </w:rPr>
        <w:t xml:space="preserve">Afghanistan, Albania, </w:t>
      </w:r>
      <w:r w:rsidR="00BD054F">
        <w:rPr>
          <w:color w:val="000000" w:themeColor="text1"/>
          <w:sz w:val="24"/>
          <w:szCs w:val="24"/>
        </w:rPr>
        <w:t xml:space="preserve">Algeria, </w:t>
      </w:r>
      <w:r w:rsidRPr="00BD054F">
        <w:rPr>
          <w:color w:val="000000" w:themeColor="text1"/>
          <w:sz w:val="24"/>
          <w:szCs w:val="24"/>
        </w:rPr>
        <w:t xml:space="preserve">Angola, </w:t>
      </w:r>
      <w:r w:rsidR="00BD054F">
        <w:rPr>
          <w:color w:val="000000" w:themeColor="text1"/>
          <w:sz w:val="24"/>
          <w:szCs w:val="24"/>
        </w:rPr>
        <w:t xml:space="preserve">Antigua and Barbuda, Argentina, Azerbaijan, </w:t>
      </w:r>
      <w:r w:rsidRPr="00BD054F">
        <w:rPr>
          <w:color w:val="000000" w:themeColor="text1"/>
          <w:sz w:val="24"/>
          <w:szCs w:val="24"/>
        </w:rPr>
        <w:t>Bangladesh,</w:t>
      </w:r>
      <w:r w:rsidR="00BD054F">
        <w:rPr>
          <w:color w:val="000000" w:themeColor="text1"/>
          <w:sz w:val="24"/>
          <w:szCs w:val="24"/>
        </w:rPr>
        <w:t xml:space="preserve"> Barbados, Belarus, Belize,</w:t>
      </w:r>
      <w:r w:rsidRPr="00BD054F">
        <w:rPr>
          <w:color w:val="000000" w:themeColor="text1"/>
          <w:sz w:val="24"/>
          <w:szCs w:val="24"/>
        </w:rPr>
        <w:t xml:space="preserve"> Benin, Bolivia, Bosnia and Herzegovin</w:t>
      </w:r>
      <w:r w:rsidR="00BD054F">
        <w:rPr>
          <w:color w:val="000000" w:themeColor="text1"/>
          <w:sz w:val="24"/>
          <w:szCs w:val="24"/>
        </w:rPr>
        <w:t>a, Botswana, Brazil, Burkina Faso, Burundi, Bhutan</w:t>
      </w:r>
      <w:r w:rsidRPr="00BD054F">
        <w:rPr>
          <w:color w:val="000000" w:themeColor="text1"/>
          <w:sz w:val="24"/>
          <w:szCs w:val="24"/>
        </w:rPr>
        <w:t xml:space="preserve">, Cambodia, </w:t>
      </w:r>
      <w:r w:rsidR="009231A7">
        <w:rPr>
          <w:color w:val="000000" w:themeColor="text1"/>
          <w:sz w:val="24"/>
          <w:szCs w:val="24"/>
        </w:rPr>
        <w:t xml:space="preserve">Cameroon, </w:t>
      </w:r>
      <w:r w:rsidRPr="00BD054F">
        <w:rPr>
          <w:color w:val="000000" w:themeColor="text1"/>
          <w:sz w:val="24"/>
          <w:szCs w:val="24"/>
        </w:rPr>
        <w:t xml:space="preserve">Cape Verde, Central African Republic, Chad, Chile, </w:t>
      </w:r>
      <w:r w:rsidR="009231A7">
        <w:rPr>
          <w:color w:val="000000" w:themeColor="text1"/>
          <w:sz w:val="24"/>
          <w:szCs w:val="24"/>
        </w:rPr>
        <w:t xml:space="preserve">Colombia, </w:t>
      </w:r>
      <w:r w:rsidRPr="00BD054F">
        <w:rPr>
          <w:color w:val="000000" w:themeColor="text1"/>
          <w:sz w:val="24"/>
          <w:szCs w:val="24"/>
        </w:rPr>
        <w:t xml:space="preserve">Comoros, </w:t>
      </w:r>
      <w:r w:rsidR="00C4008A">
        <w:rPr>
          <w:color w:val="000000" w:themeColor="text1"/>
          <w:sz w:val="24"/>
          <w:szCs w:val="24"/>
        </w:rPr>
        <w:t xml:space="preserve">Congo, </w:t>
      </w:r>
      <w:r w:rsidRPr="00BD054F">
        <w:rPr>
          <w:color w:val="000000" w:themeColor="text1"/>
          <w:sz w:val="24"/>
          <w:szCs w:val="24"/>
        </w:rPr>
        <w:t xml:space="preserve">Cook Islands, </w:t>
      </w:r>
      <w:r w:rsidR="009231A7">
        <w:rPr>
          <w:color w:val="000000" w:themeColor="text1"/>
          <w:sz w:val="24"/>
          <w:szCs w:val="24"/>
        </w:rPr>
        <w:t xml:space="preserve">Costa Rica, </w:t>
      </w:r>
      <w:r w:rsidRPr="00BD054F">
        <w:rPr>
          <w:color w:val="000000" w:themeColor="text1"/>
          <w:sz w:val="24"/>
          <w:szCs w:val="24"/>
        </w:rPr>
        <w:t xml:space="preserve">Cote d'Ivoire, </w:t>
      </w:r>
      <w:r w:rsidR="009231A7">
        <w:rPr>
          <w:color w:val="000000" w:themeColor="text1"/>
          <w:sz w:val="24"/>
          <w:szCs w:val="24"/>
        </w:rPr>
        <w:t xml:space="preserve">Cuba, </w:t>
      </w:r>
      <w:r w:rsidR="00C4008A">
        <w:rPr>
          <w:color w:val="000000" w:themeColor="text1"/>
          <w:sz w:val="24"/>
          <w:szCs w:val="24"/>
        </w:rPr>
        <w:t xml:space="preserve">Democratic People’s Republic of Korea, </w:t>
      </w:r>
      <w:r w:rsidR="00C4008A">
        <w:rPr>
          <w:rFonts w:ascii="Roboto" w:hAnsi="Roboto" w:cs="Arial"/>
          <w:vanish/>
          <w:color w:val="333333"/>
          <w:sz w:val="21"/>
          <w:szCs w:val="21"/>
          <w:lang w:val="en"/>
        </w:rPr>
        <w:t>Democratic People’s Republic of KoreaDemocratic People’s Republic of Korea</w:t>
      </w:r>
      <w:r w:rsidR="00C4008A">
        <w:rPr>
          <w:color w:val="000000" w:themeColor="text1"/>
          <w:sz w:val="24"/>
          <w:szCs w:val="24"/>
        </w:rPr>
        <w:t xml:space="preserve">Democratic Republic of the Congo, </w:t>
      </w:r>
      <w:r w:rsidRPr="00BD054F">
        <w:rPr>
          <w:color w:val="000000" w:themeColor="text1"/>
          <w:sz w:val="24"/>
          <w:szCs w:val="24"/>
        </w:rPr>
        <w:t xml:space="preserve">Djibouti, </w:t>
      </w:r>
      <w:r w:rsidR="009231A7">
        <w:rPr>
          <w:color w:val="000000" w:themeColor="text1"/>
          <w:sz w:val="24"/>
          <w:szCs w:val="24"/>
        </w:rPr>
        <w:t xml:space="preserve">Dominica, Dominican Republic, Ecuador, </w:t>
      </w:r>
      <w:r w:rsidRPr="00BD054F">
        <w:rPr>
          <w:color w:val="000000" w:themeColor="text1"/>
          <w:sz w:val="24"/>
          <w:szCs w:val="24"/>
        </w:rPr>
        <w:t xml:space="preserve">Egypt, </w:t>
      </w:r>
      <w:r w:rsidR="009231A7">
        <w:rPr>
          <w:color w:val="000000" w:themeColor="text1"/>
          <w:sz w:val="24"/>
          <w:szCs w:val="24"/>
        </w:rPr>
        <w:t xml:space="preserve">El Salvador, </w:t>
      </w:r>
      <w:r w:rsidRPr="00BD054F">
        <w:rPr>
          <w:color w:val="000000" w:themeColor="text1"/>
          <w:sz w:val="24"/>
          <w:szCs w:val="24"/>
        </w:rPr>
        <w:t xml:space="preserve">Equatorial Guinea, Eritrea, Ethiopia, </w:t>
      </w:r>
      <w:r w:rsidR="009231A7">
        <w:rPr>
          <w:color w:val="000000" w:themeColor="text1"/>
          <w:sz w:val="24"/>
          <w:szCs w:val="24"/>
        </w:rPr>
        <w:t xml:space="preserve">Fiji, French Polinesia, </w:t>
      </w:r>
      <w:r w:rsidRPr="00BD054F">
        <w:rPr>
          <w:color w:val="000000" w:themeColor="text1"/>
          <w:sz w:val="24"/>
          <w:szCs w:val="24"/>
        </w:rPr>
        <w:t xml:space="preserve">Gambia, Georgia, </w:t>
      </w:r>
      <w:r w:rsidR="009231A7">
        <w:rPr>
          <w:color w:val="000000" w:themeColor="text1"/>
          <w:sz w:val="24"/>
          <w:szCs w:val="24"/>
        </w:rPr>
        <w:t xml:space="preserve">Gabon, </w:t>
      </w:r>
      <w:r w:rsidRPr="00BD054F">
        <w:rPr>
          <w:color w:val="000000" w:themeColor="text1"/>
          <w:sz w:val="24"/>
          <w:szCs w:val="24"/>
        </w:rPr>
        <w:t xml:space="preserve">Ghana, </w:t>
      </w:r>
      <w:r w:rsidR="009231A7">
        <w:rPr>
          <w:color w:val="000000" w:themeColor="text1"/>
          <w:sz w:val="24"/>
          <w:szCs w:val="24"/>
        </w:rPr>
        <w:t xml:space="preserve">Grenada, Guatemala, </w:t>
      </w:r>
      <w:r w:rsidRPr="00BD054F">
        <w:rPr>
          <w:color w:val="000000" w:themeColor="text1"/>
          <w:sz w:val="24"/>
          <w:szCs w:val="24"/>
        </w:rPr>
        <w:t xml:space="preserve">Guinea, Guinea-Bissau, </w:t>
      </w:r>
      <w:r w:rsidR="009231A7">
        <w:rPr>
          <w:color w:val="000000" w:themeColor="text1"/>
          <w:sz w:val="24"/>
          <w:szCs w:val="24"/>
        </w:rPr>
        <w:t xml:space="preserve">Guyana, </w:t>
      </w:r>
      <w:r w:rsidRPr="00BD054F">
        <w:rPr>
          <w:color w:val="000000" w:themeColor="text1"/>
          <w:sz w:val="24"/>
          <w:szCs w:val="24"/>
        </w:rPr>
        <w:t xml:space="preserve">Haiti, </w:t>
      </w:r>
      <w:r w:rsidR="009231A7">
        <w:rPr>
          <w:color w:val="000000" w:themeColor="text1"/>
          <w:sz w:val="24"/>
          <w:szCs w:val="24"/>
        </w:rPr>
        <w:t xml:space="preserve">Honduras, Iraq, Iran, </w:t>
      </w:r>
      <w:r w:rsidRPr="00BD054F">
        <w:rPr>
          <w:color w:val="000000" w:themeColor="text1"/>
          <w:sz w:val="24"/>
          <w:szCs w:val="24"/>
        </w:rPr>
        <w:t xml:space="preserve">Indonesia, </w:t>
      </w:r>
      <w:r w:rsidR="009231A7">
        <w:rPr>
          <w:color w:val="000000" w:themeColor="text1"/>
          <w:sz w:val="24"/>
          <w:szCs w:val="24"/>
        </w:rPr>
        <w:t xml:space="preserve">Jamaica, </w:t>
      </w:r>
      <w:r w:rsidRPr="00BD054F">
        <w:rPr>
          <w:color w:val="000000" w:themeColor="text1"/>
          <w:sz w:val="24"/>
          <w:szCs w:val="24"/>
        </w:rPr>
        <w:t xml:space="preserve">Jordan, </w:t>
      </w:r>
      <w:r w:rsidR="009231A7">
        <w:rPr>
          <w:color w:val="000000" w:themeColor="text1"/>
          <w:sz w:val="24"/>
          <w:szCs w:val="24"/>
        </w:rPr>
        <w:t xml:space="preserve">Kazakhstan, </w:t>
      </w:r>
      <w:r w:rsidRPr="00BD054F">
        <w:rPr>
          <w:color w:val="000000" w:themeColor="text1"/>
          <w:sz w:val="24"/>
          <w:szCs w:val="24"/>
        </w:rPr>
        <w:t xml:space="preserve">Kenya, Kiribati, Kosovo, Kyrgyzstan, Lao People's Democratic Republic, </w:t>
      </w:r>
      <w:r w:rsidR="009231A7">
        <w:rPr>
          <w:color w:val="000000" w:themeColor="text1"/>
          <w:sz w:val="24"/>
          <w:szCs w:val="24"/>
        </w:rPr>
        <w:t xml:space="preserve">Lebanon, </w:t>
      </w:r>
      <w:r w:rsidRPr="00BD054F">
        <w:rPr>
          <w:color w:val="000000" w:themeColor="text1"/>
          <w:sz w:val="24"/>
          <w:szCs w:val="24"/>
        </w:rPr>
        <w:t xml:space="preserve">Lesotho, Liberia, </w:t>
      </w:r>
      <w:r w:rsidR="009231A7">
        <w:rPr>
          <w:color w:val="000000" w:themeColor="text1"/>
          <w:sz w:val="24"/>
          <w:szCs w:val="24"/>
        </w:rPr>
        <w:t xml:space="preserve">Libya, </w:t>
      </w:r>
      <w:r w:rsidRPr="00BD054F">
        <w:rPr>
          <w:color w:val="000000" w:themeColor="text1"/>
          <w:sz w:val="24"/>
          <w:szCs w:val="24"/>
        </w:rPr>
        <w:t xml:space="preserve">Macedonia, Madagascar, Malawi, Malaysia, </w:t>
      </w:r>
      <w:r w:rsidR="009231A7">
        <w:rPr>
          <w:color w:val="000000" w:themeColor="text1"/>
          <w:sz w:val="24"/>
          <w:szCs w:val="24"/>
        </w:rPr>
        <w:t xml:space="preserve">Maldives, Mali, Marshall Islands, </w:t>
      </w:r>
      <w:r w:rsidRPr="00BD054F">
        <w:rPr>
          <w:color w:val="000000" w:themeColor="text1"/>
          <w:sz w:val="24"/>
          <w:szCs w:val="24"/>
        </w:rPr>
        <w:t xml:space="preserve">Mauritania, Mauritius, </w:t>
      </w:r>
      <w:r w:rsidR="009231A7">
        <w:rPr>
          <w:color w:val="000000" w:themeColor="text1"/>
          <w:sz w:val="24"/>
          <w:szCs w:val="24"/>
        </w:rPr>
        <w:t xml:space="preserve">Mexico, </w:t>
      </w:r>
      <w:r w:rsidRPr="00BD054F">
        <w:rPr>
          <w:color w:val="000000" w:themeColor="text1"/>
          <w:sz w:val="24"/>
          <w:szCs w:val="24"/>
        </w:rPr>
        <w:t xml:space="preserve">Micronesia (Federated States of), Moldova, Mongolia, Montenegro, </w:t>
      </w:r>
      <w:r w:rsidR="009231A7">
        <w:rPr>
          <w:color w:val="000000" w:themeColor="text1"/>
          <w:sz w:val="24"/>
          <w:szCs w:val="24"/>
        </w:rPr>
        <w:t xml:space="preserve">Montserrat, </w:t>
      </w:r>
      <w:r w:rsidRPr="00BD054F">
        <w:rPr>
          <w:color w:val="000000" w:themeColor="text1"/>
          <w:sz w:val="24"/>
          <w:szCs w:val="24"/>
        </w:rPr>
        <w:t xml:space="preserve">Morocco, Mozambique, Myanmar, </w:t>
      </w:r>
      <w:r w:rsidR="009231A7">
        <w:rPr>
          <w:color w:val="000000" w:themeColor="text1"/>
          <w:sz w:val="24"/>
          <w:szCs w:val="24"/>
        </w:rPr>
        <w:t xml:space="preserve">Namibia, </w:t>
      </w:r>
      <w:r w:rsidRPr="00BD054F">
        <w:rPr>
          <w:color w:val="000000" w:themeColor="text1"/>
          <w:sz w:val="24"/>
          <w:szCs w:val="24"/>
        </w:rPr>
        <w:t xml:space="preserve">Nauru, Nepal, </w:t>
      </w:r>
      <w:r w:rsidR="009231A7">
        <w:rPr>
          <w:color w:val="000000" w:themeColor="text1"/>
          <w:sz w:val="24"/>
          <w:szCs w:val="24"/>
        </w:rPr>
        <w:t xml:space="preserve">Nicaragua, </w:t>
      </w:r>
      <w:r w:rsidR="00C4008A">
        <w:rPr>
          <w:color w:val="000000" w:themeColor="text1"/>
          <w:sz w:val="24"/>
          <w:szCs w:val="24"/>
        </w:rPr>
        <w:t>Niger, Nigeria, Niue,</w:t>
      </w:r>
      <w:r w:rsidR="009231A7">
        <w:rPr>
          <w:color w:val="000000" w:themeColor="text1"/>
          <w:sz w:val="24"/>
          <w:szCs w:val="24"/>
        </w:rPr>
        <w:t xml:space="preserve"> </w:t>
      </w:r>
      <w:r w:rsidR="00C4008A">
        <w:rPr>
          <w:color w:val="000000" w:themeColor="text1"/>
          <w:sz w:val="24"/>
          <w:szCs w:val="24"/>
        </w:rPr>
        <w:t xml:space="preserve">Oman, </w:t>
      </w:r>
      <w:r w:rsidRPr="00BD054F">
        <w:rPr>
          <w:color w:val="000000" w:themeColor="text1"/>
          <w:sz w:val="24"/>
          <w:szCs w:val="24"/>
        </w:rPr>
        <w:t xml:space="preserve">Pakistan, </w:t>
      </w:r>
      <w:r w:rsidR="009231A7">
        <w:rPr>
          <w:color w:val="000000" w:themeColor="text1"/>
          <w:sz w:val="24"/>
          <w:szCs w:val="24"/>
        </w:rPr>
        <w:t xml:space="preserve">Palau, </w:t>
      </w:r>
      <w:r w:rsidR="00BD054F">
        <w:rPr>
          <w:color w:val="000000" w:themeColor="text1"/>
          <w:sz w:val="24"/>
          <w:szCs w:val="24"/>
        </w:rPr>
        <w:t xml:space="preserve">Palestine, </w:t>
      </w:r>
      <w:r w:rsidR="009231A7">
        <w:rPr>
          <w:color w:val="000000" w:themeColor="text1"/>
          <w:sz w:val="24"/>
          <w:szCs w:val="24"/>
        </w:rPr>
        <w:t xml:space="preserve">Panama, Papua New Guinea, </w:t>
      </w:r>
      <w:r w:rsidRPr="00BD054F">
        <w:rPr>
          <w:color w:val="000000" w:themeColor="text1"/>
          <w:sz w:val="24"/>
          <w:szCs w:val="24"/>
        </w:rPr>
        <w:t xml:space="preserve">Paraguay, </w:t>
      </w:r>
      <w:r w:rsidR="008007F0">
        <w:rPr>
          <w:color w:val="000000" w:themeColor="text1"/>
          <w:sz w:val="24"/>
          <w:szCs w:val="24"/>
        </w:rPr>
        <w:t xml:space="preserve">Peru, </w:t>
      </w:r>
      <w:r w:rsidRPr="00BD054F">
        <w:rPr>
          <w:color w:val="000000" w:themeColor="text1"/>
          <w:sz w:val="24"/>
          <w:szCs w:val="24"/>
        </w:rPr>
        <w:t>Philippines, Russian Federation, Rwanda, Samoa, Sao Tome and Principe, Senegal, Serbia,</w:t>
      </w:r>
      <w:r w:rsidR="008007F0">
        <w:rPr>
          <w:color w:val="000000" w:themeColor="text1"/>
          <w:sz w:val="24"/>
          <w:szCs w:val="24"/>
        </w:rPr>
        <w:t xml:space="preserve"> Seychelles,</w:t>
      </w:r>
      <w:r w:rsidRPr="00BD054F">
        <w:rPr>
          <w:color w:val="000000" w:themeColor="text1"/>
          <w:sz w:val="24"/>
          <w:szCs w:val="24"/>
        </w:rPr>
        <w:t xml:space="preserve"> Sierra Leone, Solomon Islands, Somalia, </w:t>
      </w:r>
      <w:r w:rsidR="009231A7">
        <w:rPr>
          <w:color w:val="000000" w:themeColor="text1"/>
          <w:sz w:val="24"/>
          <w:szCs w:val="24"/>
        </w:rPr>
        <w:t xml:space="preserve">South Africa, </w:t>
      </w:r>
      <w:r w:rsidRPr="00BD054F">
        <w:rPr>
          <w:color w:val="000000" w:themeColor="text1"/>
          <w:sz w:val="24"/>
          <w:szCs w:val="24"/>
        </w:rPr>
        <w:t xml:space="preserve">South Sudan, Sri Lanka, </w:t>
      </w:r>
      <w:r w:rsidR="008007F0">
        <w:rPr>
          <w:color w:val="000000" w:themeColor="text1"/>
          <w:sz w:val="24"/>
          <w:szCs w:val="24"/>
        </w:rPr>
        <w:t xml:space="preserve">St.Kitts and Nevis, St.Lucia, St.Vincent and Grenadines, </w:t>
      </w:r>
      <w:r w:rsidRPr="00BD054F">
        <w:rPr>
          <w:color w:val="000000" w:themeColor="text1"/>
          <w:sz w:val="24"/>
          <w:szCs w:val="24"/>
        </w:rPr>
        <w:t xml:space="preserve">Sudan, </w:t>
      </w:r>
      <w:r w:rsidR="008007F0">
        <w:rPr>
          <w:color w:val="000000" w:themeColor="text1"/>
          <w:sz w:val="24"/>
          <w:szCs w:val="24"/>
        </w:rPr>
        <w:t xml:space="preserve">Surinam, </w:t>
      </w:r>
      <w:r w:rsidRPr="00BD054F">
        <w:rPr>
          <w:color w:val="000000" w:themeColor="text1"/>
          <w:sz w:val="24"/>
          <w:szCs w:val="24"/>
        </w:rPr>
        <w:t xml:space="preserve">Swaziland, Tajikistan, Tanzania, Thailand, Timor-Leste, Togo, Tonga, </w:t>
      </w:r>
      <w:r w:rsidR="00C4008A">
        <w:rPr>
          <w:color w:val="000000" w:themeColor="text1"/>
          <w:sz w:val="24"/>
          <w:szCs w:val="24"/>
        </w:rPr>
        <w:t xml:space="preserve">Trinidad and Tobago, </w:t>
      </w:r>
      <w:r w:rsidRPr="00BD054F">
        <w:rPr>
          <w:color w:val="000000" w:themeColor="text1"/>
          <w:sz w:val="24"/>
          <w:szCs w:val="24"/>
        </w:rPr>
        <w:t xml:space="preserve">Tunisia, </w:t>
      </w:r>
      <w:r w:rsidR="00C4008A">
        <w:rPr>
          <w:color w:val="000000" w:themeColor="text1"/>
          <w:sz w:val="24"/>
          <w:szCs w:val="24"/>
        </w:rPr>
        <w:t xml:space="preserve">Turkmenistan, </w:t>
      </w:r>
      <w:r w:rsidRPr="00BD054F">
        <w:rPr>
          <w:color w:val="000000" w:themeColor="text1"/>
          <w:sz w:val="24"/>
          <w:szCs w:val="24"/>
        </w:rPr>
        <w:t xml:space="preserve">Tuvalu, Uganda, Ukraine, </w:t>
      </w:r>
      <w:r w:rsidR="00C4008A">
        <w:rPr>
          <w:color w:val="000000" w:themeColor="text1"/>
          <w:sz w:val="24"/>
          <w:szCs w:val="24"/>
        </w:rPr>
        <w:t xml:space="preserve">Uruguay, </w:t>
      </w:r>
      <w:r w:rsidRPr="00BD054F">
        <w:rPr>
          <w:color w:val="000000" w:themeColor="text1"/>
          <w:sz w:val="24"/>
          <w:szCs w:val="24"/>
        </w:rPr>
        <w:t xml:space="preserve">Uzbekistan, Vanuatu, </w:t>
      </w:r>
      <w:r w:rsidR="00C4008A">
        <w:rPr>
          <w:color w:val="000000" w:themeColor="text1"/>
          <w:sz w:val="24"/>
          <w:szCs w:val="24"/>
        </w:rPr>
        <w:t xml:space="preserve">Venezuella, </w:t>
      </w:r>
      <w:r w:rsidRPr="00BD054F">
        <w:rPr>
          <w:color w:val="000000" w:themeColor="text1"/>
          <w:sz w:val="24"/>
          <w:szCs w:val="24"/>
        </w:rPr>
        <w:t>Yemen, Zambia</w:t>
      </w:r>
      <w:r w:rsidR="00C4008A">
        <w:rPr>
          <w:color w:val="000000" w:themeColor="text1"/>
          <w:sz w:val="24"/>
          <w:szCs w:val="24"/>
        </w:rPr>
        <w:t>, Zimbabwe.</w:t>
      </w:r>
    </w:p>
    <w:p w14:paraId="238601FE" w14:textId="77777777" w:rsidR="006A6989" w:rsidRPr="0064562D" w:rsidRDefault="006A6989" w:rsidP="00965FBC">
      <w:pPr>
        <w:pStyle w:val="GvdeMetniGirintisi"/>
        <w:spacing w:after="0"/>
        <w:ind w:left="0"/>
        <w:rPr>
          <w:sz w:val="24"/>
          <w:szCs w:val="24"/>
          <w:lang w:val="en-US"/>
        </w:rPr>
      </w:pPr>
    </w:p>
    <w:p w14:paraId="4C27F7EE" w14:textId="77777777" w:rsidR="00E14CE9" w:rsidRPr="0064562D" w:rsidRDefault="00E14CE9" w:rsidP="00E14CE9">
      <w:pPr>
        <w:jc w:val="center"/>
        <w:rPr>
          <w:bCs/>
          <w:sz w:val="24"/>
          <w:szCs w:val="24"/>
          <w:lang w:val="en-US"/>
        </w:rPr>
      </w:pPr>
      <w:r w:rsidRPr="0064562D">
        <w:rPr>
          <w:b/>
          <w:bCs/>
          <w:sz w:val="24"/>
          <w:szCs w:val="24"/>
          <w:lang w:val="en-US"/>
        </w:rPr>
        <w:t>__________</w:t>
      </w:r>
    </w:p>
    <w:sectPr w:rsidR="00E14CE9" w:rsidRPr="0064562D" w:rsidSect="00F818F0">
      <w:headerReference w:type="even" r:id="rId8"/>
      <w:headerReference w:type="default" r:id="rId9"/>
      <w:footerReference w:type="even" r:id="rId10"/>
      <w:footerReference w:type="default" r:id="rId11"/>
      <w:headerReference w:type="first" r:id="rId12"/>
      <w:footerReference w:type="first" r:id="rId13"/>
      <w:pgSz w:w="11906" w:h="16838" w:code="9"/>
      <w:pgMar w:top="1418" w:right="1440" w:bottom="1276" w:left="1440" w:header="720" w:footer="144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96915C0" w14:textId="77777777" w:rsidR="00161173" w:rsidRDefault="00161173">
      <w:r>
        <w:separator/>
      </w:r>
    </w:p>
  </w:endnote>
  <w:endnote w:type="continuationSeparator" w:id="0">
    <w:p w14:paraId="68240671" w14:textId="77777777" w:rsidR="00161173" w:rsidRDefault="001611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Roboto">
    <w:altName w:val="Times New Roman"/>
    <w:charset w:val="00"/>
    <w:family w:val="auto"/>
    <w:pitch w:val="default"/>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0C5B58" w14:textId="77777777" w:rsidR="005111AC" w:rsidRPr="00377101" w:rsidRDefault="005111AC" w:rsidP="00377101">
    <w:pPr>
      <w:pStyle w:val="Altbilgi1"/>
    </w:pPr>
    <w: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4174CE" w14:textId="4459DF06" w:rsidR="005111AC" w:rsidRDefault="005111AC">
    <w:pPr>
      <w:pStyle w:val="Altbilgi1"/>
      <w:jc w:val="center"/>
    </w:pPr>
    <w:r>
      <w:fldChar w:fldCharType="begin"/>
    </w:r>
    <w:r>
      <w:instrText>PAGE   \* MERGEFORMAT</w:instrText>
    </w:r>
    <w:r>
      <w:fldChar w:fldCharType="separate"/>
    </w:r>
    <w:r w:rsidR="00F86277" w:rsidRPr="00F86277">
      <w:rPr>
        <w:noProof/>
        <w:lang w:val="tr-TR"/>
      </w:rPr>
      <w:t>1</w:t>
    </w:r>
    <w:r>
      <w:fldChar w:fldCharType="end"/>
    </w:r>
  </w:p>
  <w:p w14:paraId="0AD9C6F4" w14:textId="77777777" w:rsidR="005111AC" w:rsidRPr="00377101" w:rsidRDefault="005111AC" w:rsidP="00377101">
    <w:pPr>
      <w:pStyle w:val="Altbilgi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D6B04F" w14:textId="77777777" w:rsidR="005111AC" w:rsidRPr="00377101" w:rsidRDefault="005111AC" w:rsidP="00377101">
    <w:pPr>
      <w:pStyle w:val="Altbilgi1"/>
    </w:pPr>
    <w: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4E4CEFB" w14:textId="77777777" w:rsidR="00161173" w:rsidRDefault="00161173">
      <w:r>
        <w:separator/>
      </w:r>
    </w:p>
  </w:footnote>
  <w:footnote w:type="continuationSeparator" w:id="0">
    <w:p w14:paraId="0E86BF57" w14:textId="77777777" w:rsidR="00161173" w:rsidRDefault="0016117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3CABC7" w14:textId="77777777" w:rsidR="005111AC" w:rsidRPr="00377101" w:rsidRDefault="005111AC" w:rsidP="00377101">
    <w:pPr>
      <w:pStyle w:val="stbilgi1"/>
      <w:tabs>
        <w:tab w:val="clear" w:pos="720"/>
        <w:tab w:val="clear" w:pos="4513"/>
        <w:tab w:val="clear" w:pos="9027"/>
        <w:tab w:val="left" w:pos="1440"/>
      </w:tab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23141B" w14:textId="77777777" w:rsidR="005111AC" w:rsidRPr="00377101" w:rsidRDefault="005111AC" w:rsidP="00377101">
    <w:pPr>
      <w:pStyle w:val="stbilgi1"/>
      <w:tabs>
        <w:tab w:val="clear" w:pos="720"/>
        <w:tab w:val="clear" w:pos="4513"/>
        <w:tab w:val="clear" w:pos="9027"/>
        <w:tab w:val="right" w:pos="9026"/>
      </w:tabs>
    </w:pPr>
    <w:r w:rsidRPr="00377101">
      <w:tab/>
    </w:r>
  </w:p>
  <w:p w14:paraId="1F3B1409" w14:textId="77777777" w:rsidR="005111AC" w:rsidRPr="00377101" w:rsidRDefault="005111AC" w:rsidP="00377101">
    <w:pPr>
      <w:pStyle w:val="stbilgi1"/>
      <w:tabs>
        <w:tab w:val="clear" w:pos="720"/>
        <w:tab w:val="clear" w:pos="4513"/>
        <w:tab w:val="clear" w:pos="9027"/>
        <w:tab w:val="right" w:pos="9026"/>
      </w:tabs>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A6959E7" w14:textId="77777777" w:rsidR="005111AC" w:rsidRPr="00377101" w:rsidRDefault="005111AC" w:rsidP="00377101">
    <w:pPr>
      <w:pStyle w:val="stbilgi1"/>
    </w:pPr>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EF8A0A8E"/>
    <w:lvl w:ilvl="0">
      <w:start w:val="1"/>
      <w:numFmt w:val="decimal"/>
      <w:pStyle w:val="ListeNumaras5"/>
      <w:lvlText w:val="%1."/>
      <w:lvlJc w:val="left"/>
      <w:pPr>
        <w:tabs>
          <w:tab w:val="num" w:pos="1492"/>
        </w:tabs>
        <w:ind w:left="1492" w:hanging="360"/>
      </w:pPr>
    </w:lvl>
  </w:abstractNum>
  <w:abstractNum w:abstractNumId="1" w15:restartNumberingAfterBreak="0">
    <w:nsid w:val="FFFFFF7D"/>
    <w:multiLevelType w:val="singleLevel"/>
    <w:tmpl w:val="BE960898"/>
    <w:lvl w:ilvl="0">
      <w:start w:val="1"/>
      <w:numFmt w:val="decimal"/>
      <w:pStyle w:val="ListeNumaras4"/>
      <w:lvlText w:val="%1."/>
      <w:lvlJc w:val="left"/>
      <w:pPr>
        <w:tabs>
          <w:tab w:val="num" w:pos="1209"/>
        </w:tabs>
        <w:ind w:left="1209" w:hanging="360"/>
      </w:pPr>
    </w:lvl>
  </w:abstractNum>
  <w:abstractNum w:abstractNumId="2" w15:restartNumberingAfterBreak="0">
    <w:nsid w:val="FFFFFF7F"/>
    <w:multiLevelType w:val="singleLevel"/>
    <w:tmpl w:val="766C74E6"/>
    <w:lvl w:ilvl="0">
      <w:start w:val="1"/>
      <w:numFmt w:val="decimal"/>
      <w:pStyle w:val="ListeNumaras2"/>
      <w:lvlText w:val="%1."/>
      <w:lvlJc w:val="left"/>
      <w:pPr>
        <w:tabs>
          <w:tab w:val="num" w:pos="643"/>
        </w:tabs>
        <w:ind w:left="643" w:hanging="360"/>
      </w:pPr>
    </w:lvl>
  </w:abstractNum>
  <w:abstractNum w:abstractNumId="3" w15:restartNumberingAfterBreak="0">
    <w:nsid w:val="FFFFFF80"/>
    <w:multiLevelType w:val="singleLevel"/>
    <w:tmpl w:val="27B6DF22"/>
    <w:lvl w:ilvl="0">
      <w:start w:val="1"/>
      <w:numFmt w:val="bullet"/>
      <w:pStyle w:val="ListeMaddemi5"/>
      <w:lvlText w:val=""/>
      <w:lvlJc w:val="left"/>
      <w:pPr>
        <w:tabs>
          <w:tab w:val="num" w:pos="1492"/>
        </w:tabs>
        <w:ind w:left="1492" w:hanging="360"/>
      </w:pPr>
      <w:rPr>
        <w:rFonts w:ascii="Symbol" w:hAnsi="Symbol" w:hint="default"/>
      </w:rPr>
    </w:lvl>
  </w:abstractNum>
  <w:abstractNum w:abstractNumId="4" w15:restartNumberingAfterBreak="0">
    <w:nsid w:val="FFFFFF81"/>
    <w:multiLevelType w:val="singleLevel"/>
    <w:tmpl w:val="723240F6"/>
    <w:lvl w:ilvl="0">
      <w:start w:val="1"/>
      <w:numFmt w:val="bullet"/>
      <w:pStyle w:val="ListeMaddemi4"/>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6690217E"/>
    <w:lvl w:ilvl="0">
      <w:start w:val="1"/>
      <w:numFmt w:val="bullet"/>
      <w:pStyle w:val="ListeMaddemi3"/>
      <w:lvlText w:val=""/>
      <w:lvlJc w:val="left"/>
      <w:pPr>
        <w:tabs>
          <w:tab w:val="num" w:pos="926"/>
        </w:tabs>
        <w:ind w:left="926" w:hanging="360"/>
      </w:pPr>
      <w:rPr>
        <w:rFonts w:ascii="Symbol" w:hAnsi="Symbol" w:hint="default"/>
      </w:rPr>
    </w:lvl>
  </w:abstractNum>
  <w:abstractNum w:abstractNumId="6" w15:restartNumberingAfterBreak="0">
    <w:nsid w:val="FFFFFF83"/>
    <w:multiLevelType w:val="singleLevel"/>
    <w:tmpl w:val="3EC220C4"/>
    <w:lvl w:ilvl="0">
      <w:start w:val="1"/>
      <w:numFmt w:val="bullet"/>
      <w:pStyle w:val="ListeMaddemi2"/>
      <w:lvlText w:val=""/>
      <w:lvlJc w:val="left"/>
      <w:pPr>
        <w:tabs>
          <w:tab w:val="num" w:pos="643"/>
        </w:tabs>
        <w:ind w:left="643" w:hanging="360"/>
      </w:pPr>
      <w:rPr>
        <w:rFonts w:ascii="Symbol" w:hAnsi="Symbol" w:hint="default"/>
      </w:rPr>
    </w:lvl>
  </w:abstractNum>
  <w:abstractNum w:abstractNumId="7" w15:restartNumberingAfterBreak="0">
    <w:nsid w:val="0FB65A88"/>
    <w:multiLevelType w:val="hybridMultilevel"/>
    <w:tmpl w:val="CEEE3EDA"/>
    <w:lvl w:ilvl="0" w:tplc="AA22700A">
      <w:start w:val="1"/>
      <w:numFmt w:val="decimal"/>
      <w:lvlText w:val="%1."/>
      <w:lvlJc w:val="left"/>
      <w:pPr>
        <w:ind w:left="720" w:hanging="360"/>
      </w:pPr>
    </w:lvl>
    <w:lvl w:ilvl="1" w:tplc="A4D6501C">
      <w:start w:val="1"/>
      <w:numFmt w:val="lowerLetter"/>
      <w:lvlText w:val="%2."/>
      <w:lvlJc w:val="left"/>
      <w:pPr>
        <w:ind w:left="720" w:hanging="360"/>
      </w:pPr>
    </w:lvl>
    <w:lvl w:ilvl="2" w:tplc="CF34823C">
      <w:start w:val="1"/>
      <w:numFmt w:val="lowerRoman"/>
      <w:lvlText w:val="%3."/>
      <w:lvlJc w:val="right"/>
      <w:pPr>
        <w:ind w:left="720" w:hanging="180"/>
      </w:pPr>
    </w:lvl>
    <w:lvl w:ilvl="3" w:tplc="DD582CB4">
      <w:start w:val="1"/>
      <w:numFmt w:val="decimal"/>
      <w:lvlText w:val="%4."/>
      <w:lvlJc w:val="left"/>
      <w:pPr>
        <w:ind w:left="720" w:hanging="360"/>
      </w:pPr>
    </w:lvl>
    <w:lvl w:ilvl="4" w:tplc="75666758">
      <w:start w:val="1"/>
      <w:numFmt w:val="lowerRoman"/>
      <w:lvlText w:val="(%5)"/>
      <w:lvlJc w:val="left"/>
      <w:pPr>
        <w:ind w:left="720" w:hanging="360"/>
      </w:pPr>
    </w:lvl>
    <w:lvl w:ilvl="5" w:tplc="3A9E3BE0">
      <w:start w:val="1"/>
      <w:numFmt w:val="lowerRoman"/>
      <w:lvlText w:val="%6."/>
      <w:lvlJc w:val="right"/>
      <w:pPr>
        <w:ind w:left="0" w:hanging="180"/>
      </w:pPr>
    </w:lvl>
    <w:lvl w:ilvl="6" w:tplc="6332088E">
      <w:start w:val="1"/>
      <w:numFmt w:val="decimal"/>
      <w:lvlText w:val="%7."/>
      <w:lvlJc w:val="left"/>
      <w:pPr>
        <w:ind w:left="1440" w:hanging="360"/>
      </w:pPr>
    </w:lvl>
    <w:lvl w:ilvl="7" w:tplc="85AEDFF8">
      <w:start w:val="1"/>
      <w:numFmt w:val="lowerLetter"/>
      <w:lvlText w:val="%8."/>
      <w:lvlJc w:val="left"/>
      <w:pPr>
        <w:ind w:left="2160" w:hanging="360"/>
      </w:pPr>
    </w:lvl>
    <w:lvl w:ilvl="8" w:tplc="CA605674">
      <w:start w:val="1"/>
      <w:numFmt w:val="lowerRoman"/>
      <w:lvlText w:val="%9."/>
      <w:lvlJc w:val="right"/>
      <w:pPr>
        <w:ind w:left="2160" w:hanging="180"/>
      </w:pPr>
    </w:lvl>
  </w:abstractNum>
  <w:abstractNum w:abstractNumId="8" w15:restartNumberingAfterBreak="0">
    <w:nsid w:val="1A4576B3"/>
    <w:multiLevelType w:val="hybridMultilevel"/>
    <w:tmpl w:val="FB0A676E"/>
    <w:lvl w:ilvl="0" w:tplc="56A09F84">
      <w:start w:val="1"/>
      <w:numFmt w:val="decimal"/>
      <w:lvlText w:val="%1."/>
      <w:lvlJc w:val="left"/>
      <w:pPr>
        <w:ind w:left="720" w:hanging="360"/>
      </w:pPr>
    </w:lvl>
    <w:lvl w:ilvl="1" w:tplc="2A3221DA">
      <w:start w:val="1"/>
      <w:numFmt w:val="lowerLetter"/>
      <w:lvlText w:val="%2."/>
      <w:lvlJc w:val="left"/>
      <w:pPr>
        <w:ind w:left="720" w:hanging="360"/>
      </w:pPr>
    </w:lvl>
    <w:lvl w:ilvl="2" w:tplc="26341EF6">
      <w:start w:val="1"/>
      <w:numFmt w:val="lowerRoman"/>
      <w:lvlText w:val="%3."/>
      <w:lvlJc w:val="right"/>
      <w:pPr>
        <w:ind w:left="720" w:hanging="180"/>
      </w:pPr>
    </w:lvl>
    <w:lvl w:ilvl="3" w:tplc="0CE07134">
      <w:start w:val="1"/>
      <w:numFmt w:val="decimal"/>
      <w:lvlText w:val="%4."/>
      <w:lvlJc w:val="left"/>
      <w:pPr>
        <w:ind w:left="720" w:hanging="360"/>
      </w:pPr>
    </w:lvl>
    <w:lvl w:ilvl="4" w:tplc="46EACA94">
      <w:start w:val="3"/>
      <w:numFmt w:val="lowerRoman"/>
      <w:lvlText w:val="(%5)"/>
      <w:lvlJc w:val="left"/>
      <w:pPr>
        <w:ind w:left="720" w:hanging="360"/>
      </w:pPr>
    </w:lvl>
    <w:lvl w:ilvl="5" w:tplc="3B161C80">
      <w:start w:val="1"/>
      <w:numFmt w:val="lowerRoman"/>
      <w:lvlText w:val="%6."/>
      <w:lvlJc w:val="right"/>
      <w:pPr>
        <w:ind w:left="0" w:hanging="180"/>
      </w:pPr>
    </w:lvl>
    <w:lvl w:ilvl="6" w:tplc="BAFE441A">
      <w:start w:val="1"/>
      <w:numFmt w:val="decimal"/>
      <w:lvlText w:val="%7."/>
      <w:lvlJc w:val="left"/>
      <w:pPr>
        <w:ind w:left="1440" w:hanging="360"/>
      </w:pPr>
    </w:lvl>
    <w:lvl w:ilvl="7" w:tplc="F136392A">
      <w:start w:val="1"/>
      <w:numFmt w:val="lowerLetter"/>
      <w:lvlText w:val="%8."/>
      <w:lvlJc w:val="left"/>
      <w:pPr>
        <w:ind w:left="2160" w:hanging="360"/>
      </w:pPr>
    </w:lvl>
    <w:lvl w:ilvl="8" w:tplc="56EAE104">
      <w:start w:val="1"/>
      <w:numFmt w:val="lowerRoman"/>
      <w:lvlText w:val="%9."/>
      <w:lvlJc w:val="right"/>
      <w:pPr>
        <w:ind w:left="2160" w:hanging="180"/>
      </w:pPr>
    </w:lvl>
  </w:abstractNum>
  <w:abstractNum w:abstractNumId="9" w15:restartNumberingAfterBreak="0">
    <w:nsid w:val="1AD63C5D"/>
    <w:multiLevelType w:val="singleLevel"/>
    <w:tmpl w:val="DEA28F20"/>
    <w:lvl w:ilvl="0">
      <w:start w:val="1"/>
      <w:numFmt w:val="decimal"/>
      <w:pStyle w:val="ListeNumaras"/>
      <w:lvlText w:val="%1."/>
      <w:lvlJc w:val="left"/>
      <w:pPr>
        <w:tabs>
          <w:tab w:val="num" w:pos="360"/>
        </w:tabs>
        <w:ind w:left="0" w:firstLine="0"/>
      </w:pPr>
      <w:rPr>
        <w:rFonts w:hint="default"/>
      </w:rPr>
    </w:lvl>
  </w:abstractNum>
  <w:abstractNum w:abstractNumId="10" w15:restartNumberingAfterBreak="0">
    <w:nsid w:val="1E556942"/>
    <w:multiLevelType w:val="hybridMultilevel"/>
    <w:tmpl w:val="93FCCD2C"/>
    <w:lvl w:ilvl="0" w:tplc="9B52153C">
      <w:start w:val="1"/>
      <w:numFmt w:val="decimal"/>
      <w:lvlText w:val="%1."/>
      <w:lvlJc w:val="left"/>
      <w:pPr>
        <w:ind w:left="720" w:hanging="360"/>
      </w:pPr>
    </w:lvl>
    <w:lvl w:ilvl="1" w:tplc="1F9C18B4">
      <w:start w:val="1"/>
      <w:numFmt w:val="lowerLetter"/>
      <w:lvlText w:val="%2."/>
      <w:lvlJc w:val="left"/>
      <w:pPr>
        <w:ind w:left="720" w:hanging="360"/>
      </w:pPr>
    </w:lvl>
    <w:lvl w:ilvl="2" w:tplc="2AEC0BD2">
      <w:start w:val="1"/>
      <w:numFmt w:val="lowerRoman"/>
      <w:lvlText w:val="%3."/>
      <w:lvlJc w:val="right"/>
      <w:pPr>
        <w:ind w:left="720" w:hanging="180"/>
      </w:pPr>
    </w:lvl>
    <w:lvl w:ilvl="3" w:tplc="D082B030">
      <w:start w:val="1"/>
      <w:numFmt w:val="decimal"/>
      <w:lvlText w:val="%4."/>
      <w:lvlJc w:val="left"/>
      <w:pPr>
        <w:ind w:left="720" w:hanging="360"/>
      </w:pPr>
    </w:lvl>
    <w:lvl w:ilvl="4" w:tplc="D5BC087A">
      <w:start w:val="1"/>
      <w:numFmt w:val="lowerRoman"/>
      <w:lvlText w:val="(%5)"/>
      <w:lvlJc w:val="left"/>
      <w:pPr>
        <w:ind w:left="720" w:hanging="360"/>
      </w:pPr>
    </w:lvl>
    <w:lvl w:ilvl="5" w:tplc="9AB46954">
      <w:start w:val="1"/>
      <w:numFmt w:val="lowerRoman"/>
      <w:lvlText w:val="%6."/>
      <w:lvlJc w:val="right"/>
      <w:pPr>
        <w:ind w:left="0" w:hanging="180"/>
      </w:pPr>
    </w:lvl>
    <w:lvl w:ilvl="6" w:tplc="359AAC26">
      <w:start w:val="1"/>
      <w:numFmt w:val="decimal"/>
      <w:lvlText w:val="%7."/>
      <w:lvlJc w:val="left"/>
      <w:pPr>
        <w:ind w:left="1440" w:hanging="360"/>
      </w:pPr>
    </w:lvl>
    <w:lvl w:ilvl="7" w:tplc="C4544F60">
      <w:start w:val="1"/>
      <w:numFmt w:val="lowerLetter"/>
      <w:lvlText w:val="%8."/>
      <w:lvlJc w:val="left"/>
      <w:pPr>
        <w:ind w:left="2160" w:hanging="360"/>
      </w:pPr>
    </w:lvl>
    <w:lvl w:ilvl="8" w:tplc="675C998C">
      <w:start w:val="1"/>
      <w:numFmt w:val="lowerRoman"/>
      <w:lvlText w:val="%9."/>
      <w:lvlJc w:val="right"/>
      <w:pPr>
        <w:ind w:left="2160" w:hanging="180"/>
      </w:pPr>
    </w:lvl>
  </w:abstractNum>
  <w:abstractNum w:abstractNumId="11" w15:restartNumberingAfterBreak="0">
    <w:nsid w:val="1F832BA5"/>
    <w:multiLevelType w:val="hybridMultilevel"/>
    <w:tmpl w:val="7816857A"/>
    <w:lvl w:ilvl="0" w:tplc="41F8220C">
      <w:numFmt w:val="none"/>
      <w:lvlText w:val=""/>
      <w:lvlJc w:val="left"/>
      <w:pPr>
        <w:tabs>
          <w:tab w:val="num" w:pos="360"/>
        </w:tabs>
      </w:pPr>
    </w:lvl>
    <w:lvl w:ilvl="1" w:tplc="B2086C9A">
      <w:start w:val="1"/>
      <w:numFmt w:val="lowerLetter"/>
      <w:lvlText w:val="%2."/>
      <w:lvlJc w:val="left"/>
      <w:pPr>
        <w:ind w:left="1440" w:hanging="360"/>
      </w:pPr>
    </w:lvl>
    <w:lvl w:ilvl="2" w:tplc="F11C5468">
      <w:start w:val="1"/>
      <w:numFmt w:val="lowerRoman"/>
      <w:lvlText w:val="%3."/>
      <w:lvlJc w:val="right"/>
      <w:pPr>
        <w:ind w:left="2160" w:hanging="180"/>
      </w:pPr>
    </w:lvl>
    <w:lvl w:ilvl="3" w:tplc="8DDCC8C0">
      <w:start w:val="1"/>
      <w:numFmt w:val="decimal"/>
      <w:lvlText w:val="%4."/>
      <w:lvlJc w:val="left"/>
      <w:pPr>
        <w:ind w:left="2880" w:hanging="360"/>
      </w:pPr>
    </w:lvl>
    <w:lvl w:ilvl="4" w:tplc="F7BCAD44">
      <w:start w:val="1"/>
      <w:numFmt w:val="lowerLetter"/>
      <w:lvlText w:val="%5."/>
      <w:lvlJc w:val="left"/>
      <w:pPr>
        <w:ind w:left="3600" w:hanging="360"/>
      </w:pPr>
    </w:lvl>
    <w:lvl w:ilvl="5" w:tplc="9552E2E2">
      <w:start w:val="1"/>
      <w:numFmt w:val="lowerRoman"/>
      <w:lvlText w:val="%6."/>
      <w:lvlJc w:val="right"/>
      <w:pPr>
        <w:ind w:left="4320" w:hanging="180"/>
      </w:pPr>
    </w:lvl>
    <w:lvl w:ilvl="6" w:tplc="BEB235DC">
      <w:start w:val="1"/>
      <w:numFmt w:val="decimal"/>
      <w:lvlText w:val="%7."/>
      <w:lvlJc w:val="left"/>
      <w:pPr>
        <w:ind w:left="5040" w:hanging="360"/>
      </w:pPr>
    </w:lvl>
    <w:lvl w:ilvl="7" w:tplc="AFE2E330">
      <w:start w:val="1"/>
      <w:numFmt w:val="lowerLetter"/>
      <w:lvlText w:val="%8."/>
      <w:lvlJc w:val="left"/>
      <w:pPr>
        <w:ind w:left="5760" w:hanging="360"/>
      </w:pPr>
    </w:lvl>
    <w:lvl w:ilvl="8" w:tplc="4BE27692">
      <w:start w:val="1"/>
      <w:numFmt w:val="lowerRoman"/>
      <w:lvlText w:val="%9."/>
      <w:lvlJc w:val="right"/>
      <w:pPr>
        <w:ind w:left="6480" w:hanging="180"/>
      </w:pPr>
    </w:lvl>
  </w:abstractNum>
  <w:abstractNum w:abstractNumId="12" w15:restartNumberingAfterBreak="0">
    <w:nsid w:val="25FE3E0D"/>
    <w:multiLevelType w:val="singleLevel"/>
    <w:tmpl w:val="CE7039F0"/>
    <w:lvl w:ilvl="0">
      <w:start w:val="1"/>
      <w:numFmt w:val="bullet"/>
      <w:pStyle w:val="ListeMaddemi"/>
      <w:lvlText w:val=""/>
      <w:lvlJc w:val="left"/>
      <w:pPr>
        <w:tabs>
          <w:tab w:val="num" w:pos="720"/>
        </w:tabs>
        <w:ind w:left="720" w:hanging="720"/>
      </w:pPr>
      <w:rPr>
        <w:rFonts w:ascii="Symbol" w:hAnsi="Symbol" w:hint="default"/>
      </w:rPr>
    </w:lvl>
  </w:abstractNum>
  <w:abstractNum w:abstractNumId="13" w15:restartNumberingAfterBreak="0">
    <w:nsid w:val="27CF5781"/>
    <w:multiLevelType w:val="hybridMultilevel"/>
    <w:tmpl w:val="3B22E08C"/>
    <w:lvl w:ilvl="0" w:tplc="F156F4E2">
      <w:numFmt w:val="none"/>
      <w:lvlText w:val=""/>
      <w:lvlJc w:val="left"/>
      <w:pPr>
        <w:tabs>
          <w:tab w:val="num" w:pos="360"/>
        </w:tabs>
      </w:pPr>
    </w:lvl>
    <w:lvl w:ilvl="1" w:tplc="1F38F96E">
      <w:start w:val="1"/>
      <w:numFmt w:val="lowerLetter"/>
      <w:lvlText w:val="%2."/>
      <w:lvlJc w:val="left"/>
      <w:pPr>
        <w:ind w:left="1440" w:hanging="360"/>
      </w:pPr>
    </w:lvl>
    <w:lvl w:ilvl="2" w:tplc="747E7D86">
      <w:start w:val="1"/>
      <w:numFmt w:val="lowerRoman"/>
      <w:lvlText w:val="%3."/>
      <w:lvlJc w:val="right"/>
      <w:pPr>
        <w:ind w:left="2160" w:hanging="180"/>
      </w:pPr>
    </w:lvl>
    <w:lvl w:ilvl="3" w:tplc="FA82F51A">
      <w:start w:val="1"/>
      <w:numFmt w:val="decimal"/>
      <w:lvlText w:val="%4."/>
      <w:lvlJc w:val="left"/>
      <w:pPr>
        <w:ind w:left="2880" w:hanging="360"/>
      </w:pPr>
    </w:lvl>
    <w:lvl w:ilvl="4" w:tplc="7BE43A02">
      <w:start w:val="1"/>
      <w:numFmt w:val="lowerLetter"/>
      <w:lvlText w:val="%5."/>
      <w:lvlJc w:val="left"/>
      <w:pPr>
        <w:ind w:left="3600" w:hanging="360"/>
      </w:pPr>
    </w:lvl>
    <w:lvl w:ilvl="5" w:tplc="D78A7DEA">
      <w:start w:val="1"/>
      <w:numFmt w:val="lowerRoman"/>
      <w:lvlText w:val="%6."/>
      <w:lvlJc w:val="right"/>
      <w:pPr>
        <w:ind w:left="4320" w:hanging="180"/>
      </w:pPr>
    </w:lvl>
    <w:lvl w:ilvl="6" w:tplc="F26497C8">
      <w:start w:val="1"/>
      <w:numFmt w:val="decimal"/>
      <w:lvlText w:val="%7."/>
      <w:lvlJc w:val="left"/>
      <w:pPr>
        <w:ind w:left="5040" w:hanging="360"/>
      </w:pPr>
    </w:lvl>
    <w:lvl w:ilvl="7" w:tplc="7C58B8B2">
      <w:start w:val="1"/>
      <w:numFmt w:val="lowerLetter"/>
      <w:lvlText w:val="%8."/>
      <w:lvlJc w:val="left"/>
      <w:pPr>
        <w:ind w:left="5760" w:hanging="360"/>
      </w:pPr>
    </w:lvl>
    <w:lvl w:ilvl="8" w:tplc="2264ABCE">
      <w:start w:val="1"/>
      <w:numFmt w:val="lowerRoman"/>
      <w:lvlText w:val="%9."/>
      <w:lvlJc w:val="right"/>
      <w:pPr>
        <w:ind w:left="6480" w:hanging="180"/>
      </w:pPr>
    </w:lvl>
  </w:abstractNum>
  <w:abstractNum w:abstractNumId="14" w15:restartNumberingAfterBreak="0">
    <w:nsid w:val="291247F6"/>
    <w:multiLevelType w:val="hybridMultilevel"/>
    <w:tmpl w:val="D614691C"/>
    <w:lvl w:ilvl="0" w:tplc="D5AA54AC">
      <w:start w:val="1"/>
      <w:numFmt w:val="bullet"/>
      <w:lvlText w:val=""/>
      <w:lvlJc w:val="left"/>
      <w:pPr>
        <w:ind w:left="720" w:hanging="360"/>
      </w:pPr>
      <w:rPr>
        <w:rFonts w:ascii="Symbol" w:hAnsi="Symbol" w:hint="default"/>
      </w:rPr>
    </w:lvl>
    <w:lvl w:ilvl="1" w:tplc="A8124D88">
      <w:start w:val="1"/>
      <w:numFmt w:val="bullet"/>
      <w:lvlText w:val="o"/>
      <w:lvlJc w:val="left"/>
      <w:pPr>
        <w:ind w:left="1440" w:hanging="360"/>
      </w:pPr>
      <w:rPr>
        <w:rFonts w:ascii="Courier New" w:hAnsi="Courier New" w:hint="default"/>
      </w:rPr>
    </w:lvl>
    <w:lvl w:ilvl="2" w:tplc="AACE4EC2">
      <w:start w:val="1"/>
      <w:numFmt w:val="bullet"/>
      <w:lvlText w:val=""/>
      <w:lvlJc w:val="left"/>
      <w:pPr>
        <w:ind w:left="2160" w:hanging="360"/>
      </w:pPr>
      <w:rPr>
        <w:rFonts w:ascii="Wingdings" w:hAnsi="Wingdings" w:hint="default"/>
      </w:rPr>
    </w:lvl>
    <w:lvl w:ilvl="3" w:tplc="E8C461EC">
      <w:start w:val="1"/>
      <w:numFmt w:val="bullet"/>
      <w:lvlText w:val=""/>
      <w:lvlJc w:val="left"/>
      <w:pPr>
        <w:ind w:left="2880" w:hanging="360"/>
      </w:pPr>
      <w:rPr>
        <w:rFonts w:ascii="Symbol" w:hAnsi="Symbol" w:hint="default"/>
      </w:rPr>
    </w:lvl>
    <w:lvl w:ilvl="4" w:tplc="2388A37A">
      <w:start w:val="1"/>
      <w:numFmt w:val="bullet"/>
      <w:lvlText w:val="o"/>
      <w:lvlJc w:val="left"/>
      <w:pPr>
        <w:ind w:left="3600" w:hanging="360"/>
      </w:pPr>
      <w:rPr>
        <w:rFonts w:ascii="Courier New" w:hAnsi="Courier New" w:hint="default"/>
      </w:rPr>
    </w:lvl>
    <w:lvl w:ilvl="5" w:tplc="0548F8DC">
      <w:start w:val="1"/>
      <w:numFmt w:val="bullet"/>
      <w:lvlText w:val=""/>
      <w:lvlJc w:val="left"/>
      <w:pPr>
        <w:ind w:left="4320" w:hanging="360"/>
      </w:pPr>
      <w:rPr>
        <w:rFonts w:ascii="Wingdings" w:hAnsi="Wingdings" w:hint="default"/>
      </w:rPr>
    </w:lvl>
    <w:lvl w:ilvl="6" w:tplc="AD6A6BB8">
      <w:start w:val="1"/>
      <w:numFmt w:val="bullet"/>
      <w:lvlText w:val=""/>
      <w:lvlJc w:val="left"/>
      <w:pPr>
        <w:ind w:left="5040" w:hanging="360"/>
      </w:pPr>
      <w:rPr>
        <w:rFonts w:ascii="Symbol" w:hAnsi="Symbol" w:hint="default"/>
      </w:rPr>
    </w:lvl>
    <w:lvl w:ilvl="7" w:tplc="D8908C3C">
      <w:start w:val="1"/>
      <w:numFmt w:val="bullet"/>
      <w:lvlText w:val="o"/>
      <w:lvlJc w:val="left"/>
      <w:pPr>
        <w:ind w:left="5760" w:hanging="360"/>
      </w:pPr>
      <w:rPr>
        <w:rFonts w:ascii="Courier New" w:hAnsi="Courier New" w:hint="default"/>
      </w:rPr>
    </w:lvl>
    <w:lvl w:ilvl="8" w:tplc="7FC6382C">
      <w:start w:val="1"/>
      <w:numFmt w:val="bullet"/>
      <w:lvlText w:val=""/>
      <w:lvlJc w:val="left"/>
      <w:pPr>
        <w:ind w:left="6480" w:hanging="360"/>
      </w:pPr>
      <w:rPr>
        <w:rFonts w:ascii="Wingdings" w:hAnsi="Wingdings" w:hint="default"/>
      </w:rPr>
    </w:lvl>
  </w:abstractNum>
  <w:abstractNum w:abstractNumId="15" w15:restartNumberingAfterBreak="0">
    <w:nsid w:val="32C900D8"/>
    <w:multiLevelType w:val="multilevel"/>
    <w:tmpl w:val="36C8F1D6"/>
    <w:lvl w:ilvl="0">
      <w:start w:val="1"/>
      <w:numFmt w:val="upperRoman"/>
      <w:pStyle w:val="Balk1"/>
      <w:lvlText w:val="%1."/>
      <w:lvlJc w:val="left"/>
      <w:pPr>
        <w:tabs>
          <w:tab w:val="num" w:pos="720"/>
        </w:tabs>
        <w:ind w:left="720" w:hanging="720"/>
      </w:pPr>
      <w:rPr>
        <w:rFonts w:hint="default"/>
      </w:rPr>
    </w:lvl>
    <w:lvl w:ilvl="1">
      <w:start w:val="1"/>
      <w:numFmt w:val="decimal"/>
      <w:pStyle w:val="Balk2"/>
      <w:lvlText w:val="%2"/>
      <w:lvlJc w:val="left"/>
      <w:pPr>
        <w:tabs>
          <w:tab w:val="num" w:pos="720"/>
        </w:tabs>
        <w:ind w:left="720" w:hanging="720"/>
      </w:pPr>
      <w:rPr>
        <w:rFonts w:ascii="Times New Roman" w:eastAsia="Times New Roman" w:hAnsi="Times New Roman" w:cs="Times New Roman"/>
      </w:rPr>
    </w:lvl>
    <w:lvl w:ilvl="2">
      <w:start w:val="1"/>
      <w:numFmt w:val="decimal"/>
      <w:pStyle w:val="Balk3"/>
      <w:lvlText w:val="%3."/>
      <w:lvlJc w:val="left"/>
      <w:pPr>
        <w:tabs>
          <w:tab w:val="num" w:pos="720"/>
        </w:tabs>
        <w:ind w:left="720" w:hanging="720"/>
      </w:pPr>
      <w:rPr>
        <w:rFonts w:hint="default"/>
      </w:rPr>
    </w:lvl>
    <w:lvl w:ilvl="3">
      <w:start w:val="1"/>
      <w:numFmt w:val="lowerLetter"/>
      <w:pStyle w:val="Balk4"/>
      <w:lvlText w:val="(%4)"/>
      <w:lvlJc w:val="left"/>
      <w:pPr>
        <w:tabs>
          <w:tab w:val="num" w:pos="720"/>
        </w:tabs>
        <w:ind w:left="720" w:hanging="720"/>
      </w:pPr>
      <w:rPr>
        <w:rFonts w:hint="default"/>
      </w:rPr>
    </w:lvl>
    <w:lvl w:ilvl="4">
      <w:start w:val="1"/>
      <w:numFmt w:val="lowerRoman"/>
      <w:pStyle w:val="Balk5"/>
      <w:lvlText w:val="(%5)"/>
      <w:lvlJc w:val="left"/>
      <w:pPr>
        <w:tabs>
          <w:tab w:val="num" w:pos="720"/>
        </w:tabs>
        <w:ind w:left="720" w:hanging="720"/>
      </w:pPr>
    </w:lvl>
    <w:lvl w:ilvl="5">
      <w:start w:val="1"/>
      <w:numFmt w:val="decimal"/>
      <w:lvlRestart w:val="0"/>
      <w:pStyle w:val="GvdeMetni"/>
      <w:lvlText w:val="%6."/>
      <w:lvlJc w:val="left"/>
      <w:pPr>
        <w:tabs>
          <w:tab w:val="num" w:pos="720"/>
        </w:tabs>
        <w:ind w:left="0" w:firstLine="0"/>
      </w:pPr>
    </w:lvl>
    <w:lvl w:ilvl="6">
      <w:start w:val="1"/>
      <w:numFmt w:val="lowerLetter"/>
      <w:pStyle w:val="GvdeMetni2"/>
      <w:lvlText w:val="(%7)"/>
      <w:lvlJc w:val="left"/>
      <w:pPr>
        <w:tabs>
          <w:tab w:val="num" w:pos="1440"/>
        </w:tabs>
        <w:ind w:left="1440" w:hanging="720"/>
      </w:pPr>
      <w:rPr>
        <w:rFonts w:hint="default"/>
      </w:rPr>
    </w:lvl>
    <w:lvl w:ilvl="7">
      <w:start w:val="1"/>
      <w:numFmt w:val="lowerRoman"/>
      <w:pStyle w:val="GvdeMetni3"/>
      <w:lvlText w:val="(%8)"/>
      <w:lvlJc w:val="left"/>
      <w:pPr>
        <w:tabs>
          <w:tab w:val="num" w:pos="2160"/>
        </w:tabs>
        <w:ind w:left="2160" w:hanging="720"/>
      </w:pPr>
      <w:rPr>
        <w:rFonts w:hint="default"/>
      </w:rPr>
    </w:lvl>
    <w:lvl w:ilvl="8">
      <w:start w:val="1"/>
      <w:numFmt w:val="none"/>
      <w:pStyle w:val="BodyText4"/>
      <w:lvlText w:val="-"/>
      <w:lvlJc w:val="left"/>
      <w:pPr>
        <w:tabs>
          <w:tab w:val="num" w:pos="2160"/>
        </w:tabs>
        <w:ind w:left="2160" w:hanging="720"/>
      </w:pPr>
      <w:rPr>
        <w:rFonts w:hint="default"/>
      </w:rPr>
    </w:lvl>
  </w:abstractNum>
  <w:abstractNum w:abstractNumId="16" w15:restartNumberingAfterBreak="0">
    <w:nsid w:val="40BE6F2C"/>
    <w:multiLevelType w:val="singleLevel"/>
    <w:tmpl w:val="CB02C978"/>
    <w:name w:val="Tiret 1"/>
    <w:lvl w:ilvl="0">
      <w:start w:val="1"/>
      <w:numFmt w:val="bullet"/>
      <w:lvlRestart w:val="0"/>
      <w:lvlText w:val="–"/>
      <w:lvlJc w:val="left"/>
      <w:pPr>
        <w:tabs>
          <w:tab w:val="num" w:pos="1417"/>
        </w:tabs>
        <w:ind w:left="1417" w:hanging="567"/>
      </w:pPr>
    </w:lvl>
  </w:abstractNum>
  <w:abstractNum w:abstractNumId="17" w15:restartNumberingAfterBreak="0">
    <w:nsid w:val="416F787F"/>
    <w:multiLevelType w:val="hybridMultilevel"/>
    <w:tmpl w:val="C9C87D88"/>
    <w:lvl w:ilvl="0" w:tplc="38521400">
      <w:start w:val="1"/>
      <w:numFmt w:val="decimal"/>
      <w:lvlText w:val="%1."/>
      <w:lvlJc w:val="left"/>
      <w:pPr>
        <w:ind w:left="720" w:hanging="360"/>
      </w:pPr>
    </w:lvl>
    <w:lvl w:ilvl="1" w:tplc="96E08B1A">
      <w:start w:val="1"/>
      <w:numFmt w:val="lowerLetter"/>
      <w:lvlText w:val="%2."/>
      <w:lvlJc w:val="left"/>
      <w:pPr>
        <w:ind w:left="720" w:hanging="360"/>
      </w:pPr>
    </w:lvl>
    <w:lvl w:ilvl="2" w:tplc="C71AB658">
      <w:start w:val="1"/>
      <w:numFmt w:val="lowerRoman"/>
      <w:lvlText w:val="%3."/>
      <w:lvlJc w:val="right"/>
      <w:pPr>
        <w:ind w:left="720" w:hanging="180"/>
      </w:pPr>
    </w:lvl>
    <w:lvl w:ilvl="3" w:tplc="FE26B806">
      <w:start w:val="1"/>
      <w:numFmt w:val="decimal"/>
      <w:lvlText w:val="%4."/>
      <w:lvlJc w:val="left"/>
      <w:pPr>
        <w:ind w:left="720" w:hanging="360"/>
      </w:pPr>
    </w:lvl>
    <w:lvl w:ilvl="4" w:tplc="3F4E1A50">
      <w:start w:val="1"/>
      <w:numFmt w:val="lowerRoman"/>
      <w:lvlText w:val="(%5)"/>
      <w:lvlJc w:val="left"/>
      <w:pPr>
        <w:ind w:left="720" w:hanging="360"/>
      </w:pPr>
    </w:lvl>
    <w:lvl w:ilvl="5" w:tplc="D02825D8">
      <w:start w:val="1"/>
      <w:numFmt w:val="lowerRoman"/>
      <w:lvlText w:val="%6."/>
      <w:lvlJc w:val="right"/>
      <w:pPr>
        <w:ind w:left="0" w:hanging="180"/>
      </w:pPr>
    </w:lvl>
    <w:lvl w:ilvl="6" w:tplc="2DC0A36C">
      <w:start w:val="1"/>
      <w:numFmt w:val="decimal"/>
      <w:lvlText w:val="%7."/>
      <w:lvlJc w:val="left"/>
      <w:pPr>
        <w:ind w:left="1440" w:hanging="360"/>
      </w:pPr>
    </w:lvl>
    <w:lvl w:ilvl="7" w:tplc="ECFE55E0">
      <w:start w:val="1"/>
      <w:numFmt w:val="lowerLetter"/>
      <w:lvlText w:val="%8."/>
      <w:lvlJc w:val="left"/>
      <w:pPr>
        <w:ind w:left="2160" w:hanging="360"/>
      </w:pPr>
    </w:lvl>
    <w:lvl w:ilvl="8" w:tplc="0CE2868A">
      <w:start w:val="1"/>
      <w:numFmt w:val="lowerRoman"/>
      <w:lvlText w:val="%9."/>
      <w:lvlJc w:val="right"/>
      <w:pPr>
        <w:ind w:left="2160" w:hanging="180"/>
      </w:pPr>
    </w:lvl>
  </w:abstractNum>
  <w:abstractNum w:abstractNumId="18" w15:restartNumberingAfterBreak="0">
    <w:nsid w:val="48423D65"/>
    <w:multiLevelType w:val="hybridMultilevel"/>
    <w:tmpl w:val="547A5DD2"/>
    <w:lvl w:ilvl="0" w:tplc="C276AC0E">
      <w:numFmt w:val="none"/>
      <w:lvlText w:val=""/>
      <w:lvlJc w:val="left"/>
      <w:pPr>
        <w:tabs>
          <w:tab w:val="num" w:pos="360"/>
        </w:tabs>
      </w:pPr>
    </w:lvl>
    <w:lvl w:ilvl="1" w:tplc="115C70AE">
      <w:start w:val="1"/>
      <w:numFmt w:val="lowerLetter"/>
      <w:lvlText w:val="%2."/>
      <w:lvlJc w:val="left"/>
      <w:pPr>
        <w:ind w:left="1440" w:hanging="360"/>
      </w:pPr>
    </w:lvl>
    <w:lvl w:ilvl="2" w:tplc="4AFC3720">
      <w:start w:val="1"/>
      <w:numFmt w:val="lowerRoman"/>
      <w:lvlText w:val="%3."/>
      <w:lvlJc w:val="right"/>
      <w:pPr>
        <w:ind w:left="2160" w:hanging="180"/>
      </w:pPr>
    </w:lvl>
    <w:lvl w:ilvl="3" w:tplc="2CAC2702">
      <w:start w:val="1"/>
      <w:numFmt w:val="decimal"/>
      <w:lvlText w:val="%4."/>
      <w:lvlJc w:val="left"/>
      <w:pPr>
        <w:ind w:left="2880" w:hanging="360"/>
      </w:pPr>
    </w:lvl>
    <w:lvl w:ilvl="4" w:tplc="D4F8CD26">
      <w:start w:val="1"/>
      <w:numFmt w:val="lowerLetter"/>
      <w:lvlText w:val="%5."/>
      <w:lvlJc w:val="left"/>
      <w:pPr>
        <w:ind w:left="3600" w:hanging="360"/>
      </w:pPr>
    </w:lvl>
    <w:lvl w:ilvl="5" w:tplc="B86200C0">
      <w:start w:val="1"/>
      <w:numFmt w:val="lowerRoman"/>
      <w:lvlText w:val="%6."/>
      <w:lvlJc w:val="right"/>
      <w:pPr>
        <w:ind w:left="4320" w:hanging="180"/>
      </w:pPr>
    </w:lvl>
    <w:lvl w:ilvl="6" w:tplc="FC9EC42C">
      <w:start w:val="1"/>
      <w:numFmt w:val="decimal"/>
      <w:lvlText w:val="%7."/>
      <w:lvlJc w:val="left"/>
      <w:pPr>
        <w:ind w:left="5040" w:hanging="360"/>
      </w:pPr>
    </w:lvl>
    <w:lvl w:ilvl="7" w:tplc="5D088180">
      <w:start w:val="1"/>
      <w:numFmt w:val="lowerLetter"/>
      <w:lvlText w:val="%8."/>
      <w:lvlJc w:val="left"/>
      <w:pPr>
        <w:ind w:left="5760" w:hanging="360"/>
      </w:pPr>
    </w:lvl>
    <w:lvl w:ilvl="8" w:tplc="7C2400D4">
      <w:start w:val="1"/>
      <w:numFmt w:val="lowerRoman"/>
      <w:lvlText w:val="%9."/>
      <w:lvlJc w:val="right"/>
      <w:pPr>
        <w:ind w:left="6480" w:hanging="180"/>
      </w:pPr>
    </w:lvl>
  </w:abstractNum>
  <w:abstractNum w:abstractNumId="19" w15:restartNumberingAfterBreak="0">
    <w:nsid w:val="49B61C03"/>
    <w:multiLevelType w:val="multilevel"/>
    <w:tmpl w:val="DC6CB6EC"/>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15:restartNumberingAfterBreak="0">
    <w:nsid w:val="6AC842C3"/>
    <w:multiLevelType w:val="multilevel"/>
    <w:tmpl w:val="405EE2E0"/>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15:restartNumberingAfterBreak="0">
    <w:nsid w:val="74052C65"/>
    <w:multiLevelType w:val="hybridMultilevel"/>
    <w:tmpl w:val="D026BF16"/>
    <w:lvl w:ilvl="0" w:tplc="305CBC56">
      <w:start w:val="1"/>
      <w:numFmt w:val="decimal"/>
      <w:lvlText w:val="%1."/>
      <w:lvlJc w:val="left"/>
      <w:pPr>
        <w:ind w:left="720" w:hanging="360"/>
      </w:pPr>
    </w:lvl>
    <w:lvl w:ilvl="1" w:tplc="D06EBC42">
      <w:start w:val="1"/>
      <w:numFmt w:val="lowerLetter"/>
      <w:lvlText w:val="%2."/>
      <w:lvlJc w:val="left"/>
      <w:pPr>
        <w:ind w:left="720" w:hanging="360"/>
      </w:pPr>
    </w:lvl>
    <w:lvl w:ilvl="2" w:tplc="BE00ACA8">
      <w:start w:val="1"/>
      <w:numFmt w:val="lowerRoman"/>
      <w:lvlText w:val="%3."/>
      <w:lvlJc w:val="right"/>
      <w:pPr>
        <w:ind w:left="720" w:hanging="180"/>
      </w:pPr>
    </w:lvl>
    <w:lvl w:ilvl="3" w:tplc="2A485FA0">
      <w:start w:val="1"/>
      <w:numFmt w:val="decimal"/>
      <w:lvlText w:val="%4."/>
      <w:lvlJc w:val="left"/>
      <w:pPr>
        <w:ind w:left="720" w:hanging="360"/>
      </w:pPr>
    </w:lvl>
    <w:lvl w:ilvl="4" w:tplc="E1807C28">
      <w:start w:val="1"/>
      <w:numFmt w:val="lowerRoman"/>
      <w:lvlText w:val="(%5)"/>
      <w:lvlJc w:val="left"/>
      <w:pPr>
        <w:ind w:left="720" w:hanging="360"/>
      </w:pPr>
    </w:lvl>
    <w:lvl w:ilvl="5" w:tplc="A0F2D81C">
      <w:start w:val="1"/>
      <w:numFmt w:val="lowerRoman"/>
      <w:lvlText w:val="%6."/>
      <w:lvlJc w:val="right"/>
      <w:pPr>
        <w:ind w:left="0" w:hanging="180"/>
      </w:pPr>
    </w:lvl>
    <w:lvl w:ilvl="6" w:tplc="5E86A57A">
      <w:start w:val="1"/>
      <w:numFmt w:val="decimal"/>
      <w:lvlText w:val="%7."/>
      <w:lvlJc w:val="left"/>
      <w:pPr>
        <w:ind w:left="1440" w:hanging="360"/>
      </w:pPr>
    </w:lvl>
    <w:lvl w:ilvl="7" w:tplc="E9A64390">
      <w:start w:val="1"/>
      <w:numFmt w:val="lowerLetter"/>
      <w:lvlText w:val="%8."/>
      <w:lvlJc w:val="left"/>
      <w:pPr>
        <w:ind w:left="2160" w:hanging="360"/>
      </w:pPr>
    </w:lvl>
    <w:lvl w:ilvl="8" w:tplc="5946655E">
      <w:start w:val="1"/>
      <w:numFmt w:val="lowerRoman"/>
      <w:lvlText w:val="%9."/>
      <w:lvlJc w:val="right"/>
      <w:pPr>
        <w:ind w:left="2160" w:hanging="180"/>
      </w:pPr>
    </w:lvl>
  </w:abstractNum>
  <w:abstractNum w:abstractNumId="22" w15:restartNumberingAfterBreak="0">
    <w:nsid w:val="79045D23"/>
    <w:multiLevelType w:val="hybridMultilevel"/>
    <w:tmpl w:val="98EABB0A"/>
    <w:lvl w:ilvl="0" w:tplc="154088F2">
      <w:start w:val="1"/>
      <w:numFmt w:val="bullet"/>
      <w:lvlText w:val=""/>
      <w:lvlJc w:val="left"/>
      <w:pPr>
        <w:ind w:left="720" w:hanging="360"/>
      </w:pPr>
      <w:rPr>
        <w:rFonts w:ascii="Symbol" w:hAnsi="Symbol" w:hint="default"/>
      </w:rPr>
    </w:lvl>
    <w:lvl w:ilvl="1" w:tplc="1A069CD8">
      <w:start w:val="1"/>
      <w:numFmt w:val="bullet"/>
      <w:lvlText w:val="o"/>
      <w:lvlJc w:val="left"/>
      <w:pPr>
        <w:ind w:left="1440" w:hanging="360"/>
      </w:pPr>
      <w:rPr>
        <w:rFonts w:ascii="Courier New" w:hAnsi="Courier New" w:hint="default"/>
      </w:rPr>
    </w:lvl>
    <w:lvl w:ilvl="2" w:tplc="83AE17C4">
      <w:start w:val="1"/>
      <w:numFmt w:val="bullet"/>
      <w:lvlText w:val=""/>
      <w:lvlJc w:val="left"/>
      <w:pPr>
        <w:ind w:left="2160" w:hanging="360"/>
      </w:pPr>
      <w:rPr>
        <w:rFonts w:ascii="Wingdings" w:hAnsi="Wingdings" w:hint="default"/>
      </w:rPr>
    </w:lvl>
    <w:lvl w:ilvl="3" w:tplc="420E5EFA">
      <w:start w:val="1"/>
      <w:numFmt w:val="bullet"/>
      <w:lvlText w:val=""/>
      <w:lvlJc w:val="left"/>
      <w:pPr>
        <w:ind w:left="2880" w:hanging="360"/>
      </w:pPr>
      <w:rPr>
        <w:rFonts w:ascii="Symbol" w:hAnsi="Symbol" w:hint="default"/>
      </w:rPr>
    </w:lvl>
    <w:lvl w:ilvl="4" w:tplc="2410CBA6">
      <w:start w:val="1"/>
      <w:numFmt w:val="bullet"/>
      <w:lvlText w:val="o"/>
      <w:lvlJc w:val="left"/>
      <w:pPr>
        <w:ind w:left="3600" w:hanging="360"/>
      </w:pPr>
      <w:rPr>
        <w:rFonts w:ascii="Courier New" w:hAnsi="Courier New" w:hint="default"/>
      </w:rPr>
    </w:lvl>
    <w:lvl w:ilvl="5" w:tplc="3940DF0C">
      <w:start w:val="1"/>
      <w:numFmt w:val="bullet"/>
      <w:lvlText w:val=""/>
      <w:lvlJc w:val="left"/>
      <w:pPr>
        <w:ind w:left="4320" w:hanging="360"/>
      </w:pPr>
      <w:rPr>
        <w:rFonts w:ascii="Wingdings" w:hAnsi="Wingdings" w:hint="default"/>
      </w:rPr>
    </w:lvl>
    <w:lvl w:ilvl="6" w:tplc="7CF07BB2">
      <w:start w:val="1"/>
      <w:numFmt w:val="bullet"/>
      <w:lvlText w:val=""/>
      <w:lvlJc w:val="left"/>
      <w:pPr>
        <w:ind w:left="5040" w:hanging="360"/>
      </w:pPr>
      <w:rPr>
        <w:rFonts w:ascii="Symbol" w:hAnsi="Symbol" w:hint="default"/>
      </w:rPr>
    </w:lvl>
    <w:lvl w:ilvl="7" w:tplc="02C23170">
      <w:start w:val="1"/>
      <w:numFmt w:val="bullet"/>
      <w:lvlText w:val="o"/>
      <w:lvlJc w:val="left"/>
      <w:pPr>
        <w:ind w:left="5760" w:hanging="360"/>
      </w:pPr>
      <w:rPr>
        <w:rFonts w:ascii="Courier New" w:hAnsi="Courier New" w:hint="default"/>
      </w:rPr>
    </w:lvl>
    <w:lvl w:ilvl="8" w:tplc="FAD8C918">
      <w:start w:val="1"/>
      <w:numFmt w:val="bullet"/>
      <w:lvlText w:val=""/>
      <w:lvlJc w:val="left"/>
      <w:pPr>
        <w:ind w:left="6480" w:hanging="360"/>
      </w:pPr>
      <w:rPr>
        <w:rFonts w:ascii="Wingdings" w:hAnsi="Wingdings" w:hint="default"/>
      </w:rPr>
    </w:lvl>
  </w:abstractNum>
  <w:abstractNum w:abstractNumId="23" w15:restartNumberingAfterBreak="0">
    <w:nsid w:val="7B87430E"/>
    <w:multiLevelType w:val="hybridMultilevel"/>
    <w:tmpl w:val="A1408B74"/>
    <w:lvl w:ilvl="0" w:tplc="8B04AD22">
      <w:numFmt w:val="bullet"/>
      <w:lvlText w:val="-"/>
      <w:lvlJc w:val="left"/>
      <w:pPr>
        <w:ind w:left="720" w:hanging="360"/>
      </w:pPr>
      <w:rPr>
        <w:rFonts w:ascii="Calibri" w:eastAsia="Times New Roman" w:hAnsi="Calibri" w:hint="default"/>
      </w:rPr>
    </w:lvl>
    <w:lvl w:ilvl="1" w:tplc="041F0003" w:tentative="1">
      <w:start w:val="1"/>
      <w:numFmt w:val="bullet"/>
      <w:lvlText w:val="o"/>
      <w:lvlJc w:val="left"/>
      <w:pPr>
        <w:ind w:left="1440" w:hanging="360"/>
      </w:pPr>
      <w:rPr>
        <w:rFonts w:ascii="Courier New" w:hAnsi="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3"/>
  </w:num>
  <w:num w:numId="2">
    <w:abstractNumId w:val="11"/>
  </w:num>
  <w:num w:numId="3">
    <w:abstractNumId w:val="7"/>
  </w:num>
  <w:num w:numId="4">
    <w:abstractNumId w:val="10"/>
  </w:num>
  <w:num w:numId="5">
    <w:abstractNumId w:val="8"/>
  </w:num>
  <w:num w:numId="6">
    <w:abstractNumId w:val="22"/>
  </w:num>
  <w:num w:numId="7">
    <w:abstractNumId w:val="14"/>
  </w:num>
  <w:num w:numId="8">
    <w:abstractNumId w:val="17"/>
  </w:num>
  <w:num w:numId="9">
    <w:abstractNumId w:val="21"/>
  </w:num>
  <w:num w:numId="10">
    <w:abstractNumId w:val="18"/>
  </w:num>
  <w:num w:numId="11">
    <w:abstractNumId w:val="5"/>
  </w:num>
  <w:num w:numId="12">
    <w:abstractNumId w:val="3"/>
  </w:num>
  <w:num w:numId="13">
    <w:abstractNumId w:val="1"/>
  </w:num>
  <w:num w:numId="14">
    <w:abstractNumId w:val="0"/>
  </w:num>
  <w:num w:numId="15">
    <w:abstractNumId w:val="15"/>
  </w:num>
  <w:num w:numId="16">
    <w:abstractNumId w:val="12"/>
  </w:num>
  <w:num w:numId="17">
    <w:abstractNumId w:val="6"/>
  </w:num>
  <w:num w:numId="18">
    <w:abstractNumId w:val="4"/>
  </w:num>
  <w:num w:numId="19">
    <w:abstractNumId w:val="2"/>
  </w:num>
  <w:num w:numId="20">
    <w:abstractNumId w:val="9"/>
  </w:num>
  <w:num w:numId="21">
    <w:abstractNumId w:val="20"/>
  </w:num>
  <w:num w:numId="22">
    <w:abstractNumId w:val="19"/>
  </w:num>
  <w:num w:numId="23">
    <w:abstractNumId w:val="23"/>
  </w:num>
  <w:num w:numId="24">
    <w:abstractNumId w:val="15"/>
  </w:num>
  <w:num w:numId="25">
    <w:abstractNumId w:val="15"/>
  </w:num>
  <w:num w:numId="26">
    <w:abstractNumId w:val="15"/>
  </w:num>
  <w:num w:numId="27">
    <w:abstractNumId w:val="15"/>
  </w:num>
  <w:num w:numId="28">
    <w:abstractNumId w:val="15"/>
  </w:num>
  <w:num w:numId="29">
    <w:abstractNumId w:val="15"/>
  </w:num>
  <w:num w:numId="30">
    <w:abstractNumId w:val="15"/>
  </w:num>
  <w:num w:numId="31">
    <w:abstractNumId w:val="15"/>
  </w:num>
  <w:num w:numId="32">
    <w:abstractNumId w:val="15"/>
  </w:num>
  <w:num w:numId="33">
    <w:abstractNumId w:val="15"/>
  </w:num>
  <w:num w:numId="34">
    <w:abstractNumId w:val="15"/>
  </w:num>
  <w:num w:numId="35">
    <w:abstractNumId w:val="15"/>
    <w:lvlOverride w:ilvl="0">
      <w:startOverride w:val="1"/>
    </w:lvlOverride>
    <w:lvlOverride w:ilvl="1">
      <w:startOverride w:val="1"/>
    </w:lvlOverride>
    <w:lvlOverride w:ilvl="2">
      <w:startOverride w:val="1"/>
    </w:lvlOverride>
    <w:lvlOverride w:ilvl="3">
      <w:startOverride w:val="1"/>
    </w:lvlOverride>
    <w:lvlOverride w:ilvl="4"/>
    <w:lvlOverride w:ilvl="5"/>
    <w:lvlOverride w:ilvl="6">
      <w:startOverride w:val="1"/>
    </w:lvlOverride>
    <w:lvlOverride w:ilvl="7">
      <w:startOverride w:val="1"/>
    </w:lvlOverride>
    <w:lvlOverride w:ilvl="8">
      <w:startOverride w:val="1"/>
    </w:lvlOverride>
  </w:num>
  <w:num w:numId="36">
    <w:abstractNumId w:val="15"/>
  </w:num>
  <w:num w:numId="37">
    <w:abstractNumId w:val="15"/>
  </w:num>
  <w:num w:numId="38">
    <w:abstractNumId w:val="15"/>
    <w:lvlOverride w:ilvl="0">
      <w:startOverride w:val="1"/>
    </w:lvlOverride>
    <w:lvlOverride w:ilvl="1">
      <w:startOverride w:val="1"/>
    </w:lvlOverride>
    <w:lvlOverride w:ilvl="2">
      <w:startOverride w:val="1"/>
    </w:lvlOverride>
    <w:lvlOverride w:ilvl="3">
      <w:startOverride w:val="1"/>
    </w:lvlOverride>
    <w:lvlOverride w:ilvl="4"/>
    <w:lvlOverride w:ilvl="5"/>
    <w:lvlOverride w:ilvl="6">
      <w:startOverride w:val="1"/>
    </w:lvlOverride>
    <w:lvlOverride w:ilvl="7">
      <w:startOverride w:val="1"/>
    </w:lvlOverride>
    <w:lvlOverride w:ilvl="8">
      <w:startOverride w:val="1"/>
    </w:lvlOverride>
  </w:num>
  <w:num w:numId="39">
    <w:abstractNumId w:val="15"/>
  </w:num>
  <w:num w:numId="40">
    <w:abstractNumId w:val="1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2926"/>
    <w:rsid w:val="00002A4F"/>
    <w:rsid w:val="00004A0B"/>
    <w:rsid w:val="0001356D"/>
    <w:rsid w:val="00013CD0"/>
    <w:rsid w:val="00015FEC"/>
    <w:rsid w:val="0002462A"/>
    <w:rsid w:val="00040502"/>
    <w:rsid w:val="00042EB1"/>
    <w:rsid w:val="00046B29"/>
    <w:rsid w:val="000522D3"/>
    <w:rsid w:val="0005408B"/>
    <w:rsid w:val="0005422C"/>
    <w:rsid w:val="00055C25"/>
    <w:rsid w:val="000577B1"/>
    <w:rsid w:val="00060B60"/>
    <w:rsid w:val="00061BFF"/>
    <w:rsid w:val="00061EE0"/>
    <w:rsid w:val="00064739"/>
    <w:rsid w:val="00070051"/>
    <w:rsid w:val="0007306B"/>
    <w:rsid w:val="000860DA"/>
    <w:rsid w:val="00091D7B"/>
    <w:rsid w:val="000928B4"/>
    <w:rsid w:val="00096285"/>
    <w:rsid w:val="000A7394"/>
    <w:rsid w:val="000A7482"/>
    <w:rsid w:val="000A7945"/>
    <w:rsid w:val="000B3A23"/>
    <w:rsid w:val="000B516A"/>
    <w:rsid w:val="000B7588"/>
    <w:rsid w:val="000C4B2D"/>
    <w:rsid w:val="000C69E8"/>
    <w:rsid w:val="000D4393"/>
    <w:rsid w:val="000D49AB"/>
    <w:rsid w:val="000D51AA"/>
    <w:rsid w:val="000D5CB8"/>
    <w:rsid w:val="000D5F11"/>
    <w:rsid w:val="000E0D97"/>
    <w:rsid w:val="000E15EC"/>
    <w:rsid w:val="000E4F3E"/>
    <w:rsid w:val="000E5181"/>
    <w:rsid w:val="000F2926"/>
    <w:rsid w:val="00103001"/>
    <w:rsid w:val="00105AF0"/>
    <w:rsid w:val="001066AF"/>
    <w:rsid w:val="00110EC4"/>
    <w:rsid w:val="00116F6B"/>
    <w:rsid w:val="00116FC3"/>
    <w:rsid w:val="00117D33"/>
    <w:rsid w:val="00122F4B"/>
    <w:rsid w:val="00124ABC"/>
    <w:rsid w:val="0012563C"/>
    <w:rsid w:val="00127FD6"/>
    <w:rsid w:val="001302BE"/>
    <w:rsid w:val="0013031D"/>
    <w:rsid w:val="00133632"/>
    <w:rsid w:val="00134716"/>
    <w:rsid w:val="00143648"/>
    <w:rsid w:val="0014514F"/>
    <w:rsid w:val="0014744A"/>
    <w:rsid w:val="00150458"/>
    <w:rsid w:val="001528BA"/>
    <w:rsid w:val="00161173"/>
    <w:rsid w:val="0016184E"/>
    <w:rsid w:val="00161A5D"/>
    <w:rsid w:val="00165E50"/>
    <w:rsid w:val="0016608D"/>
    <w:rsid w:val="0016678F"/>
    <w:rsid w:val="00166A96"/>
    <w:rsid w:val="00167D12"/>
    <w:rsid w:val="00174079"/>
    <w:rsid w:val="00177B53"/>
    <w:rsid w:val="001856FF"/>
    <w:rsid w:val="001860A0"/>
    <w:rsid w:val="00186ED5"/>
    <w:rsid w:val="0019318B"/>
    <w:rsid w:val="001A5190"/>
    <w:rsid w:val="001A6D8D"/>
    <w:rsid w:val="001A7A79"/>
    <w:rsid w:val="001C0F00"/>
    <w:rsid w:val="001C12EA"/>
    <w:rsid w:val="001C680F"/>
    <w:rsid w:val="001C7107"/>
    <w:rsid w:val="001D1A78"/>
    <w:rsid w:val="001D1BEB"/>
    <w:rsid w:val="001D27B4"/>
    <w:rsid w:val="001D5BF7"/>
    <w:rsid w:val="001E0AD3"/>
    <w:rsid w:val="001E4596"/>
    <w:rsid w:val="001E4971"/>
    <w:rsid w:val="001E545B"/>
    <w:rsid w:val="001E67F1"/>
    <w:rsid w:val="001E6C76"/>
    <w:rsid w:val="001F2E6E"/>
    <w:rsid w:val="001F52C7"/>
    <w:rsid w:val="001F6805"/>
    <w:rsid w:val="001F7AC7"/>
    <w:rsid w:val="0020234B"/>
    <w:rsid w:val="00217134"/>
    <w:rsid w:val="002259F4"/>
    <w:rsid w:val="00225A28"/>
    <w:rsid w:val="00227CCF"/>
    <w:rsid w:val="00233FC3"/>
    <w:rsid w:val="00240CE2"/>
    <w:rsid w:val="00244F46"/>
    <w:rsid w:val="00247FD5"/>
    <w:rsid w:val="002557C7"/>
    <w:rsid w:val="00257961"/>
    <w:rsid w:val="00257F5D"/>
    <w:rsid w:val="00261E67"/>
    <w:rsid w:val="00265485"/>
    <w:rsid w:val="0027071A"/>
    <w:rsid w:val="00277B04"/>
    <w:rsid w:val="00283593"/>
    <w:rsid w:val="00283DF0"/>
    <w:rsid w:val="002851B1"/>
    <w:rsid w:val="0028557A"/>
    <w:rsid w:val="002866AF"/>
    <w:rsid w:val="00286F53"/>
    <w:rsid w:val="00286FF5"/>
    <w:rsid w:val="00292E0E"/>
    <w:rsid w:val="00293FD5"/>
    <w:rsid w:val="002960D2"/>
    <w:rsid w:val="002A1434"/>
    <w:rsid w:val="002A2629"/>
    <w:rsid w:val="002A50D8"/>
    <w:rsid w:val="002A6EE1"/>
    <w:rsid w:val="002A70D5"/>
    <w:rsid w:val="002A7F41"/>
    <w:rsid w:val="002B03AC"/>
    <w:rsid w:val="002B03CF"/>
    <w:rsid w:val="002C6E15"/>
    <w:rsid w:val="002D0496"/>
    <w:rsid w:val="002D2C5B"/>
    <w:rsid w:val="002D6397"/>
    <w:rsid w:val="002E5035"/>
    <w:rsid w:val="002E7352"/>
    <w:rsid w:val="002F1EDC"/>
    <w:rsid w:val="002F30A0"/>
    <w:rsid w:val="002F3D8C"/>
    <w:rsid w:val="00304A1D"/>
    <w:rsid w:val="0031265F"/>
    <w:rsid w:val="00316397"/>
    <w:rsid w:val="0032294E"/>
    <w:rsid w:val="003246C6"/>
    <w:rsid w:val="00324CC7"/>
    <w:rsid w:val="00327CB8"/>
    <w:rsid w:val="00330778"/>
    <w:rsid w:val="00331EDE"/>
    <w:rsid w:val="00332DC5"/>
    <w:rsid w:val="003351FF"/>
    <w:rsid w:val="003439E5"/>
    <w:rsid w:val="00344AA6"/>
    <w:rsid w:val="00344F0B"/>
    <w:rsid w:val="003548B7"/>
    <w:rsid w:val="0035599C"/>
    <w:rsid w:val="00356C62"/>
    <w:rsid w:val="00356DD7"/>
    <w:rsid w:val="00361BBF"/>
    <w:rsid w:val="003624B7"/>
    <w:rsid w:val="003632C0"/>
    <w:rsid w:val="0036443D"/>
    <w:rsid w:val="00365391"/>
    <w:rsid w:val="00371D3E"/>
    <w:rsid w:val="00373FDF"/>
    <w:rsid w:val="00377101"/>
    <w:rsid w:val="0038362D"/>
    <w:rsid w:val="00383727"/>
    <w:rsid w:val="00383A4B"/>
    <w:rsid w:val="00393D1A"/>
    <w:rsid w:val="00394ABE"/>
    <w:rsid w:val="003975AA"/>
    <w:rsid w:val="003A28E9"/>
    <w:rsid w:val="003A3604"/>
    <w:rsid w:val="003B19D7"/>
    <w:rsid w:val="003B2F1F"/>
    <w:rsid w:val="003C263B"/>
    <w:rsid w:val="003C425B"/>
    <w:rsid w:val="003C5EE3"/>
    <w:rsid w:val="003C690B"/>
    <w:rsid w:val="003C7321"/>
    <w:rsid w:val="003D273A"/>
    <w:rsid w:val="003D57E1"/>
    <w:rsid w:val="003D679D"/>
    <w:rsid w:val="003E2C18"/>
    <w:rsid w:val="003E4166"/>
    <w:rsid w:val="003E4184"/>
    <w:rsid w:val="00403408"/>
    <w:rsid w:val="0040584B"/>
    <w:rsid w:val="00405D1B"/>
    <w:rsid w:val="00406967"/>
    <w:rsid w:val="0040788F"/>
    <w:rsid w:val="00421629"/>
    <w:rsid w:val="004226E0"/>
    <w:rsid w:val="004310AE"/>
    <w:rsid w:val="00432F7E"/>
    <w:rsid w:val="00441FCD"/>
    <w:rsid w:val="00446294"/>
    <w:rsid w:val="00450351"/>
    <w:rsid w:val="00450609"/>
    <w:rsid w:val="0045060E"/>
    <w:rsid w:val="00450C22"/>
    <w:rsid w:val="00466CA9"/>
    <w:rsid w:val="00467B67"/>
    <w:rsid w:val="0047053A"/>
    <w:rsid w:val="004812AD"/>
    <w:rsid w:val="004959C7"/>
    <w:rsid w:val="00497FD2"/>
    <w:rsid w:val="004A0994"/>
    <w:rsid w:val="004A4E64"/>
    <w:rsid w:val="004A73AE"/>
    <w:rsid w:val="004B21CB"/>
    <w:rsid w:val="004B294B"/>
    <w:rsid w:val="004B2AF0"/>
    <w:rsid w:val="004B2BA9"/>
    <w:rsid w:val="004C0171"/>
    <w:rsid w:val="004C24A4"/>
    <w:rsid w:val="004C393C"/>
    <w:rsid w:val="004C7D08"/>
    <w:rsid w:val="004D2037"/>
    <w:rsid w:val="004D2999"/>
    <w:rsid w:val="004D483B"/>
    <w:rsid w:val="004D6719"/>
    <w:rsid w:val="004E08B1"/>
    <w:rsid w:val="004E1619"/>
    <w:rsid w:val="004E172B"/>
    <w:rsid w:val="004E23DC"/>
    <w:rsid w:val="004E7926"/>
    <w:rsid w:val="004F20AE"/>
    <w:rsid w:val="004F6DE7"/>
    <w:rsid w:val="004F7DB8"/>
    <w:rsid w:val="00500378"/>
    <w:rsid w:val="005006D9"/>
    <w:rsid w:val="00501407"/>
    <w:rsid w:val="005032B8"/>
    <w:rsid w:val="0050441F"/>
    <w:rsid w:val="0050755F"/>
    <w:rsid w:val="005111AC"/>
    <w:rsid w:val="005139B4"/>
    <w:rsid w:val="0052320B"/>
    <w:rsid w:val="00524694"/>
    <w:rsid w:val="0052622F"/>
    <w:rsid w:val="005338B6"/>
    <w:rsid w:val="00535652"/>
    <w:rsid w:val="00537862"/>
    <w:rsid w:val="00537FBB"/>
    <w:rsid w:val="00542046"/>
    <w:rsid w:val="00543318"/>
    <w:rsid w:val="00544EF8"/>
    <w:rsid w:val="00545E97"/>
    <w:rsid w:val="005501E3"/>
    <w:rsid w:val="00555C05"/>
    <w:rsid w:val="0055755F"/>
    <w:rsid w:val="0056430C"/>
    <w:rsid w:val="00581F25"/>
    <w:rsid w:val="00582AB7"/>
    <w:rsid w:val="0058767F"/>
    <w:rsid w:val="00587790"/>
    <w:rsid w:val="00587CA2"/>
    <w:rsid w:val="0059018C"/>
    <w:rsid w:val="0059360A"/>
    <w:rsid w:val="005A0222"/>
    <w:rsid w:val="005A27BB"/>
    <w:rsid w:val="005A7876"/>
    <w:rsid w:val="005B1459"/>
    <w:rsid w:val="005B61D0"/>
    <w:rsid w:val="005B7BB1"/>
    <w:rsid w:val="005D3215"/>
    <w:rsid w:val="005D6442"/>
    <w:rsid w:val="005D6827"/>
    <w:rsid w:val="005E2D40"/>
    <w:rsid w:val="005E40BA"/>
    <w:rsid w:val="005F0CCD"/>
    <w:rsid w:val="005F6C5A"/>
    <w:rsid w:val="0060537A"/>
    <w:rsid w:val="006058AF"/>
    <w:rsid w:val="00606F87"/>
    <w:rsid w:val="00612C2B"/>
    <w:rsid w:val="00621027"/>
    <w:rsid w:val="00630896"/>
    <w:rsid w:val="0063287A"/>
    <w:rsid w:val="00633776"/>
    <w:rsid w:val="00637A8C"/>
    <w:rsid w:val="00637CD9"/>
    <w:rsid w:val="00640156"/>
    <w:rsid w:val="006419A7"/>
    <w:rsid w:val="00643A94"/>
    <w:rsid w:val="00644B17"/>
    <w:rsid w:val="0064562D"/>
    <w:rsid w:val="00646ECF"/>
    <w:rsid w:val="00650035"/>
    <w:rsid w:val="00656A2D"/>
    <w:rsid w:val="0066104B"/>
    <w:rsid w:val="00662BF6"/>
    <w:rsid w:val="00683384"/>
    <w:rsid w:val="00686271"/>
    <w:rsid w:val="0068698E"/>
    <w:rsid w:val="0068701C"/>
    <w:rsid w:val="0068727A"/>
    <w:rsid w:val="00697A5E"/>
    <w:rsid w:val="006A4FC9"/>
    <w:rsid w:val="006A6989"/>
    <w:rsid w:val="006A7CC7"/>
    <w:rsid w:val="006B1ADE"/>
    <w:rsid w:val="006B4BA8"/>
    <w:rsid w:val="006B5816"/>
    <w:rsid w:val="006B6DEC"/>
    <w:rsid w:val="006C3ABD"/>
    <w:rsid w:val="006C453B"/>
    <w:rsid w:val="006C4820"/>
    <w:rsid w:val="006E0A99"/>
    <w:rsid w:val="006E3544"/>
    <w:rsid w:val="006E464B"/>
    <w:rsid w:val="006F38AF"/>
    <w:rsid w:val="006F57F6"/>
    <w:rsid w:val="006F7336"/>
    <w:rsid w:val="007058F2"/>
    <w:rsid w:val="0070776D"/>
    <w:rsid w:val="0071636D"/>
    <w:rsid w:val="0071738F"/>
    <w:rsid w:val="00724854"/>
    <w:rsid w:val="00725668"/>
    <w:rsid w:val="00725B48"/>
    <w:rsid w:val="00726B02"/>
    <w:rsid w:val="007278B7"/>
    <w:rsid w:val="0073402B"/>
    <w:rsid w:val="00734647"/>
    <w:rsid w:val="00735C4D"/>
    <w:rsid w:val="00740B92"/>
    <w:rsid w:val="00741A07"/>
    <w:rsid w:val="007426ED"/>
    <w:rsid w:val="007477A5"/>
    <w:rsid w:val="00753274"/>
    <w:rsid w:val="00753E8E"/>
    <w:rsid w:val="00755F97"/>
    <w:rsid w:val="0076147A"/>
    <w:rsid w:val="00761916"/>
    <w:rsid w:val="00761A0F"/>
    <w:rsid w:val="00764664"/>
    <w:rsid w:val="00765845"/>
    <w:rsid w:val="00766122"/>
    <w:rsid w:val="00786726"/>
    <w:rsid w:val="00790F39"/>
    <w:rsid w:val="00791783"/>
    <w:rsid w:val="00792D8A"/>
    <w:rsid w:val="0079480A"/>
    <w:rsid w:val="007B5D75"/>
    <w:rsid w:val="007B7D10"/>
    <w:rsid w:val="007C068B"/>
    <w:rsid w:val="007C0F79"/>
    <w:rsid w:val="007C581F"/>
    <w:rsid w:val="007C6067"/>
    <w:rsid w:val="007C7031"/>
    <w:rsid w:val="007C75D1"/>
    <w:rsid w:val="007C78FE"/>
    <w:rsid w:val="007D50C9"/>
    <w:rsid w:val="007E3077"/>
    <w:rsid w:val="007E39CD"/>
    <w:rsid w:val="007F2419"/>
    <w:rsid w:val="007F3524"/>
    <w:rsid w:val="007F4E8D"/>
    <w:rsid w:val="007F5CE1"/>
    <w:rsid w:val="008007F0"/>
    <w:rsid w:val="00803210"/>
    <w:rsid w:val="00804AC7"/>
    <w:rsid w:val="008057E3"/>
    <w:rsid w:val="0080641A"/>
    <w:rsid w:val="00813BCF"/>
    <w:rsid w:val="00814608"/>
    <w:rsid w:val="0081560F"/>
    <w:rsid w:val="0081590A"/>
    <w:rsid w:val="008170ED"/>
    <w:rsid w:val="0081740E"/>
    <w:rsid w:val="00817B96"/>
    <w:rsid w:val="00820BD9"/>
    <w:rsid w:val="00821233"/>
    <w:rsid w:val="00824F91"/>
    <w:rsid w:val="00826069"/>
    <w:rsid w:val="008343D4"/>
    <w:rsid w:val="00844377"/>
    <w:rsid w:val="008509E2"/>
    <w:rsid w:val="00851643"/>
    <w:rsid w:val="00852892"/>
    <w:rsid w:val="008528CE"/>
    <w:rsid w:val="008560B7"/>
    <w:rsid w:val="00856683"/>
    <w:rsid w:val="00857381"/>
    <w:rsid w:val="0086109B"/>
    <w:rsid w:val="00861691"/>
    <w:rsid w:val="00865DFE"/>
    <w:rsid w:val="00866621"/>
    <w:rsid w:val="008676E6"/>
    <w:rsid w:val="0087065B"/>
    <w:rsid w:val="0087089B"/>
    <w:rsid w:val="00872558"/>
    <w:rsid w:val="00873F6F"/>
    <w:rsid w:val="00890F97"/>
    <w:rsid w:val="00894547"/>
    <w:rsid w:val="00897753"/>
    <w:rsid w:val="00897E52"/>
    <w:rsid w:val="008A7A9D"/>
    <w:rsid w:val="008B376D"/>
    <w:rsid w:val="008B5C71"/>
    <w:rsid w:val="008C3FE3"/>
    <w:rsid w:val="008C64C1"/>
    <w:rsid w:val="008C6E89"/>
    <w:rsid w:val="008D0256"/>
    <w:rsid w:val="008D0FFF"/>
    <w:rsid w:val="008D114B"/>
    <w:rsid w:val="008D19E2"/>
    <w:rsid w:val="008D1DC8"/>
    <w:rsid w:val="008D7A9B"/>
    <w:rsid w:val="008E49A4"/>
    <w:rsid w:val="008F22C3"/>
    <w:rsid w:val="008F31F1"/>
    <w:rsid w:val="008F77CD"/>
    <w:rsid w:val="008F7E4C"/>
    <w:rsid w:val="009134DC"/>
    <w:rsid w:val="00913C29"/>
    <w:rsid w:val="009231A7"/>
    <w:rsid w:val="0093276F"/>
    <w:rsid w:val="00936F8E"/>
    <w:rsid w:val="0093722D"/>
    <w:rsid w:val="009460B0"/>
    <w:rsid w:val="00951D94"/>
    <w:rsid w:val="0095200B"/>
    <w:rsid w:val="00952674"/>
    <w:rsid w:val="00955DAF"/>
    <w:rsid w:val="009646CE"/>
    <w:rsid w:val="00964F1B"/>
    <w:rsid w:val="00965FBC"/>
    <w:rsid w:val="00972444"/>
    <w:rsid w:val="00981B9C"/>
    <w:rsid w:val="00982B76"/>
    <w:rsid w:val="00987BE5"/>
    <w:rsid w:val="00990CF7"/>
    <w:rsid w:val="009973A8"/>
    <w:rsid w:val="00997B99"/>
    <w:rsid w:val="009A01C2"/>
    <w:rsid w:val="009A1F50"/>
    <w:rsid w:val="009B0912"/>
    <w:rsid w:val="009B449A"/>
    <w:rsid w:val="009B5261"/>
    <w:rsid w:val="009B5E69"/>
    <w:rsid w:val="009B65C4"/>
    <w:rsid w:val="009B7086"/>
    <w:rsid w:val="009C1FBF"/>
    <w:rsid w:val="009C5CBF"/>
    <w:rsid w:val="009D13BA"/>
    <w:rsid w:val="009D171C"/>
    <w:rsid w:val="009D4CE2"/>
    <w:rsid w:val="009E04AC"/>
    <w:rsid w:val="009E09DA"/>
    <w:rsid w:val="009E1075"/>
    <w:rsid w:val="009E2EDE"/>
    <w:rsid w:val="009E57BE"/>
    <w:rsid w:val="009F5F80"/>
    <w:rsid w:val="009F7067"/>
    <w:rsid w:val="00A00505"/>
    <w:rsid w:val="00A00644"/>
    <w:rsid w:val="00A07493"/>
    <w:rsid w:val="00A100C7"/>
    <w:rsid w:val="00A11E9E"/>
    <w:rsid w:val="00A1514A"/>
    <w:rsid w:val="00A2171A"/>
    <w:rsid w:val="00A21AE7"/>
    <w:rsid w:val="00A2284D"/>
    <w:rsid w:val="00A25308"/>
    <w:rsid w:val="00A30701"/>
    <w:rsid w:val="00A33645"/>
    <w:rsid w:val="00A34F99"/>
    <w:rsid w:val="00A43AC6"/>
    <w:rsid w:val="00A4421A"/>
    <w:rsid w:val="00A56A05"/>
    <w:rsid w:val="00A62B4B"/>
    <w:rsid w:val="00A63812"/>
    <w:rsid w:val="00A639BA"/>
    <w:rsid w:val="00A64906"/>
    <w:rsid w:val="00A72841"/>
    <w:rsid w:val="00A72F71"/>
    <w:rsid w:val="00A73A91"/>
    <w:rsid w:val="00A74FCC"/>
    <w:rsid w:val="00A75985"/>
    <w:rsid w:val="00A75B1B"/>
    <w:rsid w:val="00A75FAF"/>
    <w:rsid w:val="00A773D2"/>
    <w:rsid w:val="00A82148"/>
    <w:rsid w:val="00A95F41"/>
    <w:rsid w:val="00A974E9"/>
    <w:rsid w:val="00AA4C00"/>
    <w:rsid w:val="00AA55DD"/>
    <w:rsid w:val="00AA79A1"/>
    <w:rsid w:val="00AB7490"/>
    <w:rsid w:val="00AB7A29"/>
    <w:rsid w:val="00AC05FA"/>
    <w:rsid w:val="00AC1F90"/>
    <w:rsid w:val="00AC61DA"/>
    <w:rsid w:val="00AD2BF0"/>
    <w:rsid w:val="00AD6CDB"/>
    <w:rsid w:val="00AE215E"/>
    <w:rsid w:val="00AF2B3A"/>
    <w:rsid w:val="00AF37F1"/>
    <w:rsid w:val="00AF5C8D"/>
    <w:rsid w:val="00AF5FEE"/>
    <w:rsid w:val="00B02DF5"/>
    <w:rsid w:val="00B02F02"/>
    <w:rsid w:val="00B03FB3"/>
    <w:rsid w:val="00B0473F"/>
    <w:rsid w:val="00B06D28"/>
    <w:rsid w:val="00B06D60"/>
    <w:rsid w:val="00B0771D"/>
    <w:rsid w:val="00B106B2"/>
    <w:rsid w:val="00B11A81"/>
    <w:rsid w:val="00B16BA6"/>
    <w:rsid w:val="00B17601"/>
    <w:rsid w:val="00B272BC"/>
    <w:rsid w:val="00B31072"/>
    <w:rsid w:val="00B36F90"/>
    <w:rsid w:val="00B40876"/>
    <w:rsid w:val="00B41361"/>
    <w:rsid w:val="00B44056"/>
    <w:rsid w:val="00B442FA"/>
    <w:rsid w:val="00B54C6B"/>
    <w:rsid w:val="00B6110A"/>
    <w:rsid w:val="00B6418C"/>
    <w:rsid w:val="00B641E8"/>
    <w:rsid w:val="00B67641"/>
    <w:rsid w:val="00B71AC2"/>
    <w:rsid w:val="00B72DEE"/>
    <w:rsid w:val="00B73BE8"/>
    <w:rsid w:val="00B74BE6"/>
    <w:rsid w:val="00B7524C"/>
    <w:rsid w:val="00B76C68"/>
    <w:rsid w:val="00B933AA"/>
    <w:rsid w:val="00B96756"/>
    <w:rsid w:val="00BA70FB"/>
    <w:rsid w:val="00BB05C8"/>
    <w:rsid w:val="00BB2E91"/>
    <w:rsid w:val="00BB35F5"/>
    <w:rsid w:val="00BB3C85"/>
    <w:rsid w:val="00BB4A5C"/>
    <w:rsid w:val="00BC4351"/>
    <w:rsid w:val="00BD054F"/>
    <w:rsid w:val="00BD123B"/>
    <w:rsid w:val="00BD7A3A"/>
    <w:rsid w:val="00BE73EB"/>
    <w:rsid w:val="00BE77DF"/>
    <w:rsid w:val="00BE7BFA"/>
    <w:rsid w:val="00BF0268"/>
    <w:rsid w:val="00BF09D7"/>
    <w:rsid w:val="00C0394E"/>
    <w:rsid w:val="00C07EF8"/>
    <w:rsid w:val="00C21F72"/>
    <w:rsid w:val="00C227E6"/>
    <w:rsid w:val="00C22FDF"/>
    <w:rsid w:val="00C31424"/>
    <w:rsid w:val="00C33B47"/>
    <w:rsid w:val="00C4008A"/>
    <w:rsid w:val="00C51DF8"/>
    <w:rsid w:val="00C5758E"/>
    <w:rsid w:val="00C57BBF"/>
    <w:rsid w:val="00C64F02"/>
    <w:rsid w:val="00C65AC8"/>
    <w:rsid w:val="00C66CF7"/>
    <w:rsid w:val="00C67614"/>
    <w:rsid w:val="00C67D99"/>
    <w:rsid w:val="00C74926"/>
    <w:rsid w:val="00C7495F"/>
    <w:rsid w:val="00C773D9"/>
    <w:rsid w:val="00C7763C"/>
    <w:rsid w:val="00C858F9"/>
    <w:rsid w:val="00C86AC3"/>
    <w:rsid w:val="00C87455"/>
    <w:rsid w:val="00C90AA6"/>
    <w:rsid w:val="00C9160F"/>
    <w:rsid w:val="00C94D8E"/>
    <w:rsid w:val="00CA3086"/>
    <w:rsid w:val="00CB4010"/>
    <w:rsid w:val="00CB6A05"/>
    <w:rsid w:val="00CC1A25"/>
    <w:rsid w:val="00CD60B3"/>
    <w:rsid w:val="00CE19A0"/>
    <w:rsid w:val="00CE3803"/>
    <w:rsid w:val="00CE5EAD"/>
    <w:rsid w:val="00CF324D"/>
    <w:rsid w:val="00CF5E7B"/>
    <w:rsid w:val="00D042AD"/>
    <w:rsid w:val="00D124DE"/>
    <w:rsid w:val="00D1343D"/>
    <w:rsid w:val="00D13E1A"/>
    <w:rsid w:val="00D15114"/>
    <w:rsid w:val="00D157AA"/>
    <w:rsid w:val="00D31933"/>
    <w:rsid w:val="00D32278"/>
    <w:rsid w:val="00D46CFF"/>
    <w:rsid w:val="00D508A0"/>
    <w:rsid w:val="00D6128F"/>
    <w:rsid w:val="00D61B97"/>
    <w:rsid w:val="00D621C2"/>
    <w:rsid w:val="00D66559"/>
    <w:rsid w:val="00D77C1C"/>
    <w:rsid w:val="00D83A5E"/>
    <w:rsid w:val="00D84876"/>
    <w:rsid w:val="00D86C93"/>
    <w:rsid w:val="00D86EF1"/>
    <w:rsid w:val="00D9279A"/>
    <w:rsid w:val="00D95491"/>
    <w:rsid w:val="00D968C0"/>
    <w:rsid w:val="00D979B7"/>
    <w:rsid w:val="00DA2987"/>
    <w:rsid w:val="00DA7DC9"/>
    <w:rsid w:val="00DB03AB"/>
    <w:rsid w:val="00DB20EA"/>
    <w:rsid w:val="00DB2DBA"/>
    <w:rsid w:val="00DB6755"/>
    <w:rsid w:val="00DC14FF"/>
    <w:rsid w:val="00DC2D14"/>
    <w:rsid w:val="00DC4258"/>
    <w:rsid w:val="00DC5336"/>
    <w:rsid w:val="00DC57D9"/>
    <w:rsid w:val="00DD049A"/>
    <w:rsid w:val="00DD3419"/>
    <w:rsid w:val="00DD49BC"/>
    <w:rsid w:val="00DD7D4B"/>
    <w:rsid w:val="00DE1B7E"/>
    <w:rsid w:val="00DE48C9"/>
    <w:rsid w:val="00DE70F3"/>
    <w:rsid w:val="00DF2A1C"/>
    <w:rsid w:val="00DF3596"/>
    <w:rsid w:val="00DF3BD7"/>
    <w:rsid w:val="00E02A2D"/>
    <w:rsid w:val="00E10078"/>
    <w:rsid w:val="00E100E8"/>
    <w:rsid w:val="00E1233B"/>
    <w:rsid w:val="00E14091"/>
    <w:rsid w:val="00E14CE9"/>
    <w:rsid w:val="00E160FF"/>
    <w:rsid w:val="00E324AA"/>
    <w:rsid w:val="00E3271A"/>
    <w:rsid w:val="00E3504F"/>
    <w:rsid w:val="00E40D06"/>
    <w:rsid w:val="00E4335E"/>
    <w:rsid w:val="00E46595"/>
    <w:rsid w:val="00E51990"/>
    <w:rsid w:val="00E538A5"/>
    <w:rsid w:val="00E55360"/>
    <w:rsid w:val="00E662DD"/>
    <w:rsid w:val="00E7259F"/>
    <w:rsid w:val="00E750AA"/>
    <w:rsid w:val="00E75480"/>
    <w:rsid w:val="00E7789D"/>
    <w:rsid w:val="00E80AAA"/>
    <w:rsid w:val="00E817BE"/>
    <w:rsid w:val="00E85FB3"/>
    <w:rsid w:val="00E91638"/>
    <w:rsid w:val="00E9198F"/>
    <w:rsid w:val="00E96416"/>
    <w:rsid w:val="00EA11C0"/>
    <w:rsid w:val="00EA312B"/>
    <w:rsid w:val="00EA5FEC"/>
    <w:rsid w:val="00EB1280"/>
    <w:rsid w:val="00EB14C2"/>
    <w:rsid w:val="00EB30D8"/>
    <w:rsid w:val="00EC5731"/>
    <w:rsid w:val="00ED3EF6"/>
    <w:rsid w:val="00EE014D"/>
    <w:rsid w:val="00EE04EA"/>
    <w:rsid w:val="00EE105D"/>
    <w:rsid w:val="00EE1203"/>
    <w:rsid w:val="00EE16B6"/>
    <w:rsid w:val="00EE33D1"/>
    <w:rsid w:val="00EE598C"/>
    <w:rsid w:val="00EF0AF9"/>
    <w:rsid w:val="00EF0C2B"/>
    <w:rsid w:val="00EF25FD"/>
    <w:rsid w:val="00F0596B"/>
    <w:rsid w:val="00F1030E"/>
    <w:rsid w:val="00F11A4D"/>
    <w:rsid w:val="00F14B0B"/>
    <w:rsid w:val="00F15FC4"/>
    <w:rsid w:val="00F1606E"/>
    <w:rsid w:val="00F26BC3"/>
    <w:rsid w:val="00F35DC9"/>
    <w:rsid w:val="00F377F6"/>
    <w:rsid w:val="00F40597"/>
    <w:rsid w:val="00F438AF"/>
    <w:rsid w:val="00F46B06"/>
    <w:rsid w:val="00F63D29"/>
    <w:rsid w:val="00F64F96"/>
    <w:rsid w:val="00F731D0"/>
    <w:rsid w:val="00F7398E"/>
    <w:rsid w:val="00F754BE"/>
    <w:rsid w:val="00F818F0"/>
    <w:rsid w:val="00F83348"/>
    <w:rsid w:val="00F8577F"/>
    <w:rsid w:val="00F860C7"/>
    <w:rsid w:val="00F86277"/>
    <w:rsid w:val="00F86871"/>
    <w:rsid w:val="00F86F22"/>
    <w:rsid w:val="00F9522F"/>
    <w:rsid w:val="00F96D53"/>
    <w:rsid w:val="00F96F97"/>
    <w:rsid w:val="00FA27A9"/>
    <w:rsid w:val="00FA5027"/>
    <w:rsid w:val="00FA5B43"/>
    <w:rsid w:val="00FB0D27"/>
    <w:rsid w:val="00FB3D14"/>
    <w:rsid w:val="00FB4BB9"/>
    <w:rsid w:val="00FB4E93"/>
    <w:rsid w:val="00FC7A2E"/>
    <w:rsid w:val="00FD1A59"/>
    <w:rsid w:val="00FD39EE"/>
    <w:rsid w:val="00FD5E81"/>
    <w:rsid w:val="00FD6C50"/>
    <w:rsid w:val="00FE5259"/>
    <w:rsid w:val="00FF208F"/>
    <w:rsid w:val="1EF70A2E"/>
    <w:rsid w:val="3A226606"/>
    <w:rsid w:val="437BFCA8"/>
    <w:rsid w:val="7620DBA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0F75A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40597"/>
    <w:pPr>
      <w:tabs>
        <w:tab w:val="left" w:pos="720"/>
      </w:tabs>
      <w:jc w:val="both"/>
    </w:pPr>
    <w:rPr>
      <w:sz w:val="22"/>
      <w:lang w:val="en-GB" w:eastAsia="en-US"/>
    </w:rPr>
  </w:style>
  <w:style w:type="paragraph" w:styleId="Balk1">
    <w:name w:val="heading 1"/>
    <w:basedOn w:val="Normal"/>
    <w:next w:val="Balk2"/>
    <w:qFormat/>
    <w:rsid w:val="00DE48C9"/>
    <w:pPr>
      <w:keepNext/>
      <w:keepLines/>
      <w:numPr>
        <w:numId w:val="15"/>
      </w:numPr>
      <w:spacing w:after="240"/>
      <w:outlineLvl w:val="0"/>
    </w:pPr>
    <w:rPr>
      <w:b/>
      <w:caps/>
      <w:kern w:val="32"/>
      <w:szCs w:val="22"/>
    </w:rPr>
  </w:style>
  <w:style w:type="paragraph" w:styleId="Balk2">
    <w:name w:val="heading 2"/>
    <w:basedOn w:val="Normal"/>
    <w:next w:val="Balk3"/>
    <w:qFormat/>
    <w:rsid w:val="00DE48C9"/>
    <w:pPr>
      <w:keepNext/>
      <w:keepLines/>
      <w:numPr>
        <w:ilvl w:val="1"/>
        <w:numId w:val="15"/>
      </w:numPr>
      <w:spacing w:after="240"/>
      <w:outlineLvl w:val="1"/>
    </w:pPr>
    <w:rPr>
      <w:smallCaps/>
    </w:rPr>
  </w:style>
  <w:style w:type="paragraph" w:styleId="Balk3">
    <w:name w:val="heading 3"/>
    <w:basedOn w:val="Normal"/>
    <w:next w:val="Balk4"/>
    <w:qFormat/>
    <w:rsid w:val="00DE48C9"/>
    <w:pPr>
      <w:keepNext/>
      <w:keepLines/>
      <w:numPr>
        <w:ilvl w:val="2"/>
        <w:numId w:val="15"/>
      </w:numPr>
      <w:tabs>
        <w:tab w:val="clear" w:pos="720"/>
      </w:tabs>
      <w:spacing w:after="240"/>
      <w:outlineLvl w:val="2"/>
    </w:pPr>
    <w:rPr>
      <w:b/>
    </w:rPr>
  </w:style>
  <w:style w:type="paragraph" w:styleId="Balk4">
    <w:name w:val="heading 4"/>
    <w:basedOn w:val="Normal"/>
    <w:next w:val="Balk5"/>
    <w:qFormat/>
    <w:rsid w:val="00DE48C9"/>
    <w:pPr>
      <w:keepNext/>
      <w:keepLines/>
      <w:numPr>
        <w:ilvl w:val="3"/>
        <w:numId w:val="15"/>
      </w:numPr>
      <w:spacing w:after="240"/>
      <w:outlineLvl w:val="3"/>
    </w:pPr>
  </w:style>
  <w:style w:type="paragraph" w:styleId="Balk5">
    <w:name w:val="heading 5"/>
    <w:basedOn w:val="Normal"/>
    <w:next w:val="GvdeMetni"/>
    <w:qFormat/>
    <w:rsid w:val="00DE48C9"/>
    <w:pPr>
      <w:keepNext/>
      <w:keepLines/>
      <w:numPr>
        <w:ilvl w:val="4"/>
        <w:numId w:val="15"/>
      </w:numPr>
      <w:tabs>
        <w:tab w:val="clear" w:pos="720"/>
      </w:tabs>
      <w:spacing w:after="240"/>
      <w:outlineLvl w:val="4"/>
    </w:pPr>
    <w:rPr>
      <w:i/>
    </w:rPr>
  </w:style>
  <w:style w:type="paragraph" w:styleId="Balk6">
    <w:name w:val="heading 6"/>
    <w:basedOn w:val="Normal"/>
    <w:next w:val="Normal"/>
    <w:qFormat/>
    <w:pPr>
      <w:spacing w:after="240"/>
      <w:outlineLvl w:val="5"/>
    </w:pPr>
  </w:style>
  <w:style w:type="paragraph" w:styleId="Balk7">
    <w:name w:val="heading 7"/>
    <w:basedOn w:val="Normal"/>
    <w:next w:val="Normal"/>
    <w:qFormat/>
    <w:pPr>
      <w:spacing w:after="240"/>
      <w:outlineLvl w:val="6"/>
    </w:pPr>
  </w:style>
  <w:style w:type="paragraph" w:styleId="Balk8">
    <w:name w:val="heading 8"/>
    <w:basedOn w:val="Normal"/>
    <w:next w:val="Normal"/>
    <w:qFormat/>
    <w:rsid w:val="002A1434"/>
    <w:pPr>
      <w:keepNext/>
      <w:jc w:val="center"/>
      <w:outlineLvl w:val="7"/>
    </w:pPr>
    <w:rPr>
      <w:b/>
      <w:sz w:val="20"/>
    </w:rPr>
  </w:style>
  <w:style w:type="paragraph" w:styleId="Balk9">
    <w:name w:val="heading 9"/>
    <w:basedOn w:val="Normal"/>
    <w:next w:val="Normal"/>
    <w:qFormat/>
    <w:rsid w:val="002A1434"/>
    <w:pPr>
      <w:keepNext/>
      <w:jc w:val="left"/>
      <w:outlineLvl w:val="8"/>
    </w:pPr>
    <w:rPr>
      <w:b/>
      <w:bCs/>
      <w:szCs w:val="22"/>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GvdeMetni">
    <w:name w:val="Body Text"/>
    <w:basedOn w:val="Normal"/>
    <w:rsid w:val="00DE48C9"/>
    <w:pPr>
      <w:numPr>
        <w:ilvl w:val="5"/>
        <w:numId w:val="15"/>
      </w:numPr>
      <w:spacing w:after="240"/>
    </w:pPr>
  </w:style>
  <w:style w:type="paragraph" w:styleId="GvdeMetniGirintisi">
    <w:name w:val="Body Text Indent"/>
    <w:basedOn w:val="Normal"/>
    <w:rsid w:val="002A1434"/>
    <w:pPr>
      <w:spacing w:after="120"/>
      <w:ind w:left="283"/>
    </w:pPr>
  </w:style>
  <w:style w:type="paragraph" w:styleId="GvdeMetni2">
    <w:name w:val="Body Text 2"/>
    <w:basedOn w:val="Normal"/>
    <w:rsid w:val="00DE48C9"/>
    <w:pPr>
      <w:numPr>
        <w:ilvl w:val="6"/>
        <w:numId w:val="15"/>
      </w:numPr>
      <w:tabs>
        <w:tab w:val="clear" w:pos="720"/>
      </w:tabs>
      <w:spacing w:after="240"/>
    </w:pPr>
  </w:style>
  <w:style w:type="paragraph" w:styleId="GvdeMetni3">
    <w:name w:val="Body Text 3"/>
    <w:basedOn w:val="Normal"/>
    <w:rsid w:val="00DE48C9"/>
    <w:pPr>
      <w:numPr>
        <w:ilvl w:val="7"/>
        <w:numId w:val="15"/>
      </w:numPr>
      <w:tabs>
        <w:tab w:val="clear" w:pos="720"/>
      </w:tabs>
      <w:spacing w:after="240"/>
    </w:pPr>
  </w:style>
  <w:style w:type="paragraph" w:customStyle="1" w:styleId="BodyText4">
    <w:name w:val="Body Text 4"/>
    <w:basedOn w:val="Normal"/>
    <w:rsid w:val="00DE48C9"/>
    <w:pPr>
      <w:numPr>
        <w:ilvl w:val="8"/>
        <w:numId w:val="15"/>
      </w:numPr>
      <w:tabs>
        <w:tab w:val="clear" w:pos="720"/>
      </w:tabs>
      <w:spacing w:after="240"/>
    </w:pPr>
  </w:style>
  <w:style w:type="paragraph" w:styleId="SonnotMetni">
    <w:name w:val="endnote text"/>
    <w:basedOn w:val="Normal"/>
    <w:semiHidden/>
    <w:pPr>
      <w:jc w:val="left"/>
    </w:pPr>
    <w:rPr>
      <w:sz w:val="20"/>
    </w:rPr>
  </w:style>
  <w:style w:type="character" w:styleId="DipnotBavurusu">
    <w:name w:val="footnote reference"/>
    <w:rPr>
      <w:vertAlign w:val="superscript"/>
    </w:rPr>
  </w:style>
  <w:style w:type="paragraph" w:styleId="DipnotMetni">
    <w:name w:val="footnote text"/>
    <w:basedOn w:val="Normal"/>
    <w:pPr>
      <w:ind w:firstLine="720"/>
    </w:pPr>
    <w:rPr>
      <w:sz w:val="20"/>
    </w:rPr>
  </w:style>
  <w:style w:type="paragraph" w:styleId="Dizin1">
    <w:name w:val="index 1"/>
    <w:basedOn w:val="Normal"/>
    <w:next w:val="Normal"/>
    <w:semiHidden/>
    <w:pPr>
      <w:ind w:left="221" w:hanging="221"/>
    </w:pPr>
  </w:style>
  <w:style w:type="paragraph" w:styleId="DizinBal">
    <w:name w:val="index heading"/>
    <w:basedOn w:val="Normal"/>
    <w:next w:val="Dizin1"/>
    <w:semiHidden/>
  </w:style>
  <w:style w:type="paragraph" w:styleId="ListeMaddemi">
    <w:name w:val="List Bullet"/>
    <w:basedOn w:val="Normal"/>
    <w:semiHidden/>
    <w:pPr>
      <w:numPr>
        <w:numId w:val="16"/>
      </w:numPr>
    </w:pPr>
  </w:style>
  <w:style w:type="paragraph" w:styleId="ListeMaddemi2">
    <w:name w:val="List Bullet 2"/>
    <w:basedOn w:val="Normal"/>
    <w:semiHidden/>
    <w:pPr>
      <w:numPr>
        <w:numId w:val="17"/>
      </w:numPr>
      <w:tabs>
        <w:tab w:val="clear" w:pos="643"/>
      </w:tabs>
      <w:ind w:left="1440" w:hanging="720"/>
    </w:pPr>
  </w:style>
  <w:style w:type="paragraph" w:styleId="ListeMaddemi4">
    <w:name w:val="List Bullet 4"/>
    <w:basedOn w:val="Normal"/>
    <w:semiHidden/>
    <w:pPr>
      <w:numPr>
        <w:numId w:val="18"/>
      </w:numPr>
      <w:tabs>
        <w:tab w:val="clear" w:pos="1209"/>
        <w:tab w:val="left" w:pos="1440"/>
      </w:tabs>
      <w:ind w:left="2160" w:hanging="720"/>
    </w:pPr>
  </w:style>
  <w:style w:type="paragraph" w:styleId="ListeNumaras">
    <w:name w:val="List Number"/>
    <w:basedOn w:val="Normal"/>
    <w:semiHidden/>
    <w:pPr>
      <w:numPr>
        <w:numId w:val="20"/>
      </w:numPr>
      <w:tabs>
        <w:tab w:val="clear" w:pos="360"/>
      </w:tabs>
    </w:pPr>
  </w:style>
  <w:style w:type="paragraph" w:styleId="ListeNumaras2">
    <w:name w:val="List Number 2"/>
    <w:basedOn w:val="Normal"/>
    <w:semiHidden/>
    <w:pPr>
      <w:numPr>
        <w:numId w:val="19"/>
      </w:numPr>
      <w:tabs>
        <w:tab w:val="clear" w:pos="643"/>
      </w:tabs>
      <w:ind w:left="1440" w:hanging="720"/>
    </w:pPr>
  </w:style>
  <w:style w:type="paragraph" w:styleId="DzMetin">
    <w:name w:val="Plain Text"/>
    <w:basedOn w:val="Normal"/>
    <w:semiHidden/>
    <w:rPr>
      <w:rFonts w:ascii="Courier New" w:hAnsi="Courier New"/>
      <w:sz w:val="20"/>
    </w:rPr>
  </w:style>
  <w:style w:type="paragraph" w:customStyle="1" w:styleId="AltKonuBal">
    <w:name w:val="Alt Konu Başlığı"/>
    <w:basedOn w:val="Normal"/>
    <w:qFormat/>
    <w:pPr>
      <w:jc w:val="center"/>
      <w:outlineLvl w:val="1"/>
    </w:pPr>
  </w:style>
  <w:style w:type="paragraph" w:styleId="Kaynaka">
    <w:name w:val="table of authorities"/>
    <w:basedOn w:val="Normal"/>
    <w:next w:val="Normal"/>
    <w:semiHidden/>
  </w:style>
  <w:style w:type="paragraph" w:styleId="ekillerTablosu">
    <w:name w:val="table of figures"/>
    <w:basedOn w:val="Normal"/>
    <w:next w:val="Normal"/>
    <w:semiHidden/>
  </w:style>
  <w:style w:type="paragraph" w:styleId="KonuBal">
    <w:name w:val="Title"/>
    <w:basedOn w:val="Normal"/>
    <w:qFormat/>
    <w:pPr>
      <w:jc w:val="center"/>
    </w:pPr>
    <w:rPr>
      <w:b/>
      <w:caps/>
      <w:kern w:val="28"/>
    </w:rPr>
  </w:style>
  <w:style w:type="paragraph" w:customStyle="1" w:styleId="Title2">
    <w:name w:val="Title 2"/>
    <w:basedOn w:val="Normal"/>
    <w:pPr>
      <w:jc w:val="center"/>
    </w:pPr>
    <w:rPr>
      <w:u w:val="single"/>
    </w:rPr>
  </w:style>
  <w:style w:type="paragraph" w:customStyle="1" w:styleId="Title3">
    <w:name w:val="Title 3"/>
    <w:basedOn w:val="Normal"/>
    <w:pPr>
      <w:jc w:val="center"/>
    </w:pPr>
    <w:rPr>
      <w:i/>
    </w:rPr>
  </w:style>
  <w:style w:type="paragraph" w:customStyle="1" w:styleId="TitleCountry">
    <w:name w:val="Title Country"/>
    <w:basedOn w:val="Normal"/>
    <w:pPr>
      <w:jc w:val="center"/>
    </w:pPr>
    <w:rPr>
      <w:caps/>
    </w:rPr>
  </w:style>
  <w:style w:type="paragraph" w:styleId="KaynakaBal">
    <w:name w:val="toa heading"/>
    <w:basedOn w:val="Normal"/>
    <w:next w:val="Normal"/>
    <w:semiHidden/>
    <w:rPr>
      <w:b/>
    </w:rPr>
  </w:style>
  <w:style w:type="paragraph" w:styleId="T1">
    <w:name w:val="toc 1"/>
    <w:basedOn w:val="Normal"/>
    <w:next w:val="Normal"/>
    <w:autoRedefine/>
    <w:pPr>
      <w:tabs>
        <w:tab w:val="right" w:leader="dot" w:pos="9072"/>
      </w:tabs>
      <w:spacing w:before="60" w:after="60"/>
      <w:ind w:left="720" w:right="720" w:hanging="720"/>
      <w:jc w:val="left"/>
    </w:pPr>
    <w:rPr>
      <w:b/>
      <w:caps/>
    </w:rPr>
  </w:style>
  <w:style w:type="paragraph" w:styleId="T2">
    <w:name w:val="toc 2"/>
    <w:basedOn w:val="Normal"/>
    <w:next w:val="Normal"/>
    <w:autoRedefine/>
    <w:pPr>
      <w:tabs>
        <w:tab w:val="right" w:leader="dot" w:pos="9072"/>
      </w:tabs>
      <w:spacing w:before="60" w:after="60"/>
      <w:ind w:left="720" w:right="720" w:hanging="720"/>
      <w:jc w:val="left"/>
    </w:pPr>
    <w:rPr>
      <w:smallCaps/>
    </w:rPr>
  </w:style>
  <w:style w:type="paragraph" w:styleId="T3">
    <w:name w:val="toc 3"/>
    <w:basedOn w:val="Normal"/>
    <w:next w:val="Normal"/>
    <w:autoRedefine/>
    <w:pPr>
      <w:tabs>
        <w:tab w:val="right" w:leader="dot" w:pos="9072"/>
      </w:tabs>
      <w:spacing w:before="60" w:after="60"/>
      <w:ind w:left="720" w:right="720" w:hanging="720"/>
      <w:jc w:val="left"/>
    </w:pPr>
    <w:rPr>
      <w:b/>
    </w:rPr>
  </w:style>
  <w:style w:type="paragraph" w:styleId="T4">
    <w:name w:val="toc 4"/>
    <w:basedOn w:val="Normal"/>
    <w:next w:val="Normal"/>
    <w:autoRedefine/>
    <w:pPr>
      <w:tabs>
        <w:tab w:val="right" w:leader="dot" w:pos="9072"/>
      </w:tabs>
      <w:spacing w:before="60" w:after="60"/>
      <w:ind w:left="720" w:right="720" w:hanging="720"/>
      <w:jc w:val="left"/>
    </w:pPr>
  </w:style>
  <w:style w:type="paragraph" w:styleId="T5">
    <w:name w:val="toc 5"/>
    <w:basedOn w:val="Normal"/>
    <w:next w:val="Normal"/>
    <w:autoRedefine/>
    <w:pPr>
      <w:tabs>
        <w:tab w:val="right" w:leader="dot" w:pos="9072"/>
      </w:tabs>
      <w:spacing w:before="60" w:after="60"/>
      <w:ind w:left="720" w:right="720" w:hanging="720"/>
      <w:jc w:val="left"/>
    </w:pPr>
    <w:rPr>
      <w:i/>
    </w:rPr>
  </w:style>
  <w:style w:type="paragraph" w:styleId="T6">
    <w:name w:val="toc 6"/>
    <w:basedOn w:val="Normal"/>
    <w:next w:val="Normal"/>
    <w:autoRedefine/>
    <w:semiHidden/>
    <w:pPr>
      <w:tabs>
        <w:tab w:val="right" w:leader="dot" w:pos="9072"/>
      </w:tabs>
      <w:spacing w:before="60" w:after="60"/>
      <w:ind w:left="720" w:right="720"/>
      <w:jc w:val="left"/>
    </w:pPr>
    <w:rPr>
      <w:sz w:val="20"/>
    </w:rPr>
  </w:style>
  <w:style w:type="paragraph" w:styleId="T7">
    <w:name w:val="toc 7"/>
    <w:basedOn w:val="Normal"/>
    <w:next w:val="Normal"/>
    <w:autoRedefine/>
    <w:semiHidden/>
    <w:pPr>
      <w:tabs>
        <w:tab w:val="right" w:leader="dot" w:pos="9072"/>
      </w:tabs>
      <w:spacing w:before="60" w:after="60"/>
      <w:ind w:left="1100" w:right="720"/>
      <w:jc w:val="left"/>
    </w:pPr>
    <w:rPr>
      <w:sz w:val="20"/>
    </w:rPr>
  </w:style>
  <w:style w:type="paragraph" w:styleId="T8">
    <w:name w:val="toc 8"/>
    <w:basedOn w:val="Normal"/>
    <w:next w:val="Normal"/>
    <w:autoRedefine/>
    <w:semiHidden/>
    <w:pPr>
      <w:tabs>
        <w:tab w:val="right" w:leader="dot" w:pos="9072"/>
      </w:tabs>
      <w:spacing w:before="60" w:after="60"/>
      <w:ind w:left="1321" w:right="720"/>
      <w:jc w:val="left"/>
    </w:pPr>
    <w:rPr>
      <w:sz w:val="20"/>
    </w:rPr>
  </w:style>
  <w:style w:type="paragraph" w:styleId="T9">
    <w:name w:val="toc 9"/>
    <w:basedOn w:val="Normal"/>
    <w:next w:val="Normal"/>
    <w:autoRedefine/>
    <w:semiHidden/>
    <w:pPr>
      <w:tabs>
        <w:tab w:val="right" w:leader="dot" w:pos="9072"/>
      </w:tabs>
      <w:spacing w:before="60" w:after="60"/>
      <w:ind w:left="1542" w:right="720"/>
      <w:jc w:val="left"/>
    </w:pPr>
    <w:rPr>
      <w:sz w:val="20"/>
    </w:rPr>
  </w:style>
  <w:style w:type="paragraph" w:styleId="MektupAdresi">
    <w:name w:val="envelope address"/>
    <w:basedOn w:val="Normal"/>
    <w:semiHidden/>
    <w:pPr>
      <w:framePr w:w="7920" w:h="1980" w:hRule="exact" w:hSpace="180" w:wrap="auto" w:hAnchor="page" w:xAlign="center" w:yAlign="bottom"/>
      <w:ind w:left="2880"/>
    </w:pPr>
    <w:rPr>
      <w:rFonts w:ascii="Arial" w:hAnsi="Arial"/>
      <w:sz w:val="24"/>
    </w:rPr>
  </w:style>
  <w:style w:type="paragraph" w:customStyle="1" w:styleId="Quotation">
    <w:name w:val="Quotation"/>
    <w:basedOn w:val="Normal"/>
    <w:pPr>
      <w:spacing w:after="240"/>
      <w:ind w:left="720" w:right="720"/>
    </w:pPr>
  </w:style>
  <w:style w:type="paragraph" w:customStyle="1" w:styleId="QuotationDouble">
    <w:name w:val="Quotation Double"/>
    <w:basedOn w:val="Normal"/>
    <w:pPr>
      <w:spacing w:after="240"/>
      <w:ind w:left="1440" w:right="1440"/>
    </w:pPr>
  </w:style>
  <w:style w:type="paragraph" w:customStyle="1" w:styleId="FootnoteQuotation">
    <w:name w:val="Footnote Quotation"/>
    <w:basedOn w:val="Normal"/>
    <w:pPr>
      <w:ind w:left="720" w:right="720"/>
    </w:pPr>
    <w:rPr>
      <w:sz w:val="20"/>
    </w:rPr>
  </w:style>
  <w:style w:type="paragraph" w:customStyle="1" w:styleId="Altbilgi1">
    <w:name w:val="Altbilgi1"/>
    <w:basedOn w:val="Normal"/>
    <w:link w:val="AltbilgiChar"/>
    <w:uiPriority w:val="99"/>
    <w:pPr>
      <w:tabs>
        <w:tab w:val="center" w:pos="4513"/>
        <w:tab w:val="right" w:pos="9027"/>
      </w:tabs>
    </w:pPr>
  </w:style>
  <w:style w:type="paragraph" w:customStyle="1" w:styleId="stbilgi1">
    <w:name w:val="Üstbilgi1"/>
    <w:basedOn w:val="Normal"/>
    <w:link w:val="stbilgiChar"/>
    <w:uiPriority w:val="99"/>
    <w:pPr>
      <w:tabs>
        <w:tab w:val="center" w:pos="4513"/>
        <w:tab w:val="right" w:pos="9027"/>
      </w:tabs>
      <w:jc w:val="left"/>
    </w:pPr>
  </w:style>
  <w:style w:type="paragraph" w:styleId="GvdeMetniGirintisi2">
    <w:name w:val="Body Text Indent 2"/>
    <w:basedOn w:val="Normal"/>
    <w:rsid w:val="002A1434"/>
    <w:pPr>
      <w:spacing w:after="120" w:line="480" w:lineRule="auto"/>
      <w:ind w:left="283"/>
    </w:pPr>
  </w:style>
  <w:style w:type="paragraph" w:styleId="NormalWeb">
    <w:name w:val="Normal (Web)"/>
    <w:basedOn w:val="Normal"/>
    <w:rsid w:val="002A1434"/>
    <w:pPr>
      <w:tabs>
        <w:tab w:val="clear" w:pos="720"/>
      </w:tabs>
      <w:spacing w:before="100" w:beforeAutospacing="1" w:after="100" w:afterAutospacing="1"/>
      <w:jc w:val="left"/>
    </w:pPr>
    <w:rPr>
      <w:sz w:val="24"/>
      <w:szCs w:val="24"/>
      <w:lang w:val="en-US"/>
    </w:rPr>
  </w:style>
  <w:style w:type="paragraph" w:styleId="ZarfDn">
    <w:name w:val="envelope return"/>
    <w:basedOn w:val="Normal"/>
    <w:rsid w:val="002A1434"/>
    <w:rPr>
      <w:rFonts w:ascii="Arial" w:hAnsi="Arial" w:cs="Arial"/>
      <w:sz w:val="20"/>
    </w:rPr>
  </w:style>
  <w:style w:type="character" w:styleId="SatrNumaras">
    <w:name w:val="line number"/>
    <w:basedOn w:val="VarsaylanParagrafYazTipi"/>
    <w:rsid w:val="002A1434"/>
  </w:style>
  <w:style w:type="paragraph" w:styleId="Liste">
    <w:name w:val="List"/>
    <w:basedOn w:val="Normal"/>
    <w:rsid w:val="002A1434"/>
    <w:pPr>
      <w:ind w:left="283" w:hanging="283"/>
    </w:pPr>
  </w:style>
  <w:style w:type="paragraph" w:styleId="Liste2">
    <w:name w:val="List 2"/>
    <w:basedOn w:val="Normal"/>
    <w:rsid w:val="002A1434"/>
    <w:pPr>
      <w:ind w:left="566" w:hanging="283"/>
    </w:pPr>
  </w:style>
  <w:style w:type="paragraph" w:styleId="Liste3">
    <w:name w:val="List 3"/>
    <w:basedOn w:val="Normal"/>
    <w:rsid w:val="002A1434"/>
    <w:pPr>
      <w:ind w:left="849" w:hanging="283"/>
    </w:pPr>
  </w:style>
  <w:style w:type="paragraph" w:styleId="Liste4">
    <w:name w:val="List 4"/>
    <w:basedOn w:val="Normal"/>
    <w:rsid w:val="002A1434"/>
    <w:pPr>
      <w:ind w:left="1132" w:hanging="283"/>
    </w:pPr>
  </w:style>
  <w:style w:type="paragraph" w:styleId="Liste5">
    <w:name w:val="List 5"/>
    <w:basedOn w:val="Normal"/>
    <w:rsid w:val="002A1434"/>
    <w:pPr>
      <w:ind w:left="1415" w:hanging="283"/>
    </w:pPr>
  </w:style>
  <w:style w:type="paragraph" w:styleId="ListeMaddemi3">
    <w:name w:val="List Bullet 3"/>
    <w:basedOn w:val="Normal"/>
    <w:autoRedefine/>
    <w:rsid w:val="002A1434"/>
    <w:pPr>
      <w:numPr>
        <w:numId w:val="11"/>
      </w:numPr>
    </w:pPr>
  </w:style>
  <w:style w:type="paragraph" w:styleId="ListeMaddemi5">
    <w:name w:val="List Bullet 5"/>
    <w:basedOn w:val="Normal"/>
    <w:autoRedefine/>
    <w:rsid w:val="002A1434"/>
    <w:pPr>
      <w:numPr>
        <w:numId w:val="12"/>
      </w:numPr>
    </w:pPr>
  </w:style>
  <w:style w:type="paragraph" w:styleId="ListeDevam">
    <w:name w:val="List Continue"/>
    <w:basedOn w:val="Normal"/>
    <w:rsid w:val="002A1434"/>
    <w:pPr>
      <w:spacing w:after="120"/>
      <w:ind w:left="283"/>
    </w:pPr>
  </w:style>
  <w:style w:type="paragraph" w:styleId="ListeDevam2">
    <w:name w:val="List Continue 2"/>
    <w:basedOn w:val="Normal"/>
    <w:rsid w:val="002A1434"/>
    <w:pPr>
      <w:spacing w:after="120"/>
      <w:ind w:left="566"/>
    </w:pPr>
  </w:style>
  <w:style w:type="paragraph" w:styleId="ListeDevam3">
    <w:name w:val="List Continue 3"/>
    <w:basedOn w:val="Normal"/>
    <w:rsid w:val="002A1434"/>
    <w:pPr>
      <w:spacing w:after="120"/>
      <w:ind w:left="849"/>
    </w:pPr>
  </w:style>
  <w:style w:type="paragraph" w:styleId="ListeDevam4">
    <w:name w:val="List Continue 4"/>
    <w:basedOn w:val="Normal"/>
    <w:rsid w:val="002A1434"/>
    <w:pPr>
      <w:spacing w:after="120"/>
      <w:ind w:left="1132"/>
    </w:pPr>
  </w:style>
  <w:style w:type="paragraph" w:styleId="ListeDevam5">
    <w:name w:val="List Continue 5"/>
    <w:basedOn w:val="Normal"/>
    <w:rsid w:val="002A1434"/>
    <w:pPr>
      <w:spacing w:after="120"/>
      <w:ind w:left="1415"/>
    </w:pPr>
  </w:style>
  <w:style w:type="paragraph" w:styleId="ListeNumaras3">
    <w:name w:val="List Number 3"/>
    <w:basedOn w:val="Normal"/>
    <w:rsid w:val="002A1434"/>
    <w:pPr>
      <w:tabs>
        <w:tab w:val="num" w:pos="926"/>
      </w:tabs>
      <w:ind w:left="926" w:hanging="360"/>
    </w:pPr>
  </w:style>
  <w:style w:type="paragraph" w:styleId="ListeNumaras4">
    <w:name w:val="List Number 4"/>
    <w:basedOn w:val="Normal"/>
    <w:rsid w:val="002A1434"/>
    <w:pPr>
      <w:numPr>
        <w:numId w:val="13"/>
      </w:numPr>
    </w:pPr>
  </w:style>
  <w:style w:type="paragraph" w:styleId="ListeNumaras5">
    <w:name w:val="List Number 5"/>
    <w:basedOn w:val="Normal"/>
    <w:rsid w:val="002A1434"/>
    <w:pPr>
      <w:numPr>
        <w:numId w:val="14"/>
      </w:numPr>
    </w:pPr>
  </w:style>
  <w:style w:type="paragraph" w:customStyle="1" w:styleId="letistbilgisi1">
    <w:name w:val="İleti Üstbilgisi1"/>
    <w:basedOn w:val="Normal"/>
    <w:rsid w:val="002A1434"/>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szCs w:val="24"/>
    </w:rPr>
  </w:style>
  <w:style w:type="paragraph" w:styleId="NormalGirinti">
    <w:name w:val="Normal Indent"/>
    <w:basedOn w:val="Normal"/>
    <w:rsid w:val="002A1434"/>
    <w:pPr>
      <w:ind w:left="720"/>
    </w:pPr>
  </w:style>
  <w:style w:type="character" w:styleId="SayfaNumaras">
    <w:name w:val="page number"/>
    <w:basedOn w:val="VarsaylanParagrafYazTipi"/>
    <w:rsid w:val="002A1434"/>
  </w:style>
  <w:style w:type="paragraph" w:styleId="mza">
    <w:name w:val="Signature"/>
    <w:basedOn w:val="Normal"/>
    <w:rsid w:val="002A1434"/>
    <w:pPr>
      <w:ind w:left="4252"/>
    </w:pPr>
  </w:style>
  <w:style w:type="character" w:styleId="Gl">
    <w:name w:val="Strong"/>
    <w:qFormat/>
    <w:rsid w:val="002A1434"/>
    <w:rPr>
      <w:b/>
      <w:bCs/>
    </w:rPr>
  </w:style>
  <w:style w:type="paragraph" w:styleId="bekMetni">
    <w:name w:val="Block Text"/>
    <w:basedOn w:val="Normal"/>
    <w:rsid w:val="002A1434"/>
    <w:pPr>
      <w:spacing w:after="120"/>
      <w:ind w:left="1440" w:right="1440"/>
    </w:pPr>
  </w:style>
  <w:style w:type="paragraph" w:styleId="GvdeMetnilkGirintisi">
    <w:name w:val="Body Text First Indent"/>
    <w:basedOn w:val="GvdeMetni"/>
    <w:rsid w:val="002A1434"/>
    <w:pPr>
      <w:numPr>
        <w:ilvl w:val="0"/>
        <w:numId w:val="0"/>
      </w:numPr>
      <w:tabs>
        <w:tab w:val="left" w:pos="720"/>
      </w:tabs>
      <w:spacing w:after="120"/>
      <w:ind w:firstLine="210"/>
    </w:pPr>
  </w:style>
  <w:style w:type="paragraph" w:styleId="GvdeMetnilkGirintisi2">
    <w:name w:val="Body Text First Indent 2"/>
    <w:basedOn w:val="GvdeMetniGirintisi"/>
    <w:rsid w:val="002A1434"/>
    <w:pPr>
      <w:ind w:firstLine="210"/>
    </w:pPr>
  </w:style>
  <w:style w:type="paragraph" w:styleId="GvdeMetniGirintisi3">
    <w:name w:val="Body Text Indent 3"/>
    <w:basedOn w:val="Normal"/>
    <w:rsid w:val="002A1434"/>
    <w:pPr>
      <w:spacing w:after="120"/>
      <w:ind w:left="283"/>
    </w:pPr>
    <w:rPr>
      <w:sz w:val="16"/>
      <w:szCs w:val="16"/>
    </w:rPr>
  </w:style>
  <w:style w:type="paragraph" w:styleId="Kapan">
    <w:name w:val="Closing"/>
    <w:basedOn w:val="Normal"/>
    <w:rsid w:val="002A1434"/>
    <w:pPr>
      <w:ind w:left="4252"/>
    </w:pPr>
  </w:style>
  <w:style w:type="paragraph" w:styleId="Tarih">
    <w:name w:val="Date"/>
    <w:basedOn w:val="Normal"/>
    <w:next w:val="Normal"/>
    <w:rsid w:val="002A1434"/>
  </w:style>
  <w:style w:type="paragraph" w:styleId="E-postamzas">
    <w:name w:val="E-mail Signature"/>
    <w:basedOn w:val="Normal"/>
    <w:rsid w:val="002A1434"/>
  </w:style>
  <w:style w:type="character" w:styleId="Vurgu">
    <w:name w:val="Emphasis"/>
    <w:qFormat/>
    <w:rsid w:val="002A1434"/>
    <w:rPr>
      <w:i/>
      <w:iCs/>
    </w:rPr>
  </w:style>
  <w:style w:type="character" w:styleId="zlenenKpr">
    <w:name w:val="FollowedHyperlink"/>
    <w:rsid w:val="002A1434"/>
    <w:rPr>
      <w:color w:val="800080"/>
      <w:u w:val="single"/>
    </w:rPr>
  </w:style>
  <w:style w:type="character" w:styleId="HTMLKsaltmas">
    <w:name w:val="HTML Acronym"/>
    <w:basedOn w:val="VarsaylanParagrafYazTipi"/>
    <w:rsid w:val="002A1434"/>
  </w:style>
  <w:style w:type="paragraph" w:styleId="HTMLAdresi">
    <w:name w:val="HTML Address"/>
    <w:basedOn w:val="Normal"/>
    <w:rsid w:val="002A1434"/>
    <w:rPr>
      <w:i/>
      <w:iCs/>
    </w:rPr>
  </w:style>
  <w:style w:type="character" w:styleId="HTMLCite">
    <w:name w:val="HTML Cite"/>
    <w:rsid w:val="002A1434"/>
    <w:rPr>
      <w:i/>
      <w:iCs/>
    </w:rPr>
  </w:style>
  <w:style w:type="character" w:styleId="HTMLKodu">
    <w:name w:val="HTML Code"/>
    <w:rsid w:val="002A1434"/>
    <w:rPr>
      <w:rFonts w:ascii="Courier New" w:hAnsi="Courier New" w:cs="Courier New"/>
      <w:sz w:val="20"/>
      <w:szCs w:val="20"/>
    </w:rPr>
  </w:style>
  <w:style w:type="character" w:styleId="HTMLTanm">
    <w:name w:val="HTML Definition"/>
    <w:rsid w:val="002A1434"/>
    <w:rPr>
      <w:i/>
      <w:iCs/>
    </w:rPr>
  </w:style>
  <w:style w:type="character" w:styleId="HTMLKlavye">
    <w:name w:val="HTML Keyboard"/>
    <w:rsid w:val="002A1434"/>
    <w:rPr>
      <w:rFonts w:ascii="Courier New" w:hAnsi="Courier New" w:cs="Courier New"/>
      <w:sz w:val="20"/>
      <w:szCs w:val="20"/>
    </w:rPr>
  </w:style>
  <w:style w:type="paragraph" w:styleId="HTMLncedenBiimlendirilmi">
    <w:name w:val="HTML Preformatted"/>
    <w:basedOn w:val="Normal"/>
    <w:rsid w:val="002A1434"/>
    <w:rPr>
      <w:rFonts w:ascii="Courier New" w:hAnsi="Courier New" w:cs="Courier New"/>
      <w:sz w:val="20"/>
    </w:rPr>
  </w:style>
  <w:style w:type="character" w:styleId="HTMLrnek">
    <w:name w:val="HTML Sample"/>
    <w:rsid w:val="002A1434"/>
    <w:rPr>
      <w:rFonts w:ascii="Courier New" w:hAnsi="Courier New" w:cs="Courier New"/>
    </w:rPr>
  </w:style>
  <w:style w:type="character" w:styleId="HTMLDaktilo">
    <w:name w:val="HTML Typewriter"/>
    <w:rsid w:val="002A1434"/>
    <w:rPr>
      <w:rFonts w:ascii="Courier New" w:hAnsi="Courier New" w:cs="Courier New"/>
      <w:sz w:val="20"/>
      <w:szCs w:val="20"/>
    </w:rPr>
  </w:style>
  <w:style w:type="character" w:styleId="HTMLDeiken">
    <w:name w:val="HTML Variable"/>
    <w:rsid w:val="002A1434"/>
    <w:rPr>
      <w:i/>
      <w:iCs/>
    </w:rPr>
  </w:style>
  <w:style w:type="character" w:styleId="Kpr">
    <w:name w:val="Hyperlink"/>
    <w:rsid w:val="002A1434"/>
    <w:rPr>
      <w:color w:val="0000FF"/>
      <w:u w:val="single"/>
    </w:rPr>
  </w:style>
  <w:style w:type="paragraph" w:styleId="NotBal">
    <w:name w:val="Note Heading"/>
    <w:basedOn w:val="Normal"/>
    <w:next w:val="Normal"/>
    <w:rsid w:val="002A1434"/>
  </w:style>
  <w:style w:type="paragraph" w:styleId="Selamlama">
    <w:name w:val="Salutation"/>
    <w:basedOn w:val="Normal"/>
    <w:next w:val="Normal"/>
    <w:rsid w:val="002A1434"/>
  </w:style>
  <w:style w:type="character" w:styleId="AklamaBavurusu">
    <w:name w:val="annotation reference"/>
    <w:semiHidden/>
    <w:rsid w:val="00FD1A59"/>
    <w:rPr>
      <w:sz w:val="16"/>
      <w:szCs w:val="16"/>
    </w:rPr>
  </w:style>
  <w:style w:type="paragraph" w:styleId="AklamaMetni">
    <w:name w:val="annotation text"/>
    <w:basedOn w:val="Normal"/>
    <w:link w:val="AklamaMetniChar"/>
    <w:semiHidden/>
    <w:rsid w:val="00FD1A59"/>
    <w:rPr>
      <w:sz w:val="20"/>
    </w:rPr>
  </w:style>
  <w:style w:type="character" w:customStyle="1" w:styleId="AklamaMetniChar">
    <w:name w:val="Açıklama Metni Char"/>
    <w:link w:val="AklamaMetni"/>
    <w:semiHidden/>
    <w:rsid w:val="00FD1A59"/>
    <w:rPr>
      <w:lang w:eastAsia="en-US"/>
    </w:rPr>
  </w:style>
  <w:style w:type="paragraph" w:styleId="BalonMetni">
    <w:name w:val="Balloon Text"/>
    <w:basedOn w:val="Normal"/>
    <w:link w:val="BalonMetniChar"/>
    <w:uiPriority w:val="99"/>
    <w:semiHidden/>
    <w:unhideWhenUsed/>
    <w:rsid w:val="00FD1A59"/>
    <w:rPr>
      <w:rFonts w:ascii="Tahoma" w:hAnsi="Tahoma" w:cs="Tahoma"/>
      <w:sz w:val="16"/>
      <w:szCs w:val="16"/>
    </w:rPr>
  </w:style>
  <w:style w:type="character" w:customStyle="1" w:styleId="BalonMetniChar">
    <w:name w:val="Balon Metni Char"/>
    <w:link w:val="BalonMetni"/>
    <w:uiPriority w:val="99"/>
    <w:semiHidden/>
    <w:rsid w:val="00FD1A59"/>
    <w:rPr>
      <w:rFonts w:ascii="Tahoma" w:hAnsi="Tahoma" w:cs="Tahoma"/>
      <w:sz w:val="16"/>
      <w:szCs w:val="16"/>
      <w:lang w:eastAsia="en-US"/>
    </w:rPr>
  </w:style>
  <w:style w:type="paragraph" w:styleId="AklamaKonusu">
    <w:name w:val="annotation subject"/>
    <w:basedOn w:val="AklamaMetni"/>
    <w:next w:val="AklamaMetni"/>
    <w:semiHidden/>
    <w:rsid w:val="00765845"/>
    <w:rPr>
      <w:b/>
      <w:bCs/>
    </w:rPr>
  </w:style>
  <w:style w:type="paragraph" w:customStyle="1" w:styleId="METIN">
    <w:name w:val="METIN"/>
    <w:basedOn w:val="GvdeMetniGirintisi"/>
    <w:link w:val="METINChar"/>
    <w:rsid w:val="008B376D"/>
    <w:pPr>
      <w:tabs>
        <w:tab w:val="clear" w:pos="720"/>
      </w:tabs>
      <w:spacing w:before="360" w:after="360"/>
      <w:ind w:left="0" w:firstLine="737"/>
    </w:pPr>
    <w:rPr>
      <w:rFonts w:cs="Arial"/>
      <w:sz w:val="24"/>
      <w:szCs w:val="24"/>
      <w:lang w:val="tr-TR"/>
    </w:rPr>
  </w:style>
  <w:style w:type="character" w:customStyle="1" w:styleId="stbilgiChar">
    <w:name w:val="Üstbilgi Char"/>
    <w:link w:val="stbilgi1"/>
    <w:uiPriority w:val="99"/>
    <w:rsid w:val="00E4335E"/>
    <w:rPr>
      <w:sz w:val="22"/>
      <w:lang w:val="en-GB" w:eastAsia="en-US"/>
    </w:rPr>
  </w:style>
  <w:style w:type="character" w:customStyle="1" w:styleId="AltbilgiChar">
    <w:name w:val="Altbilgi Char"/>
    <w:link w:val="Altbilgi1"/>
    <w:uiPriority w:val="99"/>
    <w:rsid w:val="00E4335E"/>
    <w:rPr>
      <w:sz w:val="22"/>
      <w:lang w:val="en-GB" w:eastAsia="en-US"/>
    </w:rPr>
  </w:style>
  <w:style w:type="paragraph" w:styleId="ListeParagraf">
    <w:name w:val="List Paragraph"/>
    <w:basedOn w:val="Normal"/>
    <w:uiPriority w:val="34"/>
    <w:qFormat/>
    <w:pPr>
      <w:ind w:left="720"/>
      <w:contextualSpacing/>
    </w:pPr>
  </w:style>
  <w:style w:type="table" w:styleId="TabloKlavuzu">
    <w:name w:val="Table Grid"/>
    <w:basedOn w:val="NormalTablo"/>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METINChar">
    <w:name w:val="METIN Char"/>
    <w:link w:val="METIN"/>
    <w:rsid w:val="1EF70A2E"/>
    <w:rPr>
      <w:rFonts w:ascii="Times New Roman" w:eastAsia="Times New Roman" w:hAnsi="Times New Roman" w:cs="Arial"/>
      <w:sz w:val="24"/>
      <w:szCs w:val="24"/>
      <w:lang w:val="tr-TR"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636297">
      <w:bodyDiv w:val="1"/>
      <w:marLeft w:val="0"/>
      <w:marRight w:val="0"/>
      <w:marTop w:val="0"/>
      <w:marBottom w:val="0"/>
      <w:divBdr>
        <w:top w:val="none" w:sz="0" w:space="0" w:color="auto"/>
        <w:left w:val="none" w:sz="0" w:space="0" w:color="auto"/>
        <w:bottom w:val="none" w:sz="0" w:space="0" w:color="auto"/>
        <w:right w:val="none" w:sz="0" w:space="0" w:color="auto"/>
      </w:divBdr>
    </w:div>
    <w:div w:id="114646010">
      <w:bodyDiv w:val="1"/>
      <w:marLeft w:val="0"/>
      <w:marRight w:val="0"/>
      <w:marTop w:val="0"/>
      <w:marBottom w:val="0"/>
      <w:divBdr>
        <w:top w:val="none" w:sz="0" w:space="0" w:color="auto"/>
        <w:left w:val="none" w:sz="0" w:space="0" w:color="auto"/>
        <w:bottom w:val="none" w:sz="0" w:space="0" w:color="auto"/>
        <w:right w:val="none" w:sz="0" w:space="0" w:color="auto"/>
      </w:divBdr>
    </w:div>
    <w:div w:id="297876601">
      <w:bodyDiv w:val="1"/>
      <w:marLeft w:val="0"/>
      <w:marRight w:val="0"/>
      <w:marTop w:val="0"/>
      <w:marBottom w:val="0"/>
      <w:divBdr>
        <w:top w:val="none" w:sz="0" w:space="0" w:color="auto"/>
        <w:left w:val="none" w:sz="0" w:space="0" w:color="auto"/>
        <w:bottom w:val="none" w:sz="0" w:space="0" w:color="auto"/>
        <w:right w:val="none" w:sz="0" w:space="0" w:color="auto"/>
      </w:divBdr>
    </w:div>
    <w:div w:id="303891882">
      <w:bodyDiv w:val="1"/>
      <w:marLeft w:val="0"/>
      <w:marRight w:val="0"/>
      <w:marTop w:val="0"/>
      <w:marBottom w:val="0"/>
      <w:divBdr>
        <w:top w:val="none" w:sz="0" w:space="0" w:color="auto"/>
        <w:left w:val="none" w:sz="0" w:space="0" w:color="auto"/>
        <w:bottom w:val="none" w:sz="0" w:space="0" w:color="auto"/>
        <w:right w:val="none" w:sz="0" w:space="0" w:color="auto"/>
      </w:divBdr>
    </w:div>
    <w:div w:id="343023040">
      <w:bodyDiv w:val="1"/>
      <w:marLeft w:val="0"/>
      <w:marRight w:val="0"/>
      <w:marTop w:val="0"/>
      <w:marBottom w:val="0"/>
      <w:divBdr>
        <w:top w:val="none" w:sz="0" w:space="0" w:color="auto"/>
        <w:left w:val="none" w:sz="0" w:space="0" w:color="auto"/>
        <w:bottom w:val="none" w:sz="0" w:space="0" w:color="auto"/>
        <w:right w:val="none" w:sz="0" w:space="0" w:color="auto"/>
      </w:divBdr>
    </w:div>
    <w:div w:id="360014213">
      <w:bodyDiv w:val="1"/>
      <w:marLeft w:val="0"/>
      <w:marRight w:val="0"/>
      <w:marTop w:val="0"/>
      <w:marBottom w:val="0"/>
      <w:divBdr>
        <w:top w:val="none" w:sz="0" w:space="0" w:color="auto"/>
        <w:left w:val="none" w:sz="0" w:space="0" w:color="auto"/>
        <w:bottom w:val="none" w:sz="0" w:space="0" w:color="auto"/>
        <w:right w:val="none" w:sz="0" w:space="0" w:color="auto"/>
      </w:divBdr>
    </w:div>
    <w:div w:id="409695733">
      <w:bodyDiv w:val="1"/>
      <w:marLeft w:val="0"/>
      <w:marRight w:val="0"/>
      <w:marTop w:val="0"/>
      <w:marBottom w:val="0"/>
      <w:divBdr>
        <w:top w:val="none" w:sz="0" w:space="0" w:color="auto"/>
        <w:left w:val="none" w:sz="0" w:space="0" w:color="auto"/>
        <w:bottom w:val="none" w:sz="0" w:space="0" w:color="auto"/>
        <w:right w:val="none" w:sz="0" w:space="0" w:color="auto"/>
      </w:divBdr>
    </w:div>
    <w:div w:id="520631965">
      <w:bodyDiv w:val="1"/>
      <w:marLeft w:val="0"/>
      <w:marRight w:val="0"/>
      <w:marTop w:val="0"/>
      <w:marBottom w:val="0"/>
      <w:divBdr>
        <w:top w:val="none" w:sz="0" w:space="0" w:color="auto"/>
        <w:left w:val="none" w:sz="0" w:space="0" w:color="auto"/>
        <w:bottom w:val="none" w:sz="0" w:space="0" w:color="auto"/>
        <w:right w:val="none" w:sz="0" w:space="0" w:color="auto"/>
      </w:divBdr>
    </w:div>
    <w:div w:id="604192675">
      <w:bodyDiv w:val="1"/>
      <w:marLeft w:val="0"/>
      <w:marRight w:val="0"/>
      <w:marTop w:val="0"/>
      <w:marBottom w:val="0"/>
      <w:divBdr>
        <w:top w:val="none" w:sz="0" w:space="0" w:color="auto"/>
        <w:left w:val="none" w:sz="0" w:space="0" w:color="auto"/>
        <w:bottom w:val="none" w:sz="0" w:space="0" w:color="auto"/>
        <w:right w:val="none" w:sz="0" w:space="0" w:color="auto"/>
      </w:divBdr>
    </w:div>
    <w:div w:id="604923122">
      <w:bodyDiv w:val="1"/>
      <w:marLeft w:val="0"/>
      <w:marRight w:val="0"/>
      <w:marTop w:val="0"/>
      <w:marBottom w:val="0"/>
      <w:divBdr>
        <w:top w:val="none" w:sz="0" w:space="0" w:color="auto"/>
        <w:left w:val="none" w:sz="0" w:space="0" w:color="auto"/>
        <w:bottom w:val="none" w:sz="0" w:space="0" w:color="auto"/>
        <w:right w:val="none" w:sz="0" w:space="0" w:color="auto"/>
      </w:divBdr>
    </w:div>
    <w:div w:id="638540291">
      <w:bodyDiv w:val="1"/>
      <w:marLeft w:val="0"/>
      <w:marRight w:val="0"/>
      <w:marTop w:val="0"/>
      <w:marBottom w:val="0"/>
      <w:divBdr>
        <w:top w:val="none" w:sz="0" w:space="0" w:color="auto"/>
        <w:left w:val="none" w:sz="0" w:space="0" w:color="auto"/>
        <w:bottom w:val="none" w:sz="0" w:space="0" w:color="auto"/>
        <w:right w:val="none" w:sz="0" w:space="0" w:color="auto"/>
      </w:divBdr>
    </w:div>
    <w:div w:id="784234828">
      <w:bodyDiv w:val="1"/>
      <w:marLeft w:val="0"/>
      <w:marRight w:val="0"/>
      <w:marTop w:val="0"/>
      <w:marBottom w:val="0"/>
      <w:divBdr>
        <w:top w:val="none" w:sz="0" w:space="0" w:color="auto"/>
        <w:left w:val="none" w:sz="0" w:space="0" w:color="auto"/>
        <w:bottom w:val="none" w:sz="0" w:space="0" w:color="auto"/>
        <w:right w:val="none" w:sz="0" w:space="0" w:color="auto"/>
      </w:divBdr>
    </w:div>
    <w:div w:id="785739376">
      <w:bodyDiv w:val="1"/>
      <w:marLeft w:val="0"/>
      <w:marRight w:val="0"/>
      <w:marTop w:val="0"/>
      <w:marBottom w:val="0"/>
      <w:divBdr>
        <w:top w:val="none" w:sz="0" w:space="0" w:color="auto"/>
        <w:left w:val="none" w:sz="0" w:space="0" w:color="auto"/>
        <w:bottom w:val="none" w:sz="0" w:space="0" w:color="auto"/>
        <w:right w:val="none" w:sz="0" w:space="0" w:color="auto"/>
      </w:divBdr>
    </w:div>
    <w:div w:id="925379743">
      <w:bodyDiv w:val="1"/>
      <w:marLeft w:val="0"/>
      <w:marRight w:val="0"/>
      <w:marTop w:val="0"/>
      <w:marBottom w:val="0"/>
      <w:divBdr>
        <w:top w:val="none" w:sz="0" w:space="0" w:color="auto"/>
        <w:left w:val="none" w:sz="0" w:space="0" w:color="auto"/>
        <w:bottom w:val="none" w:sz="0" w:space="0" w:color="auto"/>
        <w:right w:val="none" w:sz="0" w:space="0" w:color="auto"/>
      </w:divBdr>
    </w:div>
    <w:div w:id="938685698">
      <w:bodyDiv w:val="1"/>
      <w:marLeft w:val="0"/>
      <w:marRight w:val="0"/>
      <w:marTop w:val="0"/>
      <w:marBottom w:val="0"/>
      <w:divBdr>
        <w:top w:val="none" w:sz="0" w:space="0" w:color="auto"/>
        <w:left w:val="none" w:sz="0" w:space="0" w:color="auto"/>
        <w:bottom w:val="none" w:sz="0" w:space="0" w:color="auto"/>
        <w:right w:val="none" w:sz="0" w:space="0" w:color="auto"/>
      </w:divBdr>
    </w:div>
    <w:div w:id="948703573">
      <w:bodyDiv w:val="1"/>
      <w:marLeft w:val="0"/>
      <w:marRight w:val="0"/>
      <w:marTop w:val="0"/>
      <w:marBottom w:val="0"/>
      <w:divBdr>
        <w:top w:val="none" w:sz="0" w:space="0" w:color="auto"/>
        <w:left w:val="none" w:sz="0" w:space="0" w:color="auto"/>
        <w:bottom w:val="none" w:sz="0" w:space="0" w:color="auto"/>
        <w:right w:val="none" w:sz="0" w:space="0" w:color="auto"/>
      </w:divBdr>
    </w:div>
    <w:div w:id="973215868">
      <w:bodyDiv w:val="1"/>
      <w:marLeft w:val="0"/>
      <w:marRight w:val="0"/>
      <w:marTop w:val="0"/>
      <w:marBottom w:val="0"/>
      <w:divBdr>
        <w:top w:val="none" w:sz="0" w:space="0" w:color="auto"/>
        <w:left w:val="none" w:sz="0" w:space="0" w:color="auto"/>
        <w:bottom w:val="none" w:sz="0" w:space="0" w:color="auto"/>
        <w:right w:val="none" w:sz="0" w:space="0" w:color="auto"/>
      </w:divBdr>
    </w:div>
    <w:div w:id="980574999">
      <w:bodyDiv w:val="1"/>
      <w:marLeft w:val="0"/>
      <w:marRight w:val="0"/>
      <w:marTop w:val="0"/>
      <w:marBottom w:val="0"/>
      <w:divBdr>
        <w:top w:val="none" w:sz="0" w:space="0" w:color="auto"/>
        <w:left w:val="none" w:sz="0" w:space="0" w:color="auto"/>
        <w:bottom w:val="none" w:sz="0" w:space="0" w:color="auto"/>
        <w:right w:val="none" w:sz="0" w:space="0" w:color="auto"/>
      </w:divBdr>
    </w:div>
    <w:div w:id="1262687640">
      <w:bodyDiv w:val="1"/>
      <w:marLeft w:val="0"/>
      <w:marRight w:val="0"/>
      <w:marTop w:val="0"/>
      <w:marBottom w:val="0"/>
      <w:divBdr>
        <w:top w:val="none" w:sz="0" w:space="0" w:color="auto"/>
        <w:left w:val="none" w:sz="0" w:space="0" w:color="auto"/>
        <w:bottom w:val="none" w:sz="0" w:space="0" w:color="auto"/>
        <w:right w:val="none" w:sz="0" w:space="0" w:color="auto"/>
      </w:divBdr>
    </w:div>
    <w:div w:id="1313559174">
      <w:bodyDiv w:val="1"/>
      <w:marLeft w:val="0"/>
      <w:marRight w:val="0"/>
      <w:marTop w:val="0"/>
      <w:marBottom w:val="0"/>
      <w:divBdr>
        <w:top w:val="none" w:sz="0" w:space="0" w:color="auto"/>
        <w:left w:val="none" w:sz="0" w:space="0" w:color="auto"/>
        <w:bottom w:val="none" w:sz="0" w:space="0" w:color="auto"/>
        <w:right w:val="none" w:sz="0" w:space="0" w:color="auto"/>
      </w:divBdr>
    </w:div>
    <w:div w:id="1412582105">
      <w:bodyDiv w:val="1"/>
      <w:marLeft w:val="0"/>
      <w:marRight w:val="0"/>
      <w:marTop w:val="0"/>
      <w:marBottom w:val="0"/>
      <w:divBdr>
        <w:top w:val="none" w:sz="0" w:space="0" w:color="auto"/>
        <w:left w:val="none" w:sz="0" w:space="0" w:color="auto"/>
        <w:bottom w:val="none" w:sz="0" w:space="0" w:color="auto"/>
        <w:right w:val="none" w:sz="0" w:space="0" w:color="auto"/>
      </w:divBdr>
    </w:div>
    <w:div w:id="1807119096">
      <w:bodyDiv w:val="1"/>
      <w:marLeft w:val="0"/>
      <w:marRight w:val="0"/>
      <w:marTop w:val="0"/>
      <w:marBottom w:val="0"/>
      <w:divBdr>
        <w:top w:val="none" w:sz="0" w:space="0" w:color="auto"/>
        <w:left w:val="none" w:sz="0" w:space="0" w:color="auto"/>
        <w:bottom w:val="none" w:sz="0" w:space="0" w:color="auto"/>
        <w:right w:val="none" w:sz="0" w:space="0" w:color="auto"/>
      </w:divBdr>
    </w:div>
    <w:div w:id="1835342788">
      <w:bodyDiv w:val="1"/>
      <w:marLeft w:val="0"/>
      <w:marRight w:val="0"/>
      <w:marTop w:val="0"/>
      <w:marBottom w:val="0"/>
      <w:divBdr>
        <w:top w:val="none" w:sz="0" w:space="0" w:color="auto"/>
        <w:left w:val="none" w:sz="0" w:space="0" w:color="auto"/>
        <w:bottom w:val="none" w:sz="0" w:space="0" w:color="auto"/>
        <w:right w:val="none" w:sz="0" w:space="0" w:color="auto"/>
      </w:divBdr>
    </w:div>
    <w:div w:id="1850438225">
      <w:bodyDiv w:val="1"/>
      <w:marLeft w:val="0"/>
      <w:marRight w:val="0"/>
      <w:marTop w:val="0"/>
      <w:marBottom w:val="0"/>
      <w:divBdr>
        <w:top w:val="none" w:sz="0" w:space="0" w:color="auto"/>
        <w:left w:val="none" w:sz="0" w:space="0" w:color="auto"/>
        <w:bottom w:val="none" w:sz="0" w:space="0" w:color="auto"/>
        <w:right w:val="none" w:sz="0" w:space="0" w:color="auto"/>
      </w:divBdr>
    </w:div>
    <w:div w:id="1953052364">
      <w:bodyDiv w:val="1"/>
      <w:marLeft w:val="0"/>
      <w:marRight w:val="0"/>
      <w:marTop w:val="0"/>
      <w:marBottom w:val="0"/>
      <w:divBdr>
        <w:top w:val="none" w:sz="0" w:space="0" w:color="auto"/>
        <w:left w:val="none" w:sz="0" w:space="0" w:color="auto"/>
        <w:bottom w:val="none" w:sz="0" w:space="0" w:color="auto"/>
        <w:right w:val="none" w:sz="0" w:space="0" w:color="auto"/>
      </w:divBdr>
    </w:div>
    <w:div w:id="1972905884">
      <w:bodyDiv w:val="1"/>
      <w:marLeft w:val="0"/>
      <w:marRight w:val="0"/>
      <w:marTop w:val="0"/>
      <w:marBottom w:val="0"/>
      <w:divBdr>
        <w:top w:val="none" w:sz="0" w:space="0" w:color="auto"/>
        <w:left w:val="none" w:sz="0" w:space="0" w:color="auto"/>
        <w:bottom w:val="none" w:sz="0" w:space="0" w:color="auto"/>
        <w:right w:val="none" w:sz="0" w:space="0" w:color="auto"/>
      </w:divBdr>
    </w:div>
    <w:div w:id="1973442303">
      <w:bodyDiv w:val="1"/>
      <w:marLeft w:val="0"/>
      <w:marRight w:val="0"/>
      <w:marTop w:val="0"/>
      <w:marBottom w:val="0"/>
      <w:divBdr>
        <w:top w:val="none" w:sz="0" w:space="0" w:color="auto"/>
        <w:left w:val="none" w:sz="0" w:space="0" w:color="auto"/>
        <w:bottom w:val="none" w:sz="0" w:space="0" w:color="auto"/>
        <w:right w:val="none" w:sz="0" w:space="0" w:color="auto"/>
      </w:divBdr>
    </w:div>
    <w:div w:id="2011716730">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ticaret.gov.tr/ithalat/ticaret-politikasi-savunma-araclari/korunma-onlemleri/yururlukteki-onlemler"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1033\WTODoce.dot"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WTODoce</Template>
  <TotalTime>0</TotalTime>
  <Pages>2</Pages>
  <Words>2667</Words>
  <Characters>15203</Characters>
  <Application>Microsoft Office Word</Application>
  <DocSecurity>0</DocSecurity>
  <Lines>126</Lines>
  <Paragraphs>35</Paragraphs>
  <ScaleCrop>false</ScaleCrop>
  <HeadingPairs>
    <vt:vector size="2" baseType="variant">
      <vt:variant>
        <vt:lpstr>Konu Başlığı</vt:lpstr>
      </vt:variant>
      <vt:variant>
        <vt:i4>1</vt:i4>
      </vt:variant>
    </vt:vector>
  </HeadingPairs>
  <TitlesOfParts>
    <vt:vector size="1" baseType="lpstr">
      <vt:lpstr>WORLD TRADE</vt:lpstr>
    </vt:vector>
  </TitlesOfParts>
  <LinksUpToDate>false</LinksUpToDate>
  <CharactersWithSpaces>17835</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WORLD TRADE</dc:title>
  <dc:subject/>
  <dc:creator/>
  <cp:keywords/>
  <cp:lastModifiedBy/>
  <cp:revision>1</cp:revision>
  <cp:lastPrinted>2012-05-22T08:42:00Z</cp:lastPrinted>
  <dcterms:created xsi:type="dcterms:W3CDTF">2021-01-18T22:51:00Z</dcterms:created>
  <dcterms:modified xsi:type="dcterms:W3CDTF">2021-01-18T22:51:00Z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ymbol1">
    <vt:lpwstr>G/SG/N/10/TUR/12/Suppl.1</vt:lpwstr>
  </property>
  <property fmtid="{D5CDD505-2E9C-101B-9397-08002B2CF9AE}" pid="3" name="Symbol2">
    <vt:lpwstr>G/SG/N/11/TUR/13/Suppl.2</vt:lpwstr>
  </property>
</Properties>
</file>