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6C06D"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 xml:space="preserve">Turkey - Anti-circumvention - Woven fabrics of synthetic filament yarn and Woven fabrics of synthetic or artificial staple </w:t>
      </w:r>
      <w:proofErr w:type="spellStart"/>
      <w:r w:rsidRPr="00E35B0D">
        <w:rPr>
          <w:rFonts w:ascii="Arial" w:eastAsia="Times New Roman" w:hAnsi="Arial" w:cs="Arial"/>
          <w:lang w:val="en-US"/>
        </w:rPr>
        <w:t>fibres</w:t>
      </w:r>
      <w:proofErr w:type="spellEnd"/>
    </w:p>
    <w:p w14:paraId="6EB0E432" w14:textId="77777777" w:rsidR="00E35B0D" w:rsidRPr="00E35B0D" w:rsidRDefault="00E35B0D" w:rsidP="00E35B0D">
      <w:pPr>
        <w:spacing w:after="0" w:line="240" w:lineRule="auto"/>
        <w:jc w:val="both"/>
        <w:rPr>
          <w:rFonts w:ascii="Arial" w:eastAsia="Times New Roman" w:hAnsi="Arial" w:cs="Arial"/>
          <w:lang w:val="en-US"/>
        </w:rPr>
      </w:pPr>
    </w:p>
    <w:tbl>
      <w:tblPr>
        <w:tblW w:w="5000" w:type="pct"/>
        <w:tblCellMar>
          <w:left w:w="0" w:type="dxa"/>
          <w:right w:w="0" w:type="dxa"/>
        </w:tblCellMar>
        <w:tblLook w:val="04A0" w:firstRow="1" w:lastRow="0" w:firstColumn="1" w:lastColumn="0" w:noHBand="0" w:noVBand="1"/>
      </w:tblPr>
      <w:tblGrid>
        <w:gridCol w:w="372"/>
        <w:gridCol w:w="2606"/>
        <w:gridCol w:w="6640"/>
      </w:tblGrid>
      <w:tr w:rsidR="00E35B0D" w:rsidRPr="00E35B0D" w14:paraId="44ACD304" w14:textId="77777777" w:rsidTr="00891FA5">
        <w:tc>
          <w:tcPr>
            <w:tcW w:w="193" w:type="pct"/>
            <w:tcBorders>
              <w:top w:val="single" w:sz="8" w:space="0" w:color="auto"/>
              <w:left w:val="single" w:sz="8" w:space="0" w:color="auto"/>
              <w:bottom w:val="single" w:sz="8" w:space="0" w:color="auto"/>
              <w:right w:val="single" w:sz="8" w:space="0" w:color="auto"/>
            </w:tcBorders>
            <w:hideMark/>
          </w:tcPr>
          <w:p w14:paraId="132F40C3"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1</w:t>
            </w:r>
          </w:p>
        </w:tc>
        <w:tc>
          <w:tcPr>
            <w:tcW w:w="13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43037"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Product:</w:t>
            </w:r>
          </w:p>
        </w:tc>
        <w:tc>
          <w:tcPr>
            <w:tcW w:w="34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4A6A5F"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1.</w:t>
            </w:r>
            <w:bookmarkStart w:id="0" w:name="_Hlk44918488"/>
            <w:r w:rsidRPr="00E35B0D">
              <w:rPr>
                <w:rFonts w:ascii="Arial" w:eastAsia="Times New Roman" w:hAnsi="Arial" w:cs="Arial"/>
                <w:lang w:val="en-US"/>
              </w:rPr>
              <w:t>Woven fabrics of synthetic filament yarn</w:t>
            </w:r>
            <w:bookmarkEnd w:id="0"/>
            <w:r w:rsidRPr="00E35B0D">
              <w:rPr>
                <w:rFonts w:ascii="Arial" w:eastAsia="Times New Roman" w:hAnsi="Arial" w:cs="Arial"/>
                <w:lang w:val="en-US"/>
              </w:rPr>
              <w:t>, classified under Customs Tariff Code 54.07, originating in the People’s Republic of China, the Republic of Korea, the Kingdom of Thailand, Malaysia and Chinese Taipei in accordance with the Communique on the Prevention of Unfair Competition in Imports (Communique No: 2015/3) published in the Official Gazette of Turkey dated 21/01/2015 and numbered 29243;</w:t>
            </w:r>
          </w:p>
          <w:p w14:paraId="72DFA7C8"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 </w:t>
            </w:r>
          </w:p>
          <w:p w14:paraId="0934ABBB"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 xml:space="preserve">2. Woven fabrics of synthetic or artificial staple </w:t>
            </w:r>
            <w:proofErr w:type="spellStart"/>
            <w:r w:rsidRPr="00E35B0D">
              <w:rPr>
                <w:rFonts w:ascii="Arial" w:eastAsia="Times New Roman" w:hAnsi="Arial" w:cs="Arial"/>
                <w:lang w:val="en-US"/>
              </w:rPr>
              <w:t>fibres</w:t>
            </w:r>
            <w:proofErr w:type="spellEnd"/>
            <w:r w:rsidRPr="00E35B0D">
              <w:rPr>
                <w:rFonts w:ascii="Arial" w:eastAsia="Times New Roman" w:hAnsi="Arial" w:cs="Arial"/>
                <w:lang w:val="en-US"/>
              </w:rPr>
              <w:t>, classified under Customs Tariff Code 55.13, 55.14, 55.15 and 55.16, originating in the People’s Republic of China in accordance with the Communique on the Prevention of Unfair Competition in Imports (Communique No: 2019/4) published in the Official Gazette of Turkey dated 31/12/2018 and numbered 30642.</w:t>
            </w:r>
          </w:p>
        </w:tc>
      </w:tr>
      <w:tr w:rsidR="00E35B0D" w:rsidRPr="00E35B0D" w14:paraId="78E6A8DA" w14:textId="77777777" w:rsidTr="00891FA5">
        <w:tc>
          <w:tcPr>
            <w:tcW w:w="193" w:type="pct"/>
            <w:tcBorders>
              <w:top w:val="nil"/>
              <w:left w:val="single" w:sz="8" w:space="0" w:color="auto"/>
              <w:bottom w:val="single" w:sz="8" w:space="0" w:color="auto"/>
              <w:right w:val="single" w:sz="8" w:space="0" w:color="auto"/>
            </w:tcBorders>
            <w:hideMark/>
          </w:tcPr>
          <w:p w14:paraId="35280F21"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2</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5CD93430"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 xml:space="preserve">Country </w:t>
            </w:r>
            <w:proofErr w:type="gramStart"/>
            <w:r w:rsidRPr="00E35B0D">
              <w:rPr>
                <w:rFonts w:ascii="Arial" w:eastAsia="Times New Roman" w:hAnsi="Arial" w:cs="Arial"/>
                <w:lang w:val="en-US"/>
              </w:rPr>
              <w:t>taking action</w:t>
            </w:r>
            <w:proofErr w:type="gramEnd"/>
            <w:r w:rsidRPr="00E35B0D">
              <w:rPr>
                <w:rFonts w:ascii="Arial" w:eastAsia="Times New Roman" w:hAnsi="Arial" w:cs="Arial"/>
                <w:lang w:val="en-US"/>
              </w:rPr>
              <w:t>:</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13B3EF0E"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Turkey</w:t>
            </w:r>
          </w:p>
        </w:tc>
      </w:tr>
      <w:tr w:rsidR="00E35B0D" w:rsidRPr="00E35B0D" w14:paraId="6B44A8CB" w14:textId="77777777" w:rsidTr="00891FA5">
        <w:tc>
          <w:tcPr>
            <w:tcW w:w="193" w:type="pct"/>
            <w:tcBorders>
              <w:top w:val="nil"/>
              <w:left w:val="single" w:sz="8" w:space="0" w:color="auto"/>
              <w:bottom w:val="single" w:sz="8" w:space="0" w:color="auto"/>
              <w:right w:val="single" w:sz="8" w:space="0" w:color="auto"/>
            </w:tcBorders>
            <w:hideMark/>
          </w:tcPr>
          <w:p w14:paraId="43E898F3"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3</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4D406F87"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EU Countries concerned:</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3C03724C"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 xml:space="preserve">Germany, </w:t>
            </w:r>
            <w:proofErr w:type="gramStart"/>
            <w:r w:rsidRPr="00E35B0D">
              <w:rPr>
                <w:rFonts w:ascii="Arial" w:eastAsia="Times New Roman" w:hAnsi="Arial" w:cs="Arial"/>
                <w:lang w:val="en-US"/>
              </w:rPr>
              <w:t>Italy</w:t>
            </w:r>
            <w:proofErr w:type="gramEnd"/>
            <w:r w:rsidRPr="00E35B0D">
              <w:rPr>
                <w:rFonts w:ascii="Arial" w:eastAsia="Times New Roman" w:hAnsi="Arial" w:cs="Arial"/>
                <w:lang w:val="en-US"/>
              </w:rPr>
              <w:t xml:space="preserve"> and Spain</w:t>
            </w:r>
          </w:p>
        </w:tc>
      </w:tr>
      <w:tr w:rsidR="00E35B0D" w:rsidRPr="00E35B0D" w14:paraId="39EF6D3A" w14:textId="77777777" w:rsidTr="00891FA5">
        <w:tc>
          <w:tcPr>
            <w:tcW w:w="193" w:type="pct"/>
            <w:tcBorders>
              <w:top w:val="nil"/>
              <w:left w:val="single" w:sz="8" w:space="0" w:color="auto"/>
              <w:bottom w:val="single" w:sz="8" w:space="0" w:color="auto"/>
              <w:right w:val="single" w:sz="8" w:space="0" w:color="auto"/>
            </w:tcBorders>
            <w:hideMark/>
          </w:tcPr>
          <w:p w14:paraId="440C761F"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4</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2D1C5F33"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Type of Case:</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347CFC7F"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Anti-circumvention</w:t>
            </w:r>
          </w:p>
        </w:tc>
      </w:tr>
      <w:tr w:rsidR="00E35B0D" w:rsidRPr="00E35B0D" w14:paraId="15E797AF" w14:textId="77777777" w:rsidTr="00891FA5">
        <w:tc>
          <w:tcPr>
            <w:tcW w:w="193" w:type="pct"/>
            <w:tcBorders>
              <w:top w:val="nil"/>
              <w:left w:val="single" w:sz="8" w:space="0" w:color="auto"/>
              <w:bottom w:val="single" w:sz="8" w:space="0" w:color="auto"/>
              <w:right w:val="single" w:sz="8" w:space="0" w:color="auto"/>
            </w:tcBorders>
            <w:hideMark/>
          </w:tcPr>
          <w:p w14:paraId="313E22C9"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5</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37C95542"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Status + Date:</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41D88F75"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 xml:space="preserve">Initiation on 26 June 2020 </w:t>
            </w:r>
          </w:p>
          <w:p w14:paraId="2C04441C" w14:textId="77777777" w:rsidR="00E35B0D" w:rsidRPr="00E35B0D" w:rsidRDefault="00E35B0D" w:rsidP="00E35B0D">
            <w:pPr>
              <w:spacing w:after="0" w:line="240" w:lineRule="auto"/>
              <w:jc w:val="both"/>
              <w:rPr>
                <w:rFonts w:ascii="Arial" w:eastAsia="Times New Roman" w:hAnsi="Arial" w:cs="Arial"/>
                <w:lang w:val="en-US"/>
              </w:rPr>
            </w:pPr>
            <w:hyperlink r:id="rId4" w:history="1">
              <w:r w:rsidRPr="00E35B0D">
                <w:rPr>
                  <w:rFonts w:ascii="Arial" w:eastAsia="Times New Roman" w:hAnsi="Arial" w:cs="Arial"/>
                  <w:lang w:val="en-US"/>
                </w:rPr>
                <w:t>https://www.resmigazete.gov.tr/eskiler/2020/06/20200626-12.htm</w:t>
              </w:r>
            </w:hyperlink>
            <w:r w:rsidRPr="00E35B0D">
              <w:rPr>
                <w:rFonts w:ascii="Arial" w:eastAsia="Times New Roman" w:hAnsi="Arial" w:cs="Arial"/>
                <w:lang w:val="en-US"/>
              </w:rPr>
              <w:t xml:space="preserve"> </w:t>
            </w:r>
          </w:p>
          <w:p w14:paraId="3AB5C063"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 </w:t>
            </w:r>
          </w:p>
          <w:p w14:paraId="69A2641D"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English machine translation attached.</w:t>
            </w:r>
          </w:p>
        </w:tc>
      </w:tr>
      <w:tr w:rsidR="00E35B0D" w:rsidRPr="00E35B0D" w14:paraId="208BF950" w14:textId="77777777" w:rsidTr="00891FA5">
        <w:tc>
          <w:tcPr>
            <w:tcW w:w="193" w:type="pct"/>
            <w:tcBorders>
              <w:top w:val="nil"/>
              <w:left w:val="single" w:sz="8" w:space="0" w:color="auto"/>
              <w:bottom w:val="single" w:sz="8" w:space="0" w:color="auto"/>
              <w:right w:val="single" w:sz="8" w:space="0" w:color="auto"/>
            </w:tcBorders>
            <w:hideMark/>
          </w:tcPr>
          <w:p w14:paraId="70B2E4AB"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6</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19FB7AFF"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Comments:</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5FAA3A50"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The time to answer the questionnaire is 37 days from the date of notification, including the postal period. Interested parties who did not receive the questionnaire or notification directly are given 37 days from the date of publication of this Communiqué.</w:t>
            </w:r>
          </w:p>
        </w:tc>
      </w:tr>
      <w:tr w:rsidR="00E35B0D" w:rsidRPr="00E35B0D" w14:paraId="613AA219" w14:textId="77777777" w:rsidTr="00891FA5">
        <w:trPr>
          <w:trHeight w:val="60"/>
        </w:trPr>
        <w:tc>
          <w:tcPr>
            <w:tcW w:w="193" w:type="pct"/>
            <w:tcBorders>
              <w:top w:val="nil"/>
              <w:left w:val="single" w:sz="8" w:space="0" w:color="auto"/>
              <w:bottom w:val="single" w:sz="8" w:space="0" w:color="auto"/>
              <w:right w:val="single" w:sz="8" w:space="0" w:color="auto"/>
            </w:tcBorders>
            <w:hideMark/>
          </w:tcPr>
          <w:p w14:paraId="34E83B45"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7</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4C368B4D" w14:textId="77777777" w:rsidR="00E35B0D" w:rsidRPr="00E35B0D" w:rsidRDefault="00E35B0D" w:rsidP="00E35B0D">
            <w:pPr>
              <w:spacing w:after="0" w:line="240" w:lineRule="auto"/>
              <w:jc w:val="both"/>
              <w:rPr>
                <w:rFonts w:ascii="Arial" w:eastAsia="Times New Roman" w:hAnsi="Arial" w:cs="Arial"/>
                <w:lang w:val="en-US"/>
              </w:rPr>
            </w:pPr>
            <w:proofErr w:type="spellStart"/>
            <w:r w:rsidRPr="00E35B0D">
              <w:rPr>
                <w:rFonts w:ascii="Arial" w:eastAsia="Times New Roman" w:hAnsi="Arial" w:cs="Arial"/>
                <w:lang w:val="en-US"/>
              </w:rPr>
              <w:t>Comext</w:t>
            </w:r>
            <w:proofErr w:type="spellEnd"/>
            <w:r w:rsidRPr="00E35B0D">
              <w:rPr>
                <w:rFonts w:ascii="Arial" w:eastAsia="Times New Roman" w:hAnsi="Arial" w:cs="Arial"/>
                <w:lang w:val="en-US"/>
              </w:rPr>
              <w:t xml:space="preserve"> Extraction</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638ADC84"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Sent upon request</w:t>
            </w:r>
          </w:p>
        </w:tc>
      </w:tr>
    </w:tbl>
    <w:p w14:paraId="2169735F" w14:textId="77777777" w:rsidR="00E35B0D" w:rsidRPr="00E35B0D" w:rsidRDefault="00E35B0D" w:rsidP="00E35B0D">
      <w:pPr>
        <w:pStyle w:val="NormaleWeb"/>
        <w:jc w:val="both"/>
        <w:rPr>
          <w:rFonts w:ascii="Arial" w:eastAsiaTheme="minorHAnsi" w:hAnsi="Arial" w:cs="Arial"/>
          <w:color w:val="000000"/>
          <w:sz w:val="22"/>
          <w:szCs w:val="22"/>
        </w:rPr>
      </w:pPr>
      <w:r w:rsidRPr="00E35B0D">
        <w:rPr>
          <w:rFonts w:ascii="Arial" w:hAnsi="Arial" w:cs="Arial"/>
          <w:color w:val="000000"/>
          <w:sz w:val="22"/>
          <w:szCs w:val="22"/>
        </w:rPr>
        <w:t>                             </w:t>
      </w:r>
    </w:p>
    <w:p w14:paraId="657BD8A1"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 xml:space="preserve">We would appreciate if you could transmit this information to producers/associations potentially affected by this investigation, who may also contact us directly at </w:t>
      </w:r>
      <w:hyperlink r:id="rId5" w:history="1">
        <w:r w:rsidRPr="00E35B0D">
          <w:rPr>
            <w:rFonts w:ascii="Arial" w:eastAsia="Times New Roman" w:hAnsi="Arial" w:cs="Arial"/>
            <w:lang w:val="en-US"/>
          </w:rPr>
          <w:t>Trade.Defence.Third.Countries@ec.europa.eu</w:t>
        </w:r>
      </w:hyperlink>
    </w:p>
    <w:p w14:paraId="5B327F83" w14:textId="77777777" w:rsidR="00E35B0D" w:rsidRPr="00E35B0D" w:rsidRDefault="00E35B0D" w:rsidP="00E35B0D">
      <w:pPr>
        <w:spacing w:after="0" w:line="240" w:lineRule="auto"/>
        <w:jc w:val="both"/>
        <w:rPr>
          <w:rFonts w:ascii="Arial" w:eastAsia="Times New Roman" w:hAnsi="Arial" w:cs="Arial"/>
          <w:lang w:val="en-US"/>
        </w:rPr>
      </w:pPr>
      <w:r w:rsidRPr="00E35B0D">
        <w:rPr>
          <w:rFonts w:ascii="Arial" w:eastAsia="Times New Roman" w:hAnsi="Arial" w:cs="Arial"/>
          <w:lang w:val="en-US"/>
        </w:rPr>
        <w:t>To keep track of investigations against EU exports please visit our dedicated webpage:</w:t>
      </w:r>
    </w:p>
    <w:p w14:paraId="3B52BB6D" w14:textId="77777777" w:rsidR="00E35B0D" w:rsidRPr="00E35B0D" w:rsidRDefault="00E35B0D" w:rsidP="00E35B0D">
      <w:pPr>
        <w:pStyle w:val="NormaleWeb"/>
        <w:jc w:val="both"/>
        <w:rPr>
          <w:rFonts w:ascii="Arial" w:hAnsi="Arial" w:cs="Arial"/>
          <w:color w:val="000000"/>
          <w:sz w:val="22"/>
          <w:szCs w:val="22"/>
          <w:lang w:val="en-US"/>
        </w:rPr>
      </w:pPr>
      <w:hyperlink r:id="rId6" w:history="1">
        <w:r w:rsidRPr="00E35B0D">
          <w:rPr>
            <w:rFonts w:ascii="Arial" w:hAnsi="Arial" w:cs="Arial"/>
            <w:sz w:val="22"/>
            <w:szCs w:val="22"/>
            <w:lang w:val="en-US"/>
          </w:rPr>
          <w:t>http://ec.europa.eu/trade/policy/accessing-markets/trade-defence/actions-against-exports-from-the-eu/</w:t>
        </w:r>
      </w:hyperlink>
    </w:p>
    <w:p w14:paraId="10FACB63" w14:textId="77777777" w:rsidR="00E35B0D" w:rsidRPr="00E35B0D" w:rsidRDefault="00E35B0D">
      <w:pPr>
        <w:rPr>
          <w:lang w:val="en-US"/>
        </w:rPr>
      </w:pPr>
    </w:p>
    <w:sectPr w:rsidR="00E35B0D" w:rsidRPr="00E35B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0D"/>
    <w:rsid w:val="00E35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1755"/>
  <w15:chartTrackingRefBased/>
  <w15:docId w15:val="{BE42ABE5-2977-4E86-9593-3FE512DF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5B0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5B0D"/>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trade/policy/accessing-markets/trade-defence/actions-against-exports-from-the-eu/" TargetMode="External"/><Relationship Id="rId5" Type="http://schemas.openxmlformats.org/officeDocument/2006/relationships/hyperlink" Target="mailto:Trade.Defence.Third.Countries@ec.europa.eu" TargetMode="External"/><Relationship Id="rId4" Type="http://schemas.openxmlformats.org/officeDocument/2006/relationships/hyperlink" Target="https://www.resmigazete.gov.tr/eskiler/2020/06/20200626-12.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Frattale Diana</dc:creator>
  <cp:keywords/>
  <dc:description/>
  <cp:lastModifiedBy>Frattale Diana</cp:lastModifiedBy>
  <cp:revision>1</cp:revision>
  <dcterms:created xsi:type="dcterms:W3CDTF">2020-07-06T07:09:00Z</dcterms:created>
  <dcterms:modified xsi:type="dcterms:W3CDTF">2020-07-06T07:11:00Z</dcterms:modified>
</cp:coreProperties>
</file>