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19" w:rsidRDefault="007D3919" w:rsidP="007D3919">
      <w:pPr>
        <w:spacing w:before="120" w:after="120"/>
        <w:ind w:left="-709"/>
        <w:jc w:val="center"/>
        <w:rPr>
          <w:rFonts w:ascii="Montserrat" w:hAnsi="Montserrat" w:cs="Arial"/>
          <w:b/>
          <w:sz w:val="18"/>
          <w:szCs w:val="18"/>
        </w:rPr>
      </w:pPr>
    </w:p>
    <w:p w:rsidR="007D3919" w:rsidRDefault="007D3919" w:rsidP="007D3919">
      <w:pPr>
        <w:spacing w:before="120" w:after="120"/>
        <w:ind w:left="-709"/>
        <w:jc w:val="center"/>
        <w:rPr>
          <w:rFonts w:ascii="Montserrat" w:hAnsi="Montserrat" w:cs="Arial"/>
          <w:b/>
          <w:sz w:val="18"/>
          <w:szCs w:val="18"/>
        </w:rPr>
      </w:pPr>
    </w:p>
    <w:p w:rsidR="007D3919" w:rsidRPr="00FB0702" w:rsidRDefault="007D3919" w:rsidP="007D3919">
      <w:pPr>
        <w:spacing w:before="120" w:after="120"/>
        <w:ind w:left="-709"/>
        <w:jc w:val="center"/>
        <w:rPr>
          <w:rFonts w:ascii="Montserrat" w:hAnsi="Montserrat" w:cs="Arial"/>
          <w:b/>
          <w:sz w:val="18"/>
          <w:szCs w:val="18"/>
        </w:rPr>
      </w:pPr>
      <w:r w:rsidRPr="00FB0702">
        <w:rPr>
          <w:rFonts w:ascii="Montserrat" w:hAnsi="Montserrat" w:cs="Arial"/>
          <w:b/>
          <w:sz w:val="18"/>
          <w:szCs w:val="18"/>
        </w:rPr>
        <w:t>CONSENTIMIENTO DE CONSULTA DE INFORMACIÓN CONFIDENCIAL</w:t>
      </w:r>
    </w:p>
    <w:p w:rsidR="007D3919" w:rsidRPr="00FB0702" w:rsidRDefault="007D3919" w:rsidP="007D3919">
      <w:pPr>
        <w:tabs>
          <w:tab w:val="left" w:pos="9072"/>
        </w:tabs>
        <w:spacing w:before="120" w:after="120"/>
        <w:ind w:left="-709" w:right="567"/>
        <w:jc w:val="both"/>
        <w:rPr>
          <w:rFonts w:ascii="Montserrat" w:hAnsi="Montserrat" w:cs="Arial"/>
          <w:b/>
          <w:sz w:val="18"/>
          <w:szCs w:val="18"/>
        </w:rPr>
      </w:pPr>
    </w:p>
    <w:p w:rsidR="007D3919" w:rsidRPr="00FB0702" w:rsidRDefault="007D3919" w:rsidP="007D3919">
      <w:pPr>
        <w:pStyle w:val="Ttulo9"/>
        <w:spacing w:before="120" w:after="120"/>
        <w:ind w:left="-709" w:right="567"/>
        <w:jc w:val="right"/>
        <w:rPr>
          <w:rFonts w:ascii="Montserrat" w:hAnsi="Montserrat" w:cs="Arial"/>
          <w:i w:val="0"/>
          <w:sz w:val="18"/>
          <w:szCs w:val="18"/>
        </w:rPr>
      </w:pPr>
      <w:r w:rsidRPr="00FB0702">
        <w:rPr>
          <w:rFonts w:ascii="Montserrat" w:hAnsi="Montserrat" w:cs="Arial"/>
          <w:i w:val="0"/>
          <w:sz w:val="18"/>
          <w:szCs w:val="18"/>
        </w:rPr>
        <w:t xml:space="preserve">Ciudad de México, a ____ de ________________ </w:t>
      </w:r>
      <w:proofErr w:type="spellStart"/>
      <w:r w:rsidRPr="00FB0702">
        <w:rPr>
          <w:rFonts w:ascii="Montserrat" w:hAnsi="Montserrat" w:cs="Arial"/>
          <w:i w:val="0"/>
          <w:sz w:val="18"/>
          <w:szCs w:val="18"/>
        </w:rPr>
        <w:t>de</w:t>
      </w:r>
      <w:proofErr w:type="spellEnd"/>
      <w:r w:rsidRPr="00FB0702">
        <w:rPr>
          <w:rFonts w:ascii="Montserrat" w:hAnsi="Montserrat" w:cs="Arial"/>
          <w:i w:val="0"/>
          <w:sz w:val="18"/>
          <w:szCs w:val="18"/>
        </w:rPr>
        <w:t xml:space="preserve"> 20</w:t>
      </w:r>
      <w:r>
        <w:rPr>
          <w:rFonts w:ascii="Montserrat" w:hAnsi="Montserrat" w:cs="Arial"/>
          <w:i w:val="0"/>
          <w:sz w:val="18"/>
          <w:szCs w:val="18"/>
        </w:rPr>
        <w:t>21</w:t>
      </w:r>
      <w:r w:rsidRPr="00FB0702">
        <w:rPr>
          <w:rFonts w:ascii="Montserrat" w:hAnsi="Montserrat" w:cs="Arial"/>
          <w:i w:val="0"/>
          <w:sz w:val="18"/>
          <w:szCs w:val="18"/>
        </w:rPr>
        <w:t>.</w:t>
      </w:r>
    </w:p>
    <w:tbl>
      <w:tblPr>
        <w:tblW w:w="9986" w:type="dxa"/>
        <w:tblInd w:w="-176" w:type="dxa"/>
        <w:tblLook w:val="04A0" w:firstRow="1" w:lastRow="0" w:firstColumn="1" w:lastColumn="0" w:noHBand="0" w:noVBand="1"/>
      </w:tblPr>
      <w:tblGrid>
        <w:gridCol w:w="4712"/>
        <w:gridCol w:w="5274"/>
      </w:tblGrid>
      <w:tr w:rsidR="007D3919" w:rsidRPr="00FB0702" w:rsidTr="00F26076">
        <w:tc>
          <w:tcPr>
            <w:tcW w:w="4712" w:type="dxa"/>
            <w:shd w:val="clear" w:color="auto" w:fill="auto"/>
          </w:tcPr>
          <w:p w:rsidR="007D3919" w:rsidRPr="00FB0702" w:rsidRDefault="007D3919" w:rsidP="00F26076">
            <w:pPr>
              <w:spacing w:before="120" w:after="120"/>
              <w:jc w:val="both"/>
              <w:rPr>
                <w:rFonts w:ascii="Montserrat" w:hAnsi="Montserrat" w:cs="Arial"/>
                <w:b/>
                <w:sz w:val="18"/>
                <w:szCs w:val="18"/>
                <w:lang w:val="es-ES"/>
              </w:rPr>
            </w:pPr>
            <w:r w:rsidRPr="00FB0702">
              <w:rPr>
                <w:rFonts w:ascii="Montserrat" w:hAnsi="Montserrat" w:cs="Arial"/>
                <w:b/>
                <w:sz w:val="18"/>
                <w:szCs w:val="18"/>
                <w:lang w:val="es-ES"/>
              </w:rPr>
              <w:t>INVESTIGACIÓN:</w:t>
            </w:r>
          </w:p>
        </w:tc>
        <w:tc>
          <w:tcPr>
            <w:tcW w:w="5274" w:type="dxa"/>
            <w:shd w:val="clear" w:color="auto" w:fill="auto"/>
          </w:tcPr>
          <w:p w:rsidR="007D3919" w:rsidRPr="00FB0702" w:rsidRDefault="007D3919" w:rsidP="00F26076">
            <w:pPr>
              <w:spacing w:before="120" w:after="120"/>
              <w:jc w:val="both"/>
              <w:rPr>
                <w:rFonts w:ascii="Montserrat" w:hAnsi="Montserrat" w:cs="Arial"/>
                <w:sz w:val="18"/>
                <w:szCs w:val="18"/>
                <w:lang w:val="es-ES"/>
              </w:rPr>
            </w:pPr>
            <w:r w:rsidRPr="00FB0702">
              <w:rPr>
                <w:rFonts w:ascii="Montserrat" w:hAnsi="Montserrat" w:cs="Arial"/>
                <w:sz w:val="18"/>
                <w:szCs w:val="18"/>
                <w:lang w:val="es-ES"/>
              </w:rPr>
              <w:t>Examen de vigencia de cuota compensatoria</w:t>
            </w:r>
          </w:p>
        </w:tc>
      </w:tr>
      <w:tr w:rsidR="007D3919" w:rsidRPr="00FB0702" w:rsidTr="00F26076">
        <w:tc>
          <w:tcPr>
            <w:tcW w:w="4712" w:type="dxa"/>
            <w:shd w:val="clear" w:color="auto" w:fill="auto"/>
          </w:tcPr>
          <w:p w:rsidR="007D3919" w:rsidRPr="00FB0702" w:rsidRDefault="007D3919" w:rsidP="00F26076">
            <w:pPr>
              <w:spacing w:before="120" w:after="120"/>
              <w:jc w:val="both"/>
              <w:rPr>
                <w:rFonts w:ascii="Montserrat" w:hAnsi="Montserrat" w:cs="Arial"/>
                <w:b/>
                <w:sz w:val="18"/>
                <w:szCs w:val="18"/>
                <w:lang w:val="es-ES"/>
              </w:rPr>
            </w:pPr>
            <w:r w:rsidRPr="00FB0702">
              <w:rPr>
                <w:rFonts w:ascii="Montserrat" w:hAnsi="Montserrat" w:cs="Arial"/>
                <w:b/>
                <w:sz w:val="18"/>
                <w:szCs w:val="18"/>
                <w:lang w:val="es-ES"/>
              </w:rPr>
              <w:t>PRODUCTO:</w:t>
            </w:r>
          </w:p>
        </w:tc>
        <w:tc>
          <w:tcPr>
            <w:tcW w:w="5274" w:type="dxa"/>
            <w:shd w:val="clear" w:color="auto" w:fill="auto"/>
          </w:tcPr>
          <w:p w:rsidR="007D3919" w:rsidRPr="00FB0702" w:rsidRDefault="007D3919" w:rsidP="00F26076">
            <w:pPr>
              <w:spacing w:before="120" w:after="120"/>
              <w:jc w:val="both"/>
              <w:rPr>
                <w:rFonts w:ascii="Montserrat" w:hAnsi="Montserrat" w:cs="Arial"/>
                <w:sz w:val="18"/>
                <w:szCs w:val="18"/>
                <w:lang w:val="es-ES"/>
              </w:rPr>
            </w:pPr>
            <w:r>
              <w:rPr>
                <w:rFonts w:ascii="Montserrat" w:hAnsi="Montserrat" w:cs="Arial"/>
                <w:sz w:val="18"/>
                <w:szCs w:val="18"/>
                <w:lang w:val="es-ES"/>
              </w:rPr>
              <w:t xml:space="preserve">Productos de </w:t>
            </w:r>
            <w:proofErr w:type="spellStart"/>
            <w:r>
              <w:rPr>
                <w:rFonts w:ascii="Montserrat" w:hAnsi="Montserrat" w:cs="Arial"/>
                <w:sz w:val="18"/>
                <w:szCs w:val="18"/>
                <w:lang w:val="es-ES"/>
              </w:rPr>
              <w:t>presfuerzo</w:t>
            </w:r>
            <w:proofErr w:type="spellEnd"/>
          </w:p>
        </w:tc>
      </w:tr>
      <w:tr w:rsidR="007D3919" w:rsidRPr="00FB0702" w:rsidTr="00F26076">
        <w:tc>
          <w:tcPr>
            <w:tcW w:w="4712" w:type="dxa"/>
            <w:shd w:val="clear" w:color="auto" w:fill="auto"/>
          </w:tcPr>
          <w:p w:rsidR="007D3919" w:rsidRPr="00FB0702" w:rsidRDefault="007D3919" w:rsidP="00F26076">
            <w:pPr>
              <w:spacing w:before="120" w:after="120"/>
              <w:jc w:val="both"/>
              <w:rPr>
                <w:rFonts w:ascii="Montserrat" w:hAnsi="Montserrat" w:cs="Arial"/>
                <w:b/>
                <w:sz w:val="18"/>
                <w:szCs w:val="18"/>
                <w:lang w:val="es-ES"/>
              </w:rPr>
            </w:pPr>
            <w:r w:rsidRPr="00FB0702">
              <w:rPr>
                <w:rFonts w:ascii="Montserrat" w:hAnsi="Montserrat" w:cs="Arial"/>
                <w:b/>
                <w:sz w:val="18"/>
                <w:szCs w:val="18"/>
                <w:lang w:val="es-ES"/>
              </w:rPr>
              <w:t>EXPEDIENTE:</w:t>
            </w:r>
          </w:p>
        </w:tc>
        <w:tc>
          <w:tcPr>
            <w:tcW w:w="5274" w:type="dxa"/>
            <w:shd w:val="clear" w:color="auto" w:fill="auto"/>
          </w:tcPr>
          <w:p w:rsidR="007D3919" w:rsidRPr="00FB0702" w:rsidRDefault="007D3919" w:rsidP="00F26076">
            <w:pPr>
              <w:spacing w:before="120" w:after="120"/>
              <w:ind w:left="33"/>
              <w:jc w:val="both"/>
              <w:rPr>
                <w:rFonts w:ascii="Montserrat" w:hAnsi="Montserrat" w:cs="Arial"/>
                <w:sz w:val="18"/>
                <w:szCs w:val="18"/>
                <w:lang w:val="es-ES"/>
              </w:rPr>
            </w:pPr>
            <w:r>
              <w:rPr>
                <w:rFonts w:ascii="Montserrat" w:hAnsi="Montserrat" w:cs="Arial"/>
                <w:sz w:val="18"/>
                <w:szCs w:val="18"/>
                <w:lang w:val="es-ES"/>
              </w:rPr>
              <w:t>02/21</w:t>
            </w:r>
            <w:bookmarkStart w:id="0" w:name="_GoBack"/>
            <w:bookmarkEnd w:id="0"/>
          </w:p>
        </w:tc>
      </w:tr>
    </w:tbl>
    <w:p w:rsidR="007D3919" w:rsidRPr="00FB0702" w:rsidRDefault="007D3919" w:rsidP="007D3919">
      <w:pPr>
        <w:pStyle w:val="Textoindependiente2"/>
        <w:tabs>
          <w:tab w:val="left" w:pos="-284"/>
        </w:tabs>
        <w:spacing w:line="240" w:lineRule="auto"/>
        <w:ind w:left="-142" w:right="425"/>
        <w:jc w:val="both"/>
        <w:rPr>
          <w:rFonts w:ascii="Montserrat" w:hAnsi="Montserrat" w:cs="Arial"/>
          <w:sz w:val="18"/>
          <w:szCs w:val="18"/>
        </w:rPr>
      </w:pPr>
    </w:p>
    <w:p w:rsidR="007D3919" w:rsidRPr="003F3A4B" w:rsidRDefault="007D3919" w:rsidP="007D3919">
      <w:pPr>
        <w:pStyle w:val="Textoindependiente2"/>
        <w:tabs>
          <w:tab w:val="left" w:pos="-284"/>
        </w:tabs>
        <w:spacing w:line="240" w:lineRule="auto"/>
        <w:ind w:left="-142" w:right="425"/>
        <w:jc w:val="both"/>
        <w:rPr>
          <w:rFonts w:ascii="Montserrat" w:hAnsi="Montserrat" w:cs="Arial"/>
          <w:sz w:val="18"/>
          <w:szCs w:val="18"/>
        </w:rPr>
      </w:pPr>
      <w:r w:rsidRPr="003F3A4B">
        <w:rPr>
          <w:rFonts w:ascii="Montserrat" w:hAnsi="Montserrat"/>
          <w:sz w:val="18"/>
          <w:szCs w:val="18"/>
        </w:rPr>
        <w:t>______________________________, representante legal de la empresa ______________________________, en términos de lo dispuesto por el artículo 158 fracción IV del Reglamento de la Ley de Comercio Exterior (RLCE), otorgo mi consentimiento para que los representantes legales acreditados de las partes interesadas, puedan consultar la información que mi representada presente con carácter confidencial en el procedimiento citado al rubro, siempre y cuando cumplan con los requisitos establecidos en los artículos 159 y 160 del RLCE, y cuenten con previa autorización de la Secretaría de Economía. Lo anterior, con fundamento en los artículos 6.5 del Acuerdo relativo a la Aplicación del Artículo VI del Acuerdo General sobre Aranceles Aduaneros y Comercio de 1994, 80 de la Ley de Comercio Exterior y 158 fracción IV del RLCE.</w:t>
      </w:r>
    </w:p>
    <w:p w:rsidR="007D3919" w:rsidRPr="00FB0702" w:rsidRDefault="007D3919" w:rsidP="007D3919">
      <w:pPr>
        <w:pStyle w:val="Textoindependiente2"/>
        <w:tabs>
          <w:tab w:val="left" w:pos="-284"/>
        </w:tabs>
        <w:spacing w:line="240" w:lineRule="auto"/>
        <w:ind w:left="-142" w:right="425"/>
        <w:jc w:val="both"/>
        <w:rPr>
          <w:rFonts w:ascii="Montserrat" w:hAnsi="Montserrat" w:cs="Arial"/>
          <w:sz w:val="18"/>
          <w:szCs w:val="18"/>
        </w:rPr>
      </w:pPr>
    </w:p>
    <w:p w:rsidR="007D3919" w:rsidRPr="00FB0702" w:rsidRDefault="007D3919" w:rsidP="007D3919">
      <w:pPr>
        <w:pStyle w:val="Textoindependiente2"/>
        <w:tabs>
          <w:tab w:val="left" w:pos="-284"/>
        </w:tabs>
        <w:spacing w:line="240" w:lineRule="auto"/>
        <w:ind w:left="-142" w:right="425"/>
        <w:jc w:val="both"/>
        <w:rPr>
          <w:rFonts w:ascii="Montserrat" w:hAnsi="Montserrat" w:cs="Arial"/>
          <w:sz w:val="18"/>
          <w:szCs w:val="18"/>
        </w:rPr>
      </w:pPr>
    </w:p>
    <w:p w:rsidR="007D3919" w:rsidRPr="00FB0702" w:rsidRDefault="007D3919" w:rsidP="007D3919">
      <w:pPr>
        <w:pStyle w:val="Textoindependiente2"/>
        <w:tabs>
          <w:tab w:val="left" w:pos="-284"/>
        </w:tabs>
        <w:spacing w:before="60" w:after="60" w:line="240" w:lineRule="auto"/>
        <w:ind w:left="-142" w:right="425"/>
        <w:jc w:val="center"/>
        <w:rPr>
          <w:rFonts w:ascii="Montserrat" w:hAnsi="Montserrat" w:cs="Arial"/>
          <w:sz w:val="18"/>
          <w:szCs w:val="18"/>
        </w:rPr>
      </w:pPr>
      <w:r w:rsidRPr="00FB0702">
        <w:rPr>
          <w:rFonts w:ascii="Montserrat" w:hAnsi="Montserrat" w:cs="Arial"/>
          <w:sz w:val="18"/>
          <w:szCs w:val="18"/>
        </w:rPr>
        <w:t>Nombre y firma del representante</w:t>
      </w:r>
      <w:r>
        <w:rPr>
          <w:rFonts w:ascii="Montserrat" w:hAnsi="Montserrat" w:cs="Arial"/>
          <w:sz w:val="18"/>
          <w:szCs w:val="18"/>
        </w:rPr>
        <w:t xml:space="preserve"> legal</w:t>
      </w:r>
    </w:p>
    <w:p w:rsidR="007D3919" w:rsidRPr="00FB0702" w:rsidRDefault="007D3919" w:rsidP="007D3919">
      <w:pPr>
        <w:pStyle w:val="Textoindependiente2"/>
        <w:tabs>
          <w:tab w:val="left" w:pos="-284"/>
          <w:tab w:val="left" w:pos="8472"/>
        </w:tabs>
        <w:spacing w:before="60" w:after="60" w:line="240" w:lineRule="auto"/>
        <w:ind w:left="-142" w:right="425"/>
        <w:jc w:val="both"/>
        <w:rPr>
          <w:rFonts w:ascii="Montserrat" w:hAnsi="Montserrat" w:cs="Arial"/>
          <w:sz w:val="18"/>
          <w:szCs w:val="18"/>
        </w:rPr>
      </w:pPr>
    </w:p>
    <w:p w:rsidR="007D3919" w:rsidRPr="00FB0702" w:rsidRDefault="007D3919" w:rsidP="007D3919">
      <w:pPr>
        <w:jc w:val="both"/>
        <w:rPr>
          <w:rFonts w:ascii="Montserrat" w:hAnsi="Montserrat"/>
          <w:sz w:val="18"/>
          <w:szCs w:val="18"/>
        </w:rPr>
      </w:pPr>
    </w:p>
    <w:p w:rsidR="007D3919" w:rsidRPr="00FB0702" w:rsidRDefault="007D3919" w:rsidP="007D3919">
      <w:pPr>
        <w:jc w:val="both"/>
        <w:rPr>
          <w:rFonts w:ascii="Montserrat" w:hAnsi="Montserrat"/>
          <w:sz w:val="18"/>
          <w:szCs w:val="18"/>
        </w:rPr>
      </w:pPr>
    </w:p>
    <w:p w:rsidR="007D3919" w:rsidRDefault="007D3919" w:rsidP="007D3919"/>
    <w:p w:rsidR="007D3919" w:rsidRDefault="007D3919" w:rsidP="007D3919"/>
    <w:p w:rsidR="00B53180" w:rsidRDefault="00B53180"/>
    <w:sectPr w:rsidR="00B53180" w:rsidSect="00682280">
      <w:headerReference w:type="default" r:id="rId4"/>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80" w:rsidRDefault="007D3919" w:rsidP="00682280">
    <w:pPr>
      <w:spacing w:line="240" w:lineRule="auto"/>
      <w:ind w:right="-17"/>
      <w:jc w:val="right"/>
      <w:rPr>
        <w:rFonts w:ascii="Montserrat" w:hAnsi="Montserrat" w:cs="Arial"/>
        <w:sz w:val="18"/>
        <w:szCs w:val="18"/>
        <w:lang w:val="es-MX"/>
      </w:rPr>
    </w:pPr>
  </w:p>
  <w:p w:rsidR="00FA46E4" w:rsidRDefault="007D3919" w:rsidP="00FA46E4">
    <w:pPr>
      <w:spacing w:before="100" w:after="20" w:line="240" w:lineRule="auto"/>
      <w:ind w:right="-17"/>
      <w:jc w:val="right"/>
    </w:pPr>
    <w:r>
      <w:rPr>
        <w:rFonts w:ascii="Montserrat" w:eastAsia="Montserrat" w:hAnsi="Montserrat" w:cs="Montserrat"/>
        <w:b/>
        <w:color w:val="231F20"/>
        <w:sz w:val="16"/>
        <w:szCs w:val="16"/>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202"/>
    </w:tblGrid>
    <w:tr w:rsidR="00FA46E4" w:rsidTr="0031710F">
      <w:tc>
        <w:tcPr>
          <w:tcW w:w="4106" w:type="dxa"/>
        </w:tcPr>
        <w:p w:rsidR="00FA46E4" w:rsidRDefault="007D3919" w:rsidP="00FA46E4">
          <w:pPr>
            <w:pStyle w:val="Encabezado"/>
          </w:pPr>
          <w:r>
            <w:rPr>
              <w:noProof/>
              <w:lang w:val="es-MX" w:eastAsia="es-MX"/>
            </w:rPr>
            <w:drawing>
              <wp:anchor distT="0" distB="0" distL="114300" distR="114300" simplePos="0" relativeHeight="251660288" behindDoc="1" locked="0" layoutInCell="1" allowOverlap="1" wp14:anchorId="5A8223C7" wp14:editId="4DA37CAF">
                <wp:simplePos x="0" y="0"/>
                <wp:positionH relativeFrom="column">
                  <wp:posOffset>-44879</wp:posOffset>
                </wp:positionH>
                <wp:positionV relativeFrom="paragraph">
                  <wp:posOffset>-199413</wp:posOffset>
                </wp:positionV>
                <wp:extent cx="2563278" cy="831273"/>
                <wp:effectExtent l="0" t="0" r="8890" b="698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rotWithShape="1">
                        <a:blip r:embed="rId1">
                          <a:extLst>
                            <a:ext uri="{28A0092B-C50C-407E-A947-70E740481C1C}">
                              <a14:useLocalDpi xmlns:a14="http://schemas.microsoft.com/office/drawing/2010/main" val="0"/>
                            </a:ext>
                          </a:extLst>
                        </a:blip>
                        <a:srcRect l="6136" t="4353" r="53681" b="85653"/>
                        <a:stretch/>
                      </pic:blipFill>
                      <pic:spPr bwMode="auto">
                        <a:xfrm>
                          <a:off x="0" y="0"/>
                          <a:ext cx="2563278" cy="831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14:anchorId="13F314ED" wp14:editId="6F768948">
                <wp:simplePos x="0" y="0"/>
                <wp:positionH relativeFrom="column">
                  <wp:posOffset>-201754740</wp:posOffset>
                </wp:positionH>
                <wp:positionV relativeFrom="paragraph">
                  <wp:posOffset>-141575155</wp:posOffset>
                </wp:positionV>
                <wp:extent cx="2563278" cy="831273"/>
                <wp:effectExtent l="0" t="0" r="8890" b="698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OB_membretada.png"/>
                        <pic:cNvPicPr/>
                      </pic:nvPicPr>
                      <pic:blipFill rotWithShape="1">
                        <a:blip r:embed="rId1">
                          <a:extLst>
                            <a:ext uri="{28A0092B-C50C-407E-A947-70E740481C1C}">
                              <a14:useLocalDpi xmlns:a14="http://schemas.microsoft.com/office/drawing/2010/main" val="0"/>
                            </a:ext>
                          </a:extLst>
                        </a:blip>
                        <a:srcRect l="6136" t="4353" r="53681" b="85653"/>
                        <a:stretch/>
                      </pic:blipFill>
                      <pic:spPr bwMode="auto">
                        <a:xfrm>
                          <a:off x="0" y="0"/>
                          <a:ext cx="2563278" cy="831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30" w:type="dxa"/>
        </w:tcPr>
        <w:p w:rsidR="00FA46E4" w:rsidRPr="001304D1" w:rsidRDefault="007D3919" w:rsidP="00FA46E4">
          <w:pPr>
            <w:spacing w:before="100" w:after="20" w:line="240" w:lineRule="auto"/>
            <w:ind w:right="-17"/>
            <w:jc w:val="right"/>
            <w:rPr>
              <w:rFonts w:ascii="Montserrat" w:eastAsia="Montserrat" w:hAnsi="Montserrat" w:cs="Montserrat"/>
              <w:b/>
              <w:color w:val="231F20"/>
              <w:sz w:val="18"/>
            </w:rPr>
          </w:pPr>
          <w:r>
            <w:rPr>
              <w:rFonts w:ascii="Montserrat" w:eastAsia="Montserrat" w:hAnsi="Montserrat" w:cs="Montserrat"/>
              <w:b/>
              <w:color w:val="231F20"/>
              <w:sz w:val="18"/>
            </w:rPr>
            <w:t>Subsecretaría de Industria,</w:t>
          </w:r>
          <w:r w:rsidRPr="001304D1">
            <w:rPr>
              <w:rFonts w:ascii="Montserrat" w:eastAsia="Montserrat" w:hAnsi="Montserrat" w:cs="Montserrat"/>
              <w:b/>
              <w:color w:val="231F20"/>
              <w:sz w:val="18"/>
            </w:rPr>
            <w:t xml:space="preserve"> Comercio</w:t>
          </w:r>
          <w:r>
            <w:rPr>
              <w:rFonts w:ascii="Montserrat" w:eastAsia="Montserrat" w:hAnsi="Montserrat" w:cs="Montserrat"/>
              <w:b/>
              <w:color w:val="231F20"/>
              <w:sz w:val="18"/>
            </w:rPr>
            <w:t xml:space="preserve"> y Competitividad</w:t>
          </w:r>
        </w:p>
        <w:p w:rsidR="00FA46E4" w:rsidRPr="001304D1" w:rsidRDefault="007D3919" w:rsidP="00FA46E4">
          <w:pPr>
            <w:spacing w:after="20" w:line="240" w:lineRule="auto"/>
            <w:ind w:right="-17"/>
            <w:jc w:val="right"/>
            <w:rPr>
              <w:rFonts w:ascii="Montserrat" w:eastAsia="Montserrat" w:hAnsi="Montserrat" w:cs="Montserrat"/>
              <w:b/>
              <w:color w:val="231F20"/>
              <w:sz w:val="16"/>
            </w:rPr>
          </w:pPr>
          <w:r>
            <w:rPr>
              <w:rFonts w:ascii="Montserrat" w:eastAsia="Montserrat" w:hAnsi="Montserrat" w:cs="Montserrat"/>
              <w:b/>
              <w:color w:val="231F20"/>
              <w:sz w:val="16"/>
            </w:rPr>
            <w:t>Unidad d</w:t>
          </w:r>
          <w:r w:rsidRPr="001304D1">
            <w:rPr>
              <w:rFonts w:ascii="Montserrat" w:eastAsia="Montserrat" w:hAnsi="Montserrat" w:cs="Montserrat"/>
              <w:b/>
              <w:color w:val="231F20"/>
              <w:sz w:val="16"/>
            </w:rPr>
            <w:t xml:space="preserve">e </w:t>
          </w:r>
          <w:r w:rsidRPr="001304D1">
            <w:rPr>
              <w:rFonts w:ascii="Montserrat" w:eastAsia="Montserrat" w:hAnsi="Montserrat" w:cs="Montserrat"/>
              <w:b/>
              <w:color w:val="231F20"/>
              <w:sz w:val="16"/>
            </w:rPr>
            <w:t>Prácticas Comerciales Internacionales</w:t>
          </w:r>
        </w:p>
        <w:p w:rsidR="00FA46E4" w:rsidRDefault="007D3919" w:rsidP="00FA46E4">
          <w:pPr>
            <w:spacing w:after="20" w:line="187" w:lineRule="exact"/>
            <w:jc w:val="right"/>
            <w:rPr>
              <w:rFonts w:ascii="Montserrat" w:hAnsi="Montserrat"/>
              <w:color w:val="231F20"/>
              <w:sz w:val="14"/>
            </w:rPr>
          </w:pPr>
          <w:r>
            <w:rPr>
              <w:rFonts w:ascii="Montserrat" w:hAnsi="Montserrat"/>
              <w:color w:val="231F20"/>
              <w:sz w:val="14"/>
            </w:rPr>
            <w:t>Dirección de Procedimientos Administrativos “E”</w:t>
          </w:r>
        </w:p>
        <w:p w:rsidR="00FA46E4" w:rsidRDefault="007D3919" w:rsidP="00FA46E4">
          <w:pPr>
            <w:pStyle w:val="Encabezado"/>
          </w:pPr>
        </w:p>
      </w:tc>
    </w:tr>
  </w:tbl>
  <w:p w:rsidR="00682280" w:rsidRDefault="007D3919" w:rsidP="00FA46E4">
    <w:pPr>
      <w:spacing w:before="100" w:after="20" w:line="240" w:lineRule="auto"/>
      <w:ind w:right="-1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19"/>
    <w:rsid w:val="007D3919"/>
    <w:rsid w:val="00B53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B273"/>
  <w15:chartTrackingRefBased/>
  <w15:docId w15:val="{61CE32B5-0EF1-4B84-B6DF-85367100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919"/>
    <w:pPr>
      <w:spacing w:after="0" w:line="180" w:lineRule="exact"/>
    </w:pPr>
    <w:rPr>
      <w:rFonts w:ascii="Adobe Caslon Pro" w:eastAsiaTheme="minorEastAsia" w:hAnsi="Adobe Caslon Pro"/>
      <w:sz w:val="24"/>
      <w:szCs w:val="24"/>
      <w:lang w:val="es-ES_tradnl"/>
    </w:rPr>
  </w:style>
  <w:style w:type="paragraph" w:styleId="Ttulo9">
    <w:name w:val="heading 9"/>
    <w:basedOn w:val="Normal"/>
    <w:next w:val="Normal"/>
    <w:link w:val="Ttulo9Car"/>
    <w:uiPriority w:val="9"/>
    <w:semiHidden/>
    <w:unhideWhenUsed/>
    <w:qFormat/>
    <w:rsid w:val="007D3919"/>
    <w:pPr>
      <w:keepNext/>
      <w:keepLines/>
      <w:spacing w:before="40" w:line="240" w:lineRule="auto"/>
      <w:outlineLvl w:val="8"/>
    </w:pPr>
    <w:rPr>
      <w:rFonts w:asciiTheme="majorHAnsi" w:eastAsiaTheme="majorEastAsia" w:hAnsiTheme="majorHAnsi" w:cstheme="majorBidi"/>
      <w:i/>
      <w:iCs/>
      <w:color w:val="272727" w:themeColor="text1" w:themeTint="D8"/>
      <w:sz w:val="21"/>
      <w:szCs w:val="21"/>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semiHidden/>
    <w:rsid w:val="007D3919"/>
    <w:rPr>
      <w:rFonts w:asciiTheme="majorHAnsi" w:eastAsiaTheme="majorEastAsia" w:hAnsiTheme="majorHAnsi" w:cstheme="majorBidi"/>
      <w:i/>
      <w:iCs/>
      <w:color w:val="272727" w:themeColor="text1" w:themeTint="D8"/>
      <w:sz w:val="21"/>
      <w:szCs w:val="21"/>
      <w:lang w:eastAsia="es-ES"/>
    </w:rPr>
  </w:style>
  <w:style w:type="paragraph" w:styleId="Encabezado">
    <w:name w:val="header"/>
    <w:basedOn w:val="Normal"/>
    <w:link w:val="EncabezadoCar"/>
    <w:uiPriority w:val="99"/>
    <w:unhideWhenUsed/>
    <w:rsid w:val="007D391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D3919"/>
    <w:rPr>
      <w:rFonts w:ascii="Adobe Caslon Pro" w:eastAsiaTheme="minorEastAsia" w:hAnsi="Adobe Caslon Pro"/>
      <w:sz w:val="24"/>
      <w:szCs w:val="24"/>
      <w:lang w:val="es-ES_tradnl"/>
    </w:rPr>
  </w:style>
  <w:style w:type="paragraph" w:styleId="Textoindependiente2">
    <w:name w:val="Body Text 2"/>
    <w:basedOn w:val="Normal"/>
    <w:link w:val="Textoindependiente2Car"/>
    <w:uiPriority w:val="99"/>
    <w:semiHidden/>
    <w:unhideWhenUsed/>
    <w:rsid w:val="007D3919"/>
    <w:pPr>
      <w:spacing w:after="120" w:line="480" w:lineRule="auto"/>
    </w:pPr>
    <w:rPr>
      <w:rFonts w:ascii="Times New Roman" w:eastAsia="Times New Roman" w:hAnsi="Times New Roman" w:cs="Times New Roman"/>
      <w:lang w:val="es-MX" w:eastAsia="es-ES"/>
    </w:rPr>
  </w:style>
  <w:style w:type="character" w:customStyle="1" w:styleId="Textoindependiente2Car">
    <w:name w:val="Texto independiente 2 Car"/>
    <w:basedOn w:val="Fuentedeprrafopredeter"/>
    <w:link w:val="Textoindependiente2"/>
    <w:uiPriority w:val="99"/>
    <w:semiHidden/>
    <w:rsid w:val="007D3919"/>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D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Guadalupe Sierra Tello</dc:creator>
  <cp:keywords/>
  <dc:description/>
  <cp:lastModifiedBy>Adriana Guadalupe Sierra Tello</cp:lastModifiedBy>
  <cp:revision>1</cp:revision>
  <dcterms:created xsi:type="dcterms:W3CDTF">2021-02-23T14:44:00Z</dcterms:created>
  <dcterms:modified xsi:type="dcterms:W3CDTF">2021-02-23T14:45:00Z</dcterms:modified>
</cp:coreProperties>
</file>