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375" w:rsidRDefault="007C7C8F" w:rsidP="00C23375">
      <w:pPr>
        <w:jc w:val="center"/>
        <w:rPr>
          <w:rFonts w:ascii="Calibri" w:eastAsia="Calibri" w:hAnsi="Calibri" w:cs="Times New Roman"/>
          <w:lang w:val="it-IT"/>
        </w:rPr>
      </w:pPr>
      <w:r>
        <w:rPr>
          <w:rFonts w:ascii="Garamond" w:hAnsi="Garamond" w:cs="Arial"/>
          <w:noProof/>
          <w:color w:val="333333"/>
          <w:sz w:val="16"/>
          <w:szCs w:val="16"/>
          <w:lang w:val="it-IT" w:eastAsia="it-IT"/>
        </w:rPr>
        <w:drawing>
          <wp:inline distT="0" distB="0" distL="0" distR="0">
            <wp:extent cx="963295" cy="963295"/>
            <wp:effectExtent l="0" t="0" r="8255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295" cy="963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C7C8F" w:rsidRDefault="007C7C8F" w:rsidP="000A7E81">
      <w:pPr>
        <w:spacing w:after="0"/>
        <w:jc w:val="center"/>
        <w:rPr>
          <w:rFonts w:ascii="Calibri" w:eastAsia="Calibri" w:hAnsi="Calibri" w:cs="Times New Roman"/>
          <w:b/>
          <w:sz w:val="28"/>
          <w:szCs w:val="28"/>
          <w:lang w:val="it-IT"/>
        </w:rPr>
      </w:pPr>
    </w:p>
    <w:p w:rsidR="00DF32C5" w:rsidRPr="007C7C8F" w:rsidRDefault="00A4629B" w:rsidP="007C7C8F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  <w:lang w:val="it-IT"/>
        </w:rPr>
      </w:pPr>
      <w:r w:rsidRPr="007C7C8F"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  <w:lang w:val="it-IT"/>
        </w:rPr>
        <w:t>STATO DELLA GEORGIA</w:t>
      </w:r>
    </w:p>
    <w:p w:rsidR="000A7E81" w:rsidRPr="007C7C8F" w:rsidRDefault="000A7E81" w:rsidP="007C7C8F">
      <w:pPr>
        <w:spacing w:after="0"/>
        <w:jc w:val="both"/>
        <w:rPr>
          <w:rFonts w:ascii="Times New Roman" w:hAnsi="Times New Roman" w:cs="Times New Roman"/>
          <w:b/>
          <w:color w:val="000000" w:themeColor="text1"/>
          <w:sz w:val="26"/>
          <w:szCs w:val="26"/>
          <w:u w:val="single"/>
          <w:lang w:val="it-IT"/>
        </w:rPr>
      </w:pPr>
    </w:p>
    <w:p w:rsidR="00D96746" w:rsidRDefault="009F4B50" w:rsidP="007C7C8F">
      <w:pPr>
        <w:contextualSpacing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Secondo le stime </w:t>
      </w:r>
      <w:r w:rsidR="00D96746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del </w:t>
      </w:r>
      <w:r w:rsidR="00A4629B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“</w:t>
      </w:r>
      <w:r w:rsidR="00D96746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Census Bureau</w:t>
      </w:r>
      <w:r w:rsidR="00A4629B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”</w:t>
      </w:r>
      <w:r w:rsidR="00D96746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, la </w:t>
      </w:r>
      <w:r w:rsidR="00D96746"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Georgia</w:t>
      </w:r>
      <w:r w:rsidR="00D96746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è l’ottavo Stato più</w:t>
      </w:r>
      <w:r w:rsidR="000A7E81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popolato 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dell’Unione, con </w:t>
      </w:r>
      <w:r w:rsidR="00D96746"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10.519.475 </w:t>
      </w:r>
      <w:r w:rsidR="004E38B2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abitanti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. La zona metropolitana di Atlanta, capitale dello Stat</w:t>
      </w:r>
      <w:r w:rsidR="004E38B2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o, ha 5,</w:t>
      </w:r>
      <w:r w:rsidR="000A2819"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8 milioni di abitanti. </w:t>
      </w:r>
    </w:p>
    <w:p w:rsidR="007C7C8F" w:rsidRPr="007C7C8F" w:rsidRDefault="007C7C8F" w:rsidP="007C7C8F">
      <w:pPr>
        <w:contextualSpacing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bCs/>
          <w:sz w:val="26"/>
          <w:szCs w:val="26"/>
          <w:lang w:val="it-IT"/>
        </w:rPr>
      </w:pPr>
      <w:r>
        <w:rPr>
          <w:rFonts w:ascii="Times New Roman" w:eastAsia="Calibri" w:hAnsi="Times New Roman" w:cs="Times New Roman"/>
          <w:sz w:val="26"/>
          <w:szCs w:val="26"/>
          <w:lang w:val="it-IT"/>
        </w:rPr>
        <w:t>C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ollocato al centro della regione sud-orientale degli Stati Uniti,</w:t>
      </w:r>
      <w:r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lo Stato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ha registrato un notevole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sviluppo economico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, proponendosi tra i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poli di maggiore interesse per i rapporti commerciali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tra l’America e il resto del mondo. 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 xml:space="preserve">La Georgia e’ stata indicata dalla rivista ‘Site Selection’ per 5 anni consecutivi (2014-2018) come il migliore Stato americano per “fare affari”. </w:t>
      </w:r>
      <w:r w:rsidR="00AA1D2C">
        <w:rPr>
          <w:rFonts w:ascii="Times New Roman" w:eastAsia="Calibri" w:hAnsi="Times New Roman" w:cs="Times New Roman"/>
          <w:bCs/>
          <w:sz w:val="26"/>
          <w:szCs w:val="26"/>
          <w:lang w:val="it-IT"/>
        </w:rPr>
        <w:t xml:space="preserve">E’ </w:t>
      </w:r>
      <w:r w:rsidR="00AA1D2C" w:rsidRPr="00AA1D2C">
        <w:rPr>
          <w:rFonts w:ascii="Times New Roman" w:eastAsia="Calibri" w:hAnsi="Times New Roman" w:cs="Times New Roman"/>
          <w:bCs/>
          <w:sz w:val="26"/>
          <w:szCs w:val="26"/>
          <w:lang w:val="it-IT"/>
        </w:rPr>
        <w:t>sede di grandi multinazionali quali, tra le altre, Coca-Cola, UPS, Delta Air lines</w:t>
      </w:r>
      <w:r w:rsidR="00AA1D2C">
        <w:rPr>
          <w:rFonts w:ascii="Times New Roman" w:eastAsia="Calibri" w:hAnsi="Times New Roman" w:cs="Times New Roman"/>
          <w:bCs/>
          <w:sz w:val="26"/>
          <w:szCs w:val="26"/>
          <w:lang w:val="it-IT"/>
        </w:rPr>
        <w:t>.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In base alle analisi del </w:t>
      </w:r>
      <w:r w:rsidRPr="007C7C8F">
        <w:rPr>
          <w:rFonts w:ascii="Times New Roman" w:eastAsia="Calibri" w:hAnsi="Times New Roman" w:cs="Times New Roman"/>
          <w:i/>
          <w:sz w:val="26"/>
          <w:szCs w:val="26"/>
          <w:lang w:val="it-IT"/>
        </w:rPr>
        <w:t>Bureau of Economic Analysis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, per il terzo quadrimestre del 2018, la Georgia si colloca all’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undicesimo posto tra gli Stati americani in termini di Prodotto Interno Lordo in termini reali 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(</w:t>
      </w:r>
      <w:r w:rsidRPr="007C7C8F">
        <w:rPr>
          <w:rFonts w:ascii="Times New Roman" w:eastAsia="Calibri" w:hAnsi="Times New Roman" w:cs="Times New Roman"/>
          <w:i/>
          <w:sz w:val="26"/>
          <w:szCs w:val="26"/>
          <w:lang w:val="it-IT"/>
        </w:rPr>
        <w:t>Real Gross Domestic Product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).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E’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l’11esimo Stato americano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per tasso di esportazione: nel 2017 le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esportazioni 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ammontavano a più di $37 miliardi di dollari e si stima che, nel 2018, si sia raggiunto il record di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$40,5 miliardi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. 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</w:p>
    <w:p w:rsidR="007C7C8F" w:rsidRPr="007C7C8F" w:rsidRDefault="007C7C8F" w:rsidP="007C7C8F">
      <w:pPr>
        <w:jc w:val="center"/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</w:pPr>
      <w:r w:rsidRPr="007C7C8F"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  <w:t>Principali settori economici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>1.Agricoltura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br/>
        <w:t xml:space="preserve">La maggioranza dei prodotti alimentari  (frutta, carni, noci  di vario tipo) commercializzati negli Stati Uniti provengono dallo Stato della Georgia. Lo Stato e` noto come primo produttore al mondo  di </w:t>
      </w:r>
      <w:r w:rsidRPr="007C7C8F">
        <w:rPr>
          <w:rFonts w:ascii="Times New Roman" w:eastAsia="Calibri" w:hAnsi="Times New Roman" w:cs="Times New Roman"/>
          <w:i/>
          <w:sz w:val="26"/>
          <w:szCs w:val="26"/>
          <w:lang w:val="it-IT"/>
        </w:rPr>
        <w:t>‘pecans’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ed e` anche tra i maggiori produttori mondiali di  mirtilli, pesche, noccioline e pollame per un totale di US $72 miliardi annui. Uno su sette cittadini residenti in Georgia è impiegato nell’agricoltura, silvicoltura o altri settori collegati. (Fonte: Georgia Farm Bureau) 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lastRenderedPageBreak/>
        <w:br/>
      </w: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>2.Cinematografia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br/>
        <w:t>"Forrest Gump," "Glory," e  "Sweet Home Alabama" sono solo alcuni dei maggiori successi cinematografici realizzati in Georgia. Lo stato detiene, infatti, il quarto posto nell’industria dello spettacolo della Nazione, impiegando piu` di 30.000 persone, con un impatto economico di circa US $5.1 miliardi nel solo 2014.</w:t>
      </w:r>
    </w:p>
    <w:p w:rsidR="007C7C8F" w:rsidRPr="007C7C8F" w:rsidRDefault="007C7C8F" w:rsidP="007C7C8F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br/>
      </w: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 xml:space="preserve">3. Industria Automobilistica </w:t>
      </w:r>
    </w:p>
    <w:p w:rsidR="007C7C8F" w:rsidRPr="007C7C8F" w:rsidRDefault="007C7C8F" w:rsidP="007C7C8F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 xml:space="preserve">Con piu` di 250 fabbriche che impiegano piu` di 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18,000 lavoratori, l’</w:t>
      </w: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>Industria Automobilistica</w:t>
      </w: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 xml:space="preserve"> </w:t>
      </w: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 xml:space="preserve">attraversa 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un momento di enorme crescita. La Kia Motors ha scelto questo Stato per costruirvi la prima fabbrica negli Stati Uniti, mentre piu` del</w:t>
      </w:r>
      <w:r w:rsidR="00DE652D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20 per cento dell’esportazione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del comparto automobilistico della costa orientale del Paese avviene attraverso i porti della Georgia, per un valore annuo di circa $9.5 miliardi.</w:t>
      </w:r>
      <w:r w:rsidR="008A3D66" w:rsidRPr="008A3D66">
        <w:rPr>
          <w:lang w:val="it-IT"/>
        </w:rPr>
        <w:t xml:space="preserve"> </w:t>
      </w:r>
      <w:r w:rsidR="008A3D66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Sono presenti, tra gli altri, </w:t>
      </w:r>
      <w:r w:rsidR="008A3D66" w:rsidRPr="008A3D66">
        <w:rPr>
          <w:rFonts w:ascii="Times New Roman" w:eastAsia="Calibri" w:hAnsi="Times New Roman" w:cs="Times New Roman"/>
          <w:sz w:val="26"/>
          <w:szCs w:val="26"/>
          <w:lang w:val="it-IT"/>
        </w:rPr>
        <w:t>GM, Hitachi,</w:t>
      </w:r>
      <w:r w:rsidR="008A3D66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Porsche USA, Mercedes Benz USA. 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br/>
      </w: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>4.Turismo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br/>
        <w:t xml:space="preserve">Con un valore di $53,6 miliardi/anno, il turismo e` uno dei settori piu` fiorenti della Georgia. </w:t>
      </w:r>
      <w:r w:rsidRPr="007C7C8F">
        <w:rPr>
          <w:rFonts w:ascii="Times New Roman" w:eastAsia="Calibri" w:hAnsi="Times New Roman" w:cs="Times New Roman"/>
          <w:sz w:val="26"/>
          <w:szCs w:val="26"/>
        </w:rPr>
        <w:t xml:space="preserve">I parchi tematici come Jekyll Island, Georgia Aquarium, Martin Luther King Jr. 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Memorial Park e World of Coca-Cola creano un volume di 14 milioni di visitatori all’anno e un indotto occupazionale di 411.000 posti di lavoro. Il volume di turisti e` pari a circa 106 milioni di visitatori all’anno, tra cui circa un milione di stranieri.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Da segnalare, inoltre, i seguenti settori: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/>
          <w:bCs/>
          <w:iCs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bCs/>
          <w:iCs/>
          <w:sz w:val="26"/>
          <w:szCs w:val="26"/>
          <w:lang w:val="it-IT"/>
        </w:rPr>
        <w:t>Aerospaziale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  <w:t xml:space="preserve">In Georgia sono presenti </w:t>
      </w:r>
      <w:r w:rsidRPr="007C7C8F">
        <w:rPr>
          <w:rFonts w:ascii="Times New Roman" w:eastAsia="Calibri" w:hAnsi="Times New Roman" w:cs="Times New Roman"/>
          <w:b/>
          <w:bCs/>
          <w:iCs/>
          <w:sz w:val="26"/>
          <w:szCs w:val="26"/>
          <w:lang w:val="it-IT"/>
        </w:rPr>
        <w:t>piu` di 800 aziende nel settore aerospaziale con quasi 100mila lavoratori,</w:t>
      </w:r>
      <w:r w:rsidRPr="007C7C8F"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  <w:t xml:space="preserve"> che rendono questo settore uno tra i piu’ importanti dello Stato. 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</w:pP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/>
          <w:bCs/>
          <w:iCs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bCs/>
          <w:iCs/>
          <w:sz w:val="26"/>
          <w:szCs w:val="26"/>
          <w:lang w:val="it-IT"/>
        </w:rPr>
        <w:t>Data Centers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  <w:t xml:space="preserve">La grande infrastruttura di telecomunicazioni, il lavoro qualificato, l’elettricita` a basso costo hanno portato aziende come </w:t>
      </w:r>
      <w:r w:rsidRPr="007C7C8F">
        <w:rPr>
          <w:rFonts w:ascii="Times New Roman" w:eastAsia="Calibri" w:hAnsi="Times New Roman" w:cs="Times New Roman"/>
          <w:b/>
          <w:bCs/>
          <w:iCs/>
          <w:sz w:val="26"/>
          <w:szCs w:val="26"/>
          <w:lang w:val="it-IT"/>
        </w:rPr>
        <w:t xml:space="preserve">Google, AT&amp;T, Hewlett-Packard, AMD, IBM, </w:t>
      </w:r>
      <w:r w:rsidRPr="007C7C8F"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  <w:t xml:space="preserve">a  stabilire propri </w:t>
      </w:r>
      <w:r w:rsidRPr="007C7C8F">
        <w:rPr>
          <w:rFonts w:ascii="Times New Roman" w:eastAsia="Calibri" w:hAnsi="Times New Roman" w:cs="Times New Roman"/>
          <w:b/>
          <w:bCs/>
          <w:i/>
          <w:iCs/>
          <w:sz w:val="26"/>
          <w:szCs w:val="26"/>
          <w:lang w:val="it-IT"/>
        </w:rPr>
        <w:t>data center</w:t>
      </w:r>
      <w:r w:rsidRPr="007C7C8F"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  <w:t xml:space="preserve"> in Georgia.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</w:pP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/>
          <w:bCs/>
          <w:iCs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Informatico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  <w:t xml:space="preserve">Vi sono ben 17.000 societa` tecnologiche, con un impatto economico di 113,1 miliardi e piu` di 200.000 professionisti high-tech. E’ infatti il </w:t>
      </w:r>
      <w:r w:rsidRPr="007C7C8F">
        <w:rPr>
          <w:rFonts w:ascii="Times New Roman" w:eastAsia="Calibri" w:hAnsi="Times New Roman" w:cs="Times New Roman"/>
          <w:b/>
          <w:bCs/>
          <w:iCs/>
          <w:sz w:val="26"/>
          <w:szCs w:val="26"/>
          <w:lang w:val="it-IT"/>
        </w:rPr>
        <w:t>quinto distretto occupazionale IT per dimensioni negli USA</w:t>
      </w:r>
      <w:r w:rsidRPr="007C7C8F">
        <w:rPr>
          <w:rFonts w:ascii="Times New Roman" w:eastAsia="Calibri" w:hAnsi="Times New Roman" w:cs="Times New Roman"/>
          <w:bCs/>
          <w:iCs/>
          <w:sz w:val="26"/>
          <w:szCs w:val="26"/>
          <w:lang w:val="it-IT"/>
        </w:rPr>
        <w:t>. I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l settore e` specializzato nell’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IT della salute e nella sicurezza informatica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che generano oltre 4,7 miliardi di entrate annuali.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lastRenderedPageBreak/>
        <w:t>Logistico &amp; dei Trasporti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Nel settore della logistica e trasporti vi sono societa` di grande importanza come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Delta Air Lines, UPS, SAIA e Manhattan Associates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che hanno la sede principale in Georgia.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 xml:space="preserve">Ricerca e Sviluppo (R&amp;S) 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La Georgia e` classificata al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9° posto negli USA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per gli investimenti totali in R&amp;S. Le aziende possono avvalersi del credito d’imposta che lo Stato riconosce fino a un massimo del 50% della somma investita.  </w:t>
      </w:r>
    </w:p>
    <w:p w:rsidR="007C7C8F" w:rsidRPr="007C7C8F" w:rsidRDefault="007C7C8F" w:rsidP="007C7C8F">
      <w:pPr>
        <w:spacing w:after="0"/>
        <w:contextualSpacing/>
        <w:jc w:val="both"/>
        <w:rPr>
          <w:rFonts w:ascii="Times New Roman" w:eastAsia="Calibri" w:hAnsi="Times New Roman" w:cs="Times New Roman"/>
          <w:bCs/>
          <w:sz w:val="26"/>
          <w:szCs w:val="26"/>
          <w:lang w:val="it-IT"/>
        </w:rPr>
      </w:pPr>
    </w:p>
    <w:p w:rsidR="007C7C8F" w:rsidRPr="00D66670" w:rsidRDefault="007C7C8F" w:rsidP="00D66670">
      <w:pPr>
        <w:jc w:val="center"/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</w:pPr>
      <w:r w:rsidRPr="007C7C8F"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  <w:t>I</w:t>
      </w:r>
      <w:r w:rsidR="00D66670" w:rsidRPr="007C7C8F"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  <w:t>nfrastrutture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L’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aeroporto internazionale 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di Atlanta Hartsfield-Jackson e`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il più trafficato al mondo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sia in termini di voli che di passeggeri. Sono circa 70 le principali città mondiali collegate con voli diretti da Atlanta. </w:t>
      </w:r>
    </w:p>
    <w:p w:rsidR="007C7C8F" w:rsidRPr="00D66670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La Georgia ha due porti: Savannah e Brunswick,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che dispongono di sistemi intermodali di trasporto che consentono, dopo lo sdoganamento, la rapida movimentazione della merce tramite ferrovia e terminali per camion.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La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 rete ferroviaria,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lunga 7.472,2 km, copre tutto il territorio dello Stato. E` il sistema ferroviario più esteso nel sud-est ed e` gestito da due importanti societa` del settore: CSX e Norfolk Southern.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</w:p>
    <w:p w:rsidR="007C7C8F" w:rsidRPr="007C7C8F" w:rsidRDefault="007C7C8F" w:rsidP="00D66670">
      <w:pPr>
        <w:jc w:val="center"/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</w:pPr>
      <w:r w:rsidRPr="007C7C8F"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  <w:t>R</w:t>
      </w:r>
      <w:r w:rsidR="00D66670" w:rsidRPr="007C7C8F"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  <w:t>apporti con l’Italia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bCs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 xml:space="preserve">Le </w:t>
      </w: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>imprese</w:t>
      </w: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 xml:space="preserve"> italiane che operano in Georgia sono </w:t>
      </w: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>69</w:t>
      </w: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 xml:space="preserve">, di cui </w:t>
      </w: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 xml:space="preserve">21 con stabilimenti produttivi. 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Queste societa` creano circa 2000 posti di lavoro. (profilo economico ITA, 2016).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Le piu` importanti realta’ economiche italiane sono: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Aquafil (tessuti sintetici per moquette);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Atex (polimeri plastici per vari utilizzi);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Fae (macchine per il settore minerario);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C7C8F">
        <w:rPr>
          <w:rFonts w:ascii="Times New Roman" w:eastAsia="Calibri" w:hAnsi="Times New Roman" w:cs="Times New Roman"/>
          <w:sz w:val="26"/>
          <w:szCs w:val="26"/>
        </w:rPr>
        <w:t>Fiamm (batterie);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Galileo Vacuum Systems (macchine per imballaggio);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Luxottica (distribuzione all’ingrosso di occhiali; previsto prossimo ampliamento del loro impianto con la creazione di un migliaio di nuovi posti di lavoro);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lastRenderedPageBreak/>
        <w:t>Pirelli (pneumatici e ricerca fotonica con Georgia Tech);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PRAMAC (distribuzione di trasformatori elettrici) 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Ronchi (macchinari per imballaggio) 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Rossi (ingranaggi per motori e motori elettrici) 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Selex (satelliti e aeronautica) </w:t>
      </w:r>
    </w:p>
    <w:p w:rsidR="007C7C8F" w:rsidRP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System (macchine per stampa su ceramica);</w:t>
      </w:r>
    </w:p>
    <w:p w:rsidR="007C7C8F" w:rsidRDefault="007C7C8F" w:rsidP="00D66670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C7C8F">
        <w:rPr>
          <w:rFonts w:ascii="Times New Roman" w:eastAsia="Calibri" w:hAnsi="Times New Roman" w:cs="Times New Roman"/>
          <w:sz w:val="26"/>
          <w:szCs w:val="26"/>
        </w:rPr>
        <w:t>Uteco (componenti mec</w:t>
      </w:r>
      <w:r w:rsidR="009A7699">
        <w:rPr>
          <w:rFonts w:ascii="Times New Roman" w:eastAsia="Calibri" w:hAnsi="Times New Roman" w:cs="Times New Roman"/>
          <w:sz w:val="26"/>
          <w:szCs w:val="26"/>
        </w:rPr>
        <w:t>caniche)</w:t>
      </w:r>
      <w:bookmarkStart w:id="0" w:name="_GoBack"/>
      <w:bookmarkEnd w:id="0"/>
    </w:p>
    <w:p w:rsidR="009A7699" w:rsidRDefault="009A7699" w:rsidP="009A7699">
      <w:pPr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9A7699">
        <w:rPr>
          <w:rFonts w:ascii="Times New Roman" w:eastAsia="Calibri" w:hAnsi="Times New Roman" w:cs="Times New Roman"/>
          <w:sz w:val="26"/>
          <w:szCs w:val="26"/>
        </w:rPr>
        <w:t>SCM North America</w:t>
      </w:r>
      <w:r>
        <w:rPr>
          <w:rFonts w:ascii="Times New Roman" w:eastAsia="Calibri" w:hAnsi="Times New Roman" w:cs="Times New Roman"/>
          <w:sz w:val="26"/>
          <w:szCs w:val="26"/>
        </w:rPr>
        <w:t xml:space="preserve"> (macchinari)</w:t>
      </w:r>
    </w:p>
    <w:p w:rsidR="00D66670" w:rsidRPr="00D66670" w:rsidRDefault="00D66670" w:rsidP="00D66670">
      <w:pPr>
        <w:spacing w:after="0"/>
        <w:ind w:left="720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Per quanto riguarda il trasporto merci tra la Georgia e l’Italia, la “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Georgia Ports Authority” con sede 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a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 Savannah,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ha collaborazioni consolidate con sei porti italiani -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Genova, Gioia Tauro, La Spezia, Livorno, Napoli e Salerno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- per un totale di tre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collegamenti settimanali. 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</w:p>
    <w:p w:rsidR="007C7C8F" w:rsidRPr="00D66670" w:rsidRDefault="007C7C8F" w:rsidP="00D66670">
      <w:pPr>
        <w:jc w:val="center"/>
        <w:rPr>
          <w:rFonts w:ascii="Times New Roman" w:eastAsia="Calibri" w:hAnsi="Times New Roman" w:cs="Times New Roman"/>
          <w:b/>
          <w:bCs/>
          <w:sz w:val="26"/>
          <w:szCs w:val="26"/>
          <w:u w:val="single"/>
          <w:lang w:val="it-IT"/>
        </w:rPr>
      </w:pPr>
      <w:r w:rsidRPr="007C7C8F">
        <w:rPr>
          <w:rFonts w:ascii="Times New Roman" w:eastAsia="Calibri" w:hAnsi="Times New Roman" w:cs="Times New Roman"/>
          <w:b/>
          <w:sz w:val="26"/>
          <w:szCs w:val="26"/>
          <w:u w:val="single"/>
          <w:lang w:val="it-IT"/>
        </w:rPr>
        <w:t>I</w:t>
      </w:r>
      <w:r w:rsidR="00D66670" w:rsidRPr="007C7C8F">
        <w:rPr>
          <w:rFonts w:ascii="Times New Roman" w:eastAsia="Calibri" w:hAnsi="Times New Roman" w:cs="Times New Roman"/>
          <w:b/>
          <w:sz w:val="26"/>
          <w:szCs w:val="26"/>
          <w:u w:val="single"/>
          <w:lang w:val="it-IT"/>
        </w:rPr>
        <w:t>nterscambio commerciale bilaterale</w:t>
      </w:r>
    </w:p>
    <w:p w:rsidR="007C7C8F" w:rsidRPr="00D66670" w:rsidRDefault="007C7C8F" w:rsidP="007C7C8F">
      <w:pPr>
        <w:jc w:val="both"/>
        <w:rPr>
          <w:rFonts w:ascii="Times New Roman" w:eastAsia="Calibri" w:hAnsi="Times New Roman" w:cs="Times New Roman"/>
          <w:b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L’interscambio commerciale bilaterale presenta un attivo per l’Italia di ca. $ 1,6 mld.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L’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Italia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risulta al 15mo posto come Paese importatore dalla Georgia (1.6%) con un valore di circa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$607 milioni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nell’anno fiscale 2017. Le principali merci importate dall’Italia sono: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 xml:space="preserve"> carta e cartone, cellulose di legno, sostanze minerali e prodotti farmaceutici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>.</w:t>
      </w:r>
    </w:p>
    <w:p w:rsidR="007C7C8F" w:rsidRPr="00D66670" w:rsidRDefault="007C7C8F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Per le esportazioni, l’Italia si posiziona al 10mo posto con un valore di $2,2 miliardi di export e un incremento dell’24.91% rispetto al 2017.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 Le merci esportate sono soprattutto </w:t>
      </w:r>
      <w:r w:rsidRPr="007C7C8F">
        <w:rPr>
          <w:rFonts w:ascii="Times New Roman" w:eastAsia="Calibri" w:hAnsi="Times New Roman" w:cs="Times New Roman"/>
          <w:b/>
          <w:sz w:val="26"/>
          <w:szCs w:val="26"/>
          <w:lang w:val="it-IT"/>
        </w:rPr>
        <w:t>occhiali da sole, veicoli a motore, plastica, antisieri (farmaceutica) e montature per occhiali</w:t>
      </w:r>
      <w:r w:rsidRPr="007C7C8F">
        <w:rPr>
          <w:rFonts w:ascii="Times New Roman" w:eastAsia="Calibri" w:hAnsi="Times New Roman" w:cs="Times New Roman"/>
          <w:sz w:val="26"/>
          <w:szCs w:val="26"/>
          <w:lang w:val="it-IT"/>
        </w:rPr>
        <w:t xml:space="preserve">. </w:t>
      </w:r>
    </w:p>
    <w:p w:rsidR="007C7C8F" w:rsidRPr="007C7C8F" w:rsidRDefault="007C7C8F" w:rsidP="007C7C8F">
      <w:pPr>
        <w:jc w:val="both"/>
        <w:rPr>
          <w:rFonts w:ascii="Times New Roman" w:eastAsia="Calibri" w:hAnsi="Times New Roman" w:cs="Times New Roman"/>
          <w:bCs/>
          <w:sz w:val="26"/>
          <w:szCs w:val="26"/>
          <w:lang w:val="it-IT"/>
        </w:rPr>
      </w:pP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 xml:space="preserve">La Georgia rappresenta il </w:t>
      </w:r>
      <w:r w:rsidRPr="007C7C8F">
        <w:rPr>
          <w:rFonts w:ascii="Times New Roman" w:eastAsia="Calibri" w:hAnsi="Times New Roman" w:cs="Times New Roman"/>
          <w:b/>
          <w:bCs/>
          <w:sz w:val="26"/>
          <w:szCs w:val="26"/>
          <w:lang w:val="it-IT"/>
        </w:rPr>
        <w:t xml:space="preserve">quinto Stato Americano per importazioni italiane di “Bello e Ben Fatto” </w:t>
      </w:r>
      <w:r w:rsidRPr="007C7C8F">
        <w:rPr>
          <w:rFonts w:ascii="Times New Roman" w:eastAsia="Calibri" w:hAnsi="Times New Roman" w:cs="Times New Roman"/>
          <w:bCs/>
          <w:sz w:val="26"/>
          <w:szCs w:val="26"/>
          <w:lang w:val="it-IT"/>
        </w:rPr>
        <w:t>(BBF), un aggregato che raccoglie i top di gamma relativi ai settori del design, dell’alimentare e della moda.</w:t>
      </w:r>
    </w:p>
    <w:p w:rsidR="00F57D90" w:rsidRPr="007C7C8F" w:rsidRDefault="00F57D90" w:rsidP="007C7C8F">
      <w:pPr>
        <w:jc w:val="both"/>
        <w:rPr>
          <w:rFonts w:ascii="Times New Roman" w:eastAsia="Calibri" w:hAnsi="Times New Roman" w:cs="Times New Roman"/>
          <w:sz w:val="26"/>
          <w:szCs w:val="26"/>
          <w:lang w:val="it-IT"/>
        </w:rPr>
      </w:pPr>
    </w:p>
    <w:sectPr w:rsidR="00F57D90" w:rsidRPr="007C7C8F" w:rsidSect="007C7C8F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66A4" w:rsidRDefault="00DE66A4" w:rsidP="000A599F">
      <w:pPr>
        <w:spacing w:after="0" w:line="240" w:lineRule="auto"/>
      </w:pPr>
      <w:r>
        <w:separator/>
      </w:r>
    </w:p>
  </w:endnote>
  <w:endnote w:type="continuationSeparator" w:id="0">
    <w:p w:rsidR="00DE66A4" w:rsidRDefault="00DE66A4" w:rsidP="000A5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66A4" w:rsidRDefault="00DE66A4" w:rsidP="000A599F">
      <w:pPr>
        <w:spacing w:after="0" w:line="240" w:lineRule="auto"/>
      </w:pPr>
      <w:r>
        <w:separator/>
      </w:r>
    </w:p>
  </w:footnote>
  <w:footnote w:type="continuationSeparator" w:id="0">
    <w:p w:rsidR="00DE66A4" w:rsidRDefault="00DE66A4" w:rsidP="000A59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629B" w:rsidRPr="007C7C8F" w:rsidRDefault="00A4629B" w:rsidP="00A4629B">
    <w:pPr>
      <w:pStyle w:val="Intestazione"/>
      <w:rPr>
        <w:rFonts w:ascii="Times New Roman" w:hAnsi="Times New Roman" w:cs="Times New Roman"/>
        <w:i/>
      </w:rPr>
    </w:pPr>
    <w:r>
      <w:tab/>
    </w:r>
    <w:r>
      <w:tab/>
    </w:r>
    <w:r w:rsidR="007C7C8F" w:rsidRPr="007C7C8F">
      <w:rPr>
        <w:rFonts w:ascii="Times New Roman" w:hAnsi="Times New Roman" w:cs="Times New Roman"/>
        <w:i/>
      </w:rPr>
      <w:t>Washington</w:t>
    </w:r>
    <w:r w:rsidRPr="007C7C8F">
      <w:rPr>
        <w:rFonts w:ascii="Times New Roman" w:hAnsi="Times New Roman" w:cs="Times New Roman"/>
        <w:i/>
      </w:rPr>
      <w:t xml:space="preserve">, </w:t>
    </w:r>
    <w:r w:rsidR="007C7C8F" w:rsidRPr="007C7C8F">
      <w:rPr>
        <w:rFonts w:ascii="Times New Roman" w:hAnsi="Times New Roman" w:cs="Times New Roman"/>
        <w:i/>
      </w:rPr>
      <w:t>22.7</w:t>
    </w:r>
    <w:r w:rsidRPr="007C7C8F">
      <w:rPr>
        <w:rFonts w:ascii="Times New Roman" w:hAnsi="Times New Roman" w:cs="Times New Roman"/>
        <w:i/>
      </w:rPr>
      <w:t xml:space="preserve">.2019 </w:t>
    </w:r>
    <w:r w:rsidRPr="007C7C8F">
      <w:rPr>
        <w:rFonts w:ascii="Times New Roman" w:hAnsi="Times New Roman" w:cs="Times New Roman"/>
        <w:i/>
      </w:rPr>
      <w:tab/>
    </w:r>
    <w:r w:rsidRPr="007C7C8F">
      <w:rPr>
        <w:rFonts w:ascii="Times New Roman" w:hAnsi="Times New Roman" w:cs="Times New Roman"/>
        <w:i/>
      </w:rPr>
      <w:tab/>
    </w:r>
    <w:r w:rsidRPr="007C7C8F">
      <w:rPr>
        <w:rFonts w:ascii="Times New Roman" w:hAnsi="Times New Roman" w:cs="Times New Roman"/>
        <w:i/>
      </w:rPr>
      <w:tab/>
    </w:r>
    <w:r w:rsidRPr="007C7C8F">
      <w:rPr>
        <w:rFonts w:ascii="Times New Roman" w:hAnsi="Times New Roman" w:cs="Times New Roman"/>
        <w:i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F7CBC"/>
    <w:multiLevelType w:val="hybridMultilevel"/>
    <w:tmpl w:val="39FE36D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F4599C"/>
    <w:multiLevelType w:val="hybridMultilevel"/>
    <w:tmpl w:val="DD884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E63B1A"/>
    <w:multiLevelType w:val="hybridMultilevel"/>
    <w:tmpl w:val="002AB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1E77F7"/>
    <w:multiLevelType w:val="hybridMultilevel"/>
    <w:tmpl w:val="FE489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FD59F2"/>
    <w:multiLevelType w:val="hybridMultilevel"/>
    <w:tmpl w:val="AA702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599F"/>
    <w:rsid w:val="0002610A"/>
    <w:rsid w:val="00041FCA"/>
    <w:rsid w:val="000A2819"/>
    <w:rsid w:val="000A599F"/>
    <w:rsid w:val="000A7E81"/>
    <w:rsid w:val="00125B1A"/>
    <w:rsid w:val="0014397D"/>
    <w:rsid w:val="001729A0"/>
    <w:rsid w:val="001860F5"/>
    <w:rsid w:val="002276D7"/>
    <w:rsid w:val="002B72CC"/>
    <w:rsid w:val="00472ADE"/>
    <w:rsid w:val="004D3B95"/>
    <w:rsid w:val="004E38B2"/>
    <w:rsid w:val="004E4DEE"/>
    <w:rsid w:val="0050774B"/>
    <w:rsid w:val="00637E61"/>
    <w:rsid w:val="00643DAF"/>
    <w:rsid w:val="00646198"/>
    <w:rsid w:val="006522F4"/>
    <w:rsid w:val="006865F1"/>
    <w:rsid w:val="006F5777"/>
    <w:rsid w:val="007C7C8F"/>
    <w:rsid w:val="008A3D66"/>
    <w:rsid w:val="00900D5E"/>
    <w:rsid w:val="009A7699"/>
    <w:rsid w:val="009F4B50"/>
    <w:rsid w:val="00A42D6D"/>
    <w:rsid w:val="00A4629B"/>
    <w:rsid w:val="00A526E5"/>
    <w:rsid w:val="00AA1D2C"/>
    <w:rsid w:val="00B402CB"/>
    <w:rsid w:val="00C23375"/>
    <w:rsid w:val="00C572FC"/>
    <w:rsid w:val="00CA4609"/>
    <w:rsid w:val="00D34147"/>
    <w:rsid w:val="00D66670"/>
    <w:rsid w:val="00D84E9C"/>
    <w:rsid w:val="00D96746"/>
    <w:rsid w:val="00DA029D"/>
    <w:rsid w:val="00DE652D"/>
    <w:rsid w:val="00DE66A4"/>
    <w:rsid w:val="00DF32C5"/>
    <w:rsid w:val="00E03046"/>
    <w:rsid w:val="00F57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43DA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A599F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A599F"/>
    <w:rPr>
      <w:rFonts w:ascii="Calibri" w:eastAsia="Calibri" w:hAnsi="Calibri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A599F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A59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A599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9F4B5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A462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4629B"/>
  </w:style>
  <w:style w:type="paragraph" w:styleId="Pidipagina">
    <w:name w:val="footer"/>
    <w:basedOn w:val="Normale"/>
    <w:link w:val="PidipaginaCarattere"/>
    <w:uiPriority w:val="99"/>
    <w:unhideWhenUsed/>
    <w:rsid w:val="00A462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62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0A599F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A599F"/>
    <w:rPr>
      <w:rFonts w:ascii="Calibri" w:eastAsia="Calibri" w:hAnsi="Calibri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A599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59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599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F4B5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462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629B"/>
  </w:style>
  <w:style w:type="paragraph" w:styleId="Footer">
    <w:name w:val="footer"/>
    <w:basedOn w:val="Normal"/>
    <w:link w:val="FooterChar"/>
    <w:uiPriority w:val="99"/>
    <w:unhideWhenUsed/>
    <w:rsid w:val="00A462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629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12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1035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Console</dc:creator>
  <cp:lastModifiedBy>CPace</cp:lastModifiedBy>
  <cp:revision>2</cp:revision>
  <dcterms:created xsi:type="dcterms:W3CDTF">2019-07-25T08:01:00Z</dcterms:created>
  <dcterms:modified xsi:type="dcterms:W3CDTF">2019-07-25T08:01:00Z</dcterms:modified>
</cp:coreProperties>
</file>