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A96" w:rsidRPr="0065148C" w:rsidRDefault="00C44481">
      <w:pPr>
        <w:rPr>
          <w:rFonts w:ascii="Calibri" w:hAnsi="Calibri" w:cs="Arial"/>
          <w:sz w:val="22"/>
          <w:szCs w:val="22"/>
        </w:rPr>
      </w:pPr>
      <w:r>
        <w:rPr>
          <w:rFonts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34" type="#_x0000_t75" alt="template PI 2_Aud Parl 1-2-1" style="position:absolute;margin-left:-73pt;margin-top:-120.55pt;width:598.05pt;height:12in;z-index:-1;visibility:visible">
            <v:imagedata r:id="rId9" o:title="template PI 2_Aud Parl 1-2-1"/>
          </v:shape>
        </w:pict>
      </w:r>
    </w:p>
    <w:p w:rsidR="00813FC8" w:rsidRPr="0065148C" w:rsidRDefault="00EA4DC2">
      <w:pPr>
        <w:rPr>
          <w:rFonts w:ascii="Calibri" w:hAnsi="Calibri" w:cs="Arial"/>
          <w:sz w:val="22"/>
          <w:szCs w:val="22"/>
        </w:rPr>
      </w:pPr>
      <w:r>
        <w:rPr>
          <w:rFonts w:ascii="Calibri" w:hAnsi="Calibri" w:cs="Arial"/>
          <w:noProof/>
          <w:sz w:val="22"/>
          <w:szCs w:val="22"/>
        </w:rPr>
        <w:pict>
          <v:rect id="Rectangle 2" o:spid="_x0000_s1026" style="position:absolute;margin-left:201.7pt;margin-top:722.9pt;width:252.5pt;height:100.9pt;z-index: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" o:allowincell="f" filled="f" stroked="f">
            <v:textbox>
              <w:txbxContent>
                <w:p w:rsidR="00BA00DC" w:rsidRPr="00D74D4B" w:rsidRDefault="00BA00DC" w:rsidP="00813FC8">
                  <w:pPr>
                    <w:contextualSpacing/>
                    <w:rPr>
                      <w:rFonts w:ascii="Calibri" w:hAnsi="Calibri" w:cs="Calibri"/>
                      <w:bCs/>
                      <w:color w:val="FFFFFF"/>
                      <w:spacing w:val="60"/>
                      <w:sz w:val="44"/>
                      <w:szCs w:val="44"/>
                    </w:rPr>
                  </w:pPr>
                  <w:r>
                    <w:rPr>
                      <w:rFonts w:ascii="Calibri" w:hAnsi="Calibri" w:cs="Calibri"/>
                      <w:bCs/>
                      <w:color w:val="FFFFFF"/>
                      <w:spacing w:val="60"/>
                      <w:sz w:val="44"/>
                      <w:szCs w:val="44"/>
                    </w:rPr>
                    <w:t>6 maggio 2019</w:t>
                  </w:r>
                  <w:r w:rsidRPr="00D74D4B">
                    <w:rPr>
                      <w:rFonts w:ascii="Calibri" w:hAnsi="Calibri" w:cs="Calibri"/>
                      <w:bCs/>
                      <w:color w:val="FFFFFF"/>
                      <w:spacing w:val="60"/>
                      <w:sz w:val="44"/>
                      <w:szCs w:val="44"/>
                    </w:rPr>
                    <w:t xml:space="preserve"> </w:t>
                  </w:r>
                </w:p>
              </w:txbxContent>
            </v:textbox>
            <w10:wrap anchorx="page" anchory="page"/>
            <w10:anchorlock/>
          </v:rect>
        </w:pict>
      </w:r>
      <w:r>
        <w:rPr>
          <w:rFonts w:ascii="Calibri" w:hAnsi="Calibri" w:cs="Arial"/>
          <w:noProof/>
          <w:sz w:val="22"/>
          <w:szCs w:val="22"/>
        </w:rPr>
        <w:pict>
          <v:rect id="Rectangle 3" o:spid="_x0000_s1027" style="position:absolute;margin-left:134.1pt;margin-top:293.4pt;width:344.5pt;height:328.9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" o:allowincell="f" filled="f" stroked="f">
            <v:textbox>
              <w:txbxContent>
                <w:p w:rsidR="00BA00DC" w:rsidRDefault="00BA00DC" w:rsidP="004865AA">
                  <w:pPr>
                    <w:spacing w:before="120"/>
                    <w:jc w:val="center"/>
                    <w:rPr>
                      <w:rFonts w:ascii="Calibri" w:hAnsi="Calibri" w:cs="Calibri"/>
                      <w:color w:val="FFFFFF"/>
                      <w:sz w:val="60"/>
                      <w:szCs w:val="60"/>
                    </w:rPr>
                  </w:pPr>
                  <w:r>
                    <w:rPr>
                      <w:rFonts w:ascii="Calibri" w:hAnsi="Calibri" w:cs="Calibri"/>
                      <w:color w:val="FFFFFF"/>
                      <w:sz w:val="60"/>
                      <w:szCs w:val="60"/>
                    </w:rPr>
                    <w:t>Commissioni riunite</w:t>
                  </w:r>
                </w:p>
                <w:p w:rsidR="00BA00DC" w:rsidRDefault="00BA00DC" w:rsidP="004865AA">
                  <w:pPr>
                    <w:spacing w:before="120"/>
                    <w:jc w:val="center"/>
                    <w:rPr>
                      <w:rFonts w:ascii="Calibri" w:hAnsi="Calibri" w:cs="Calibri"/>
                      <w:color w:val="FFFFFF"/>
                      <w:sz w:val="60"/>
                      <w:szCs w:val="60"/>
                    </w:rPr>
                  </w:pPr>
                  <w:r>
                    <w:rPr>
                      <w:rFonts w:ascii="Calibri" w:hAnsi="Calibri" w:cs="Calibri"/>
                      <w:color w:val="FFFFFF"/>
                      <w:sz w:val="60"/>
                      <w:szCs w:val="60"/>
                    </w:rPr>
                    <w:t>Lavori pubblici e Ambiente</w:t>
                  </w:r>
                </w:p>
                <w:p w:rsidR="00BA00DC" w:rsidRDefault="00BA00DC" w:rsidP="004865AA">
                  <w:pPr>
                    <w:spacing w:before="120" w:line="360" w:lineRule="exact"/>
                    <w:jc w:val="center"/>
                    <w:rPr>
                      <w:rFonts w:ascii="Calibri" w:hAnsi="Calibri" w:cs="Calibri"/>
                      <w:color w:val="FFFFFF"/>
                      <w:sz w:val="60"/>
                      <w:szCs w:val="60"/>
                    </w:rPr>
                  </w:pPr>
                </w:p>
                <w:p w:rsidR="00BA00DC" w:rsidRDefault="00BA00DC" w:rsidP="004865AA">
                  <w:pPr>
                    <w:spacing w:before="120" w:line="360" w:lineRule="exact"/>
                    <w:jc w:val="center"/>
                    <w:rPr>
                      <w:rFonts w:ascii="Calibri" w:hAnsi="Calibri" w:cs="Calibri"/>
                      <w:color w:val="FFFFFF"/>
                      <w:sz w:val="60"/>
                      <w:szCs w:val="60"/>
                    </w:rPr>
                  </w:pPr>
                </w:p>
                <w:p w:rsidR="00BA00DC" w:rsidRPr="00C7294D" w:rsidRDefault="00BA00DC" w:rsidP="004865AA">
                  <w:pPr>
                    <w:spacing w:before="120" w:line="360" w:lineRule="exact"/>
                    <w:jc w:val="center"/>
                    <w:rPr>
                      <w:rFonts w:ascii="Calibri" w:hAnsi="Calibri" w:cs="Calibri"/>
                      <w:color w:val="FFFFFF"/>
                      <w:sz w:val="60"/>
                      <w:szCs w:val="60"/>
                    </w:rPr>
                  </w:pPr>
                </w:p>
                <w:p w:rsidR="00BA00DC" w:rsidRDefault="00BA00DC" w:rsidP="004865AA">
                  <w:pPr>
                    <w:spacing w:before="120" w:line="360" w:lineRule="exact"/>
                    <w:jc w:val="center"/>
                    <w:rPr>
                      <w:rFonts w:ascii="Calibri" w:hAnsi="Calibri" w:cs="Calibri"/>
                      <w:color w:val="FFFFFF"/>
                      <w:sz w:val="60"/>
                      <w:szCs w:val="60"/>
                    </w:rPr>
                  </w:pPr>
                </w:p>
                <w:p w:rsidR="00BA00DC" w:rsidRDefault="00BA00DC" w:rsidP="004865AA">
                  <w:pPr>
                    <w:spacing w:before="120" w:line="360" w:lineRule="exact"/>
                    <w:jc w:val="center"/>
                    <w:rPr>
                      <w:rFonts w:ascii="Calibri" w:hAnsi="Calibri" w:cs="Calibri"/>
                      <w:color w:val="FFFFFF"/>
                      <w:sz w:val="60"/>
                      <w:szCs w:val="60"/>
                    </w:rPr>
                  </w:pPr>
                </w:p>
                <w:p w:rsidR="00BA00DC" w:rsidRDefault="00BA00DC" w:rsidP="004865AA">
                  <w:pPr>
                    <w:spacing w:before="120" w:line="360" w:lineRule="exact"/>
                    <w:jc w:val="center"/>
                    <w:rPr>
                      <w:rFonts w:ascii="Calibri" w:hAnsi="Calibri" w:cs="Calibri"/>
                      <w:color w:val="FFFFFF"/>
                      <w:sz w:val="60"/>
                      <w:szCs w:val="60"/>
                    </w:rPr>
                  </w:pPr>
                </w:p>
                <w:p w:rsidR="00BA00DC" w:rsidRDefault="00BA00DC" w:rsidP="004865AA">
                  <w:pPr>
                    <w:spacing w:before="120" w:line="360" w:lineRule="exact"/>
                    <w:jc w:val="center"/>
                    <w:rPr>
                      <w:rFonts w:ascii="Calibri" w:hAnsi="Calibri" w:cs="Calibri"/>
                      <w:color w:val="FFFFFF"/>
                      <w:sz w:val="60"/>
                      <w:szCs w:val="60"/>
                    </w:rPr>
                  </w:pPr>
                </w:p>
                <w:p w:rsidR="00BA00DC" w:rsidRPr="00C7294D" w:rsidRDefault="00BA00DC" w:rsidP="004865AA">
                  <w:pPr>
                    <w:spacing w:before="120" w:line="360" w:lineRule="exact"/>
                    <w:jc w:val="center"/>
                    <w:rPr>
                      <w:rFonts w:ascii="Calibri" w:hAnsi="Calibri" w:cs="Calibri"/>
                      <w:color w:val="FFFFFF"/>
                      <w:sz w:val="60"/>
                      <w:szCs w:val="60"/>
                    </w:rPr>
                  </w:pPr>
                  <w:r>
                    <w:rPr>
                      <w:rFonts w:ascii="Calibri" w:hAnsi="Calibri" w:cs="Calibri"/>
                      <w:color w:val="FFFFFF"/>
                      <w:sz w:val="60"/>
                      <w:szCs w:val="60"/>
                    </w:rPr>
                    <w:t>Senato della Repubblica</w:t>
                  </w:r>
                </w:p>
                <w:p w:rsidR="00BA00DC" w:rsidRDefault="00BA00DC" w:rsidP="004865AA">
                  <w:pPr>
                    <w:spacing w:before="120" w:line="360" w:lineRule="exact"/>
                    <w:jc w:val="center"/>
                  </w:pPr>
                </w:p>
                <w:p w:rsidR="00BA00DC" w:rsidRDefault="00BA00DC" w:rsidP="00C7294D">
                  <w:pPr>
                    <w:spacing w:before="120" w:line="360" w:lineRule="exact"/>
                    <w:jc w:val="center"/>
                    <w:rPr>
                      <w:rFonts w:ascii="Calibri" w:hAnsi="Calibri" w:cs="Calibri"/>
                      <w:color w:val="FFFFFF"/>
                      <w:sz w:val="60"/>
                      <w:szCs w:val="60"/>
                    </w:rPr>
                  </w:pPr>
                </w:p>
                <w:p w:rsidR="00BA00DC" w:rsidRDefault="00BA00DC" w:rsidP="00C7294D">
                  <w:pPr>
                    <w:spacing w:before="120" w:line="360" w:lineRule="exact"/>
                    <w:jc w:val="center"/>
                    <w:rPr>
                      <w:rFonts w:ascii="Calibri" w:hAnsi="Calibri" w:cs="Calibri"/>
                      <w:color w:val="FFFFFF"/>
                      <w:sz w:val="60"/>
                      <w:szCs w:val="60"/>
                    </w:rPr>
                  </w:pPr>
                </w:p>
                <w:p w:rsidR="00BA00DC" w:rsidRPr="00C7294D" w:rsidRDefault="00BA00DC" w:rsidP="00C7294D">
                  <w:pPr>
                    <w:spacing w:before="120" w:line="360" w:lineRule="exact"/>
                    <w:jc w:val="center"/>
                    <w:rPr>
                      <w:rFonts w:ascii="Calibri" w:hAnsi="Calibri" w:cs="Calibri"/>
                      <w:color w:val="FFFFFF"/>
                      <w:sz w:val="60"/>
                      <w:szCs w:val="60"/>
                    </w:rPr>
                  </w:pPr>
                </w:p>
                <w:p w:rsidR="00BA00DC" w:rsidRDefault="00BA00DC" w:rsidP="00C7294D">
                  <w:pPr>
                    <w:spacing w:before="120" w:line="360" w:lineRule="exact"/>
                    <w:jc w:val="center"/>
                    <w:rPr>
                      <w:rFonts w:ascii="Calibri" w:hAnsi="Calibri" w:cs="Calibri"/>
                      <w:color w:val="FFFFFF"/>
                      <w:sz w:val="60"/>
                      <w:szCs w:val="60"/>
                    </w:rPr>
                  </w:pPr>
                </w:p>
                <w:p w:rsidR="00BA00DC" w:rsidRDefault="00BA00DC" w:rsidP="00C7294D">
                  <w:pPr>
                    <w:spacing w:before="120" w:line="360" w:lineRule="exact"/>
                    <w:jc w:val="center"/>
                    <w:rPr>
                      <w:rFonts w:ascii="Calibri" w:hAnsi="Calibri" w:cs="Calibri"/>
                      <w:color w:val="FFFFFF"/>
                      <w:sz w:val="60"/>
                      <w:szCs w:val="60"/>
                    </w:rPr>
                  </w:pPr>
                </w:p>
                <w:p w:rsidR="00BA00DC" w:rsidRPr="00C7294D" w:rsidRDefault="00BA00DC" w:rsidP="00C7294D">
                  <w:pPr>
                    <w:spacing w:before="120" w:line="360" w:lineRule="exact"/>
                    <w:jc w:val="center"/>
                    <w:rPr>
                      <w:rFonts w:ascii="Calibri" w:hAnsi="Calibri" w:cs="Calibri"/>
                      <w:color w:val="FFFFFF"/>
                      <w:sz w:val="60"/>
                      <w:szCs w:val="60"/>
                    </w:rPr>
                  </w:pPr>
                  <w:r>
                    <w:rPr>
                      <w:rFonts w:ascii="Calibri" w:hAnsi="Calibri" w:cs="Calibri"/>
                      <w:color w:val="FFFFFF"/>
                      <w:sz w:val="60"/>
                      <w:szCs w:val="60"/>
                    </w:rPr>
                    <w:t xml:space="preserve">Sede </w:t>
                  </w:r>
                </w:p>
              </w:txbxContent>
            </v:textbox>
            <w10:wrap anchorx="page" anchory="page"/>
            <w10:anchorlock/>
          </v:rect>
        </w:pict>
      </w:r>
    </w:p>
    <w:p w:rsidR="00FB29DD" w:rsidRPr="0065148C" w:rsidRDefault="00C44481">
      <w:pPr>
        <w:rPr>
          <w:rFonts w:ascii="Calibri" w:hAnsi="Calibri" w:cs="Arial"/>
          <w:sz w:val="22"/>
          <w:szCs w:val="22"/>
        </w:rPr>
      </w:pPr>
      <w:r>
        <w:rPr>
          <w:noProof/>
        </w:rPr>
        <w:lastRenderedPageBreak/>
        <w:pict>
          <v:shape id="Immagine 9" o:spid="_x0000_s1033" type="#_x0000_t75" alt="logo toppa" style="position:absolute;margin-left:-55.5pt;margin-top:-725.65pt;width:571.5pt;height:171pt;z-index:6;visibility:visible">
            <v:imagedata r:id="rId10" o:title="logo toppa"/>
          </v:shape>
        </w:pict>
      </w:r>
      <w:r>
        <w:rPr>
          <w:rFonts w:cs="Arial"/>
          <w:noProof/>
        </w:rPr>
        <w:pict>
          <v:shape id="Immagine 7" o:spid="_x0000_s1032" type="#_x0000_t75" alt="Aud Parl" style="position:absolute;margin-left:8in;margin-top:-254.4pt;width:121.95pt;height:642.2pt;z-index:-2;visibility:visible">
            <v:imagedata r:id="rId11" o:title="Aud Parl"/>
          </v:shape>
        </w:pict>
      </w:r>
      <w:r w:rsidR="00EA4DC2">
        <w:rPr>
          <w:rFonts w:ascii="Calibri" w:hAnsi="Calibri" w:cs="Arial"/>
          <w:noProof/>
          <w:sz w:val="22"/>
          <w:szCs w:val="22"/>
        </w:rPr>
        <w:pict>
          <v:rect id="_x0000_s1028" style="position:absolute;margin-left:122.75pt;margin-top:489.25pt;width:362.85pt;height:268.6pt;z-index:5;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" o:allowincell="f" filled="f" stroked="f">
            <v:textbox>
              <w:txbxContent>
                <w:p w:rsidR="00BA00DC" w:rsidRDefault="00BA00DC" w:rsidP="004865AA">
                  <w:pPr>
                    <w:spacing w:before="120"/>
                    <w:jc w:val="center"/>
                    <w:rPr>
                      <w:rFonts w:ascii="Calibri" w:hAnsi="Calibri" w:cs="Calibri"/>
                      <w:color w:val="0B3066"/>
                      <w:sz w:val="40"/>
                      <w:szCs w:val="40"/>
                    </w:rPr>
                  </w:pPr>
                  <w:r w:rsidRPr="00DB7355">
                    <w:rPr>
                      <w:rFonts w:ascii="Calibri" w:hAnsi="Calibri" w:cs="Calibri"/>
                      <w:color w:val="0B3066"/>
                      <w:sz w:val="40"/>
                      <w:szCs w:val="40"/>
                    </w:rPr>
                    <w:t>A cura di</w:t>
                  </w:r>
                  <w:r>
                    <w:rPr>
                      <w:rFonts w:ascii="Calibri" w:hAnsi="Calibri" w:cs="Calibri"/>
                      <w:color w:val="0B3066"/>
                      <w:sz w:val="40"/>
                      <w:szCs w:val="40"/>
                    </w:rPr>
                    <w:t>:</w:t>
                  </w:r>
                </w:p>
                <w:p w:rsidR="00BA00DC" w:rsidRDefault="00BA00DC" w:rsidP="004865AA">
                  <w:pPr>
                    <w:spacing w:before="120"/>
                    <w:jc w:val="center"/>
                    <w:rPr>
                      <w:rFonts w:ascii="Calibri" w:hAnsi="Calibri" w:cs="Calibri"/>
                      <w:color w:val="0B3066"/>
                      <w:sz w:val="40"/>
                      <w:szCs w:val="40"/>
                    </w:rPr>
                  </w:pPr>
                </w:p>
                <w:p w:rsidR="00BA00DC" w:rsidRDefault="00BA00DC" w:rsidP="00A4052A">
                  <w:pPr>
                    <w:spacing w:before="120"/>
                    <w:jc w:val="center"/>
                    <w:rPr>
                      <w:rFonts w:ascii="Calibri" w:hAnsi="Calibri" w:cs="Calibri"/>
                      <w:color w:val="0B3066"/>
                      <w:sz w:val="40"/>
                      <w:szCs w:val="40"/>
                    </w:rPr>
                  </w:pPr>
                  <w:r>
                    <w:rPr>
                      <w:rFonts w:ascii="Calibri" w:hAnsi="Calibri" w:cs="Calibri"/>
                      <w:color w:val="0B3066"/>
                      <w:sz w:val="40"/>
                      <w:szCs w:val="40"/>
                    </w:rPr>
                    <w:t>Andrea Bianchi</w:t>
                  </w:r>
                </w:p>
                <w:p w:rsidR="00BA00DC" w:rsidRDefault="00BA00DC" w:rsidP="00A4052A">
                  <w:pPr>
                    <w:spacing w:before="120"/>
                    <w:jc w:val="center"/>
                    <w:rPr>
                      <w:rFonts w:ascii="Calibri" w:hAnsi="Calibri" w:cs="Calibri"/>
                      <w:i/>
                      <w:color w:val="0B3066"/>
                      <w:sz w:val="36"/>
                      <w:szCs w:val="36"/>
                    </w:rPr>
                  </w:pPr>
                  <w:r w:rsidRPr="00AA1645">
                    <w:rPr>
                      <w:rFonts w:ascii="Calibri" w:hAnsi="Calibri" w:cs="Calibri"/>
                      <w:i/>
                      <w:color w:val="0B3066"/>
                      <w:sz w:val="36"/>
                      <w:szCs w:val="36"/>
                    </w:rPr>
                    <w:t xml:space="preserve">Direttore </w:t>
                  </w:r>
                  <w:r>
                    <w:rPr>
                      <w:rFonts w:ascii="Calibri" w:hAnsi="Calibri" w:cs="Calibri"/>
                      <w:i/>
                      <w:color w:val="0B3066"/>
                      <w:sz w:val="36"/>
                      <w:szCs w:val="36"/>
                    </w:rPr>
                    <w:t xml:space="preserve">Area </w:t>
                  </w:r>
                  <w:r w:rsidRPr="00AA1645">
                    <w:rPr>
                      <w:rFonts w:ascii="Calibri" w:hAnsi="Calibri" w:cs="Calibri"/>
                      <w:i/>
                      <w:color w:val="0B3066"/>
                      <w:sz w:val="36"/>
                      <w:szCs w:val="36"/>
                    </w:rPr>
                    <w:t>Politiche Industriali</w:t>
                  </w:r>
                </w:p>
                <w:p w:rsidR="00BA00DC" w:rsidRDefault="00BA00DC" w:rsidP="00A4052A">
                  <w:pPr>
                    <w:spacing w:before="120"/>
                    <w:jc w:val="center"/>
                    <w:rPr>
                      <w:rFonts w:ascii="Calibri" w:hAnsi="Calibri" w:cs="Calibri"/>
                      <w:i/>
                      <w:color w:val="0B3066"/>
                      <w:sz w:val="36"/>
                      <w:szCs w:val="36"/>
                    </w:rPr>
                  </w:pPr>
                </w:p>
                <w:p w:rsidR="00BA00DC" w:rsidRDefault="00BA00DC" w:rsidP="00A4052A">
                  <w:pPr>
                    <w:spacing w:before="120"/>
                    <w:jc w:val="center"/>
                    <w:rPr>
                      <w:rFonts w:ascii="Calibri" w:hAnsi="Calibri" w:cs="Calibri"/>
                      <w:color w:val="0B3066"/>
                      <w:sz w:val="40"/>
                      <w:szCs w:val="40"/>
                    </w:rPr>
                  </w:pPr>
                  <w:r w:rsidRPr="00DB7355">
                    <w:rPr>
                      <w:rFonts w:ascii="Calibri" w:hAnsi="Calibri" w:cs="Calibri"/>
                      <w:color w:val="0B3066"/>
                      <w:sz w:val="40"/>
                      <w:szCs w:val="40"/>
                    </w:rPr>
                    <w:t>Anton</w:t>
                  </w:r>
                  <w:r>
                    <w:rPr>
                      <w:rFonts w:ascii="Calibri" w:hAnsi="Calibri" w:cs="Calibri"/>
                      <w:color w:val="0B3066"/>
                      <w:sz w:val="40"/>
                      <w:szCs w:val="40"/>
                    </w:rPr>
                    <w:t>io</w:t>
                  </w:r>
                  <w:r w:rsidRPr="00DB7355">
                    <w:rPr>
                      <w:rFonts w:ascii="Calibri" w:hAnsi="Calibri" w:cs="Calibri"/>
                      <w:color w:val="0B3066"/>
                      <w:sz w:val="40"/>
                      <w:szCs w:val="40"/>
                    </w:rPr>
                    <w:t xml:space="preserve"> M</w:t>
                  </w:r>
                  <w:r>
                    <w:rPr>
                      <w:rFonts w:ascii="Calibri" w:hAnsi="Calibri" w:cs="Calibri"/>
                      <w:color w:val="0B3066"/>
                      <w:sz w:val="40"/>
                      <w:szCs w:val="40"/>
                    </w:rPr>
                    <w:t xml:space="preserve">atonti </w:t>
                  </w:r>
                </w:p>
                <w:p w:rsidR="00BA00DC" w:rsidRDefault="00BA00DC" w:rsidP="00A4052A">
                  <w:pPr>
                    <w:spacing w:before="120"/>
                    <w:jc w:val="center"/>
                    <w:rPr>
                      <w:rFonts w:ascii="Calibri" w:hAnsi="Calibri" w:cs="Calibri"/>
                      <w:i/>
                      <w:color w:val="0B3066"/>
                      <w:sz w:val="36"/>
                      <w:szCs w:val="36"/>
                    </w:rPr>
                  </w:pPr>
                  <w:r>
                    <w:rPr>
                      <w:rFonts w:ascii="Calibri" w:hAnsi="Calibri" w:cs="Calibri"/>
                      <w:i/>
                      <w:color w:val="0B3066"/>
                      <w:sz w:val="36"/>
                      <w:szCs w:val="36"/>
                    </w:rPr>
                    <w:t>Direttore Area Affari Legislativi</w:t>
                  </w:r>
                </w:p>
                <w:p w:rsidR="00BA00DC" w:rsidRDefault="00BA00DC" w:rsidP="004865AA">
                  <w:pPr>
                    <w:spacing w:before="120" w:after="120"/>
                    <w:jc w:val="center"/>
                    <w:rPr>
                      <w:rFonts w:ascii="Calibri" w:hAnsi="Calibri" w:cs="Calibri"/>
                      <w:i/>
                      <w:color w:val="0B3066"/>
                      <w:sz w:val="36"/>
                      <w:szCs w:val="36"/>
                    </w:rPr>
                  </w:pPr>
                </w:p>
                <w:p w:rsidR="00BA00DC" w:rsidRPr="004865AA" w:rsidRDefault="00BA00DC" w:rsidP="004865AA">
                  <w:pPr>
                    <w:rPr>
                      <w:szCs w:val="36"/>
                    </w:rPr>
                  </w:pPr>
                </w:p>
              </w:txbxContent>
            </v:textbox>
            <w10:wrap type="through" anchorx="page" anchory="page"/>
            <w10:anchorlock/>
          </v:rect>
        </w:pict>
      </w:r>
      <w:r>
        <w:rPr>
          <w:rFonts w:cs="Arial"/>
          <w:noProof/>
        </w:rPr>
        <w:pict>
          <v:shape id="Immagine 4" o:spid="_x0000_s1031" type="#_x0000_t75" alt="template Aud Parl-2" style="position:absolute;margin-left:-71pt;margin-top:-135pt;width:594.55pt;height:849pt;z-index:3;visibility:visible" wrapcoords="-54 0 -54 21562 21580 21562 21580 0 -54 0">
            <v:imagedata r:id="rId12" o:title="template Aud Parl-2"/>
            <w10:wrap type="tight"/>
          </v:shape>
        </w:pict>
      </w:r>
      <w:r w:rsidR="00EA4DC2">
        <w:rPr>
          <w:rFonts w:ascii="Calibri" w:hAnsi="Calibri" w:cs="Arial"/>
          <w:noProof/>
          <w:sz w:val="22"/>
          <w:szCs w:val="22"/>
        </w:rPr>
        <w:pict>
          <v:rect id="_x0000_s1029" style="position:absolute;margin-left:135.25pt;margin-top:249.15pt;width:336.35pt;height:207.3pt;z-index: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" o:allowincell="f" filled="f" stroked="f">
            <v:textbox>
              <w:txbxContent>
                <w:p w:rsidR="00BA00DC" w:rsidRPr="00C7294D" w:rsidRDefault="00BA00DC" w:rsidP="004865AA">
                  <w:pPr>
                    <w:contextualSpacing/>
                    <w:jc w:val="center"/>
                    <w:rPr>
                      <w:rFonts w:ascii="Calibri" w:hAnsi="Calibri" w:cs="Calibri"/>
                      <w:i/>
                      <w:color w:val="0B3066"/>
                      <w:sz w:val="52"/>
                      <w:szCs w:val="52"/>
                    </w:rPr>
                  </w:pPr>
                  <w:r w:rsidRPr="00AA1645">
                    <w:rPr>
                      <w:rFonts w:ascii="Calibri" w:hAnsi="Calibri" w:cs="Calibri"/>
                      <w:i/>
                      <w:color w:val="0B3066"/>
                      <w:sz w:val="52"/>
                      <w:szCs w:val="52"/>
                    </w:rPr>
                    <w:t>Audizione sul decreto-legge 18 aprile 2019, n. 32</w:t>
                  </w:r>
                  <w:r w:rsidR="00C561A8">
                    <w:rPr>
                      <w:rFonts w:ascii="Calibri" w:hAnsi="Calibri" w:cs="Calibri"/>
                      <w:i/>
                      <w:color w:val="0B3066"/>
                      <w:sz w:val="52"/>
                      <w:szCs w:val="52"/>
                    </w:rPr>
                    <w:t>,</w:t>
                  </w:r>
                  <w:r w:rsidRPr="00AA1645">
                    <w:rPr>
                      <w:rFonts w:ascii="Calibri" w:hAnsi="Calibri" w:cs="Calibri"/>
                      <w:i/>
                      <w:color w:val="0B3066"/>
                      <w:sz w:val="52"/>
                      <w:szCs w:val="52"/>
                    </w:rPr>
                    <w:t xml:space="preserve"> recante disposizioni urgenti per il rilancio dei contratti pubblici e gli interventi infrastrutturali (cd. Sblocca-cantieri)</w:t>
                  </w:r>
                </w:p>
                <w:p w:rsidR="00BA00DC" w:rsidRPr="00C7294D" w:rsidRDefault="00BA00DC" w:rsidP="001946AE">
                  <w:pPr>
                    <w:contextualSpacing/>
                    <w:jc w:val="center"/>
                    <w:rPr>
                      <w:rFonts w:ascii="Arial" w:hAnsi="Arial" w:cs="Arial"/>
                      <w:color w:val="0B3066"/>
                      <w:sz w:val="52"/>
                      <w:szCs w:val="52"/>
                    </w:rPr>
                  </w:pPr>
                </w:p>
              </w:txbxContent>
            </v:textbox>
            <w10:wrap anchorx="page" anchory="page"/>
            <w10:anchorlock/>
          </v:rect>
        </w:pict>
      </w:r>
    </w:p>
    <w:p w:rsidR="00A4052A" w:rsidRPr="00C16031" w:rsidRDefault="00A4052A" w:rsidP="00C16031">
      <w:pPr>
        <w:spacing w:before="120" w:after="120"/>
        <w:ind w:left="852" w:firstLine="708"/>
        <w:jc w:val="both"/>
        <w:rPr>
          <w:rFonts w:ascii="Calibri" w:hAnsi="Calibri" w:cs="Arial"/>
        </w:rPr>
      </w:pPr>
      <w:r w:rsidRPr="00C16031">
        <w:rPr>
          <w:rFonts w:ascii="Calibri" w:hAnsi="Calibri" w:cs="Arial"/>
        </w:rPr>
        <w:lastRenderedPageBreak/>
        <w:t>Illustri Presidenti, Onorevoli Senatori,</w:t>
      </w:r>
    </w:p>
    <w:p w:rsidR="00A4052A" w:rsidRPr="00C16031" w:rsidRDefault="00A4052A" w:rsidP="00C16031">
      <w:pPr>
        <w:spacing w:before="120" w:after="120"/>
        <w:ind w:leftChars="650" w:left="1560"/>
        <w:jc w:val="both"/>
        <w:rPr>
          <w:rFonts w:ascii="Calibri" w:hAnsi="Calibri" w:cs="Arial"/>
        </w:rPr>
      </w:pPr>
      <w:r w:rsidRPr="00C16031">
        <w:rPr>
          <w:rFonts w:ascii="Calibri" w:hAnsi="Calibri" w:cs="Arial"/>
        </w:rPr>
        <w:t>ringraziamo le Commissioni Lavori pubblici e Ambiente per avere invitato Confindustria a questo ciclo di audizioni sul Decreto-legge n. 32/2019 (cd. Sblocca-cantieri), che reca diverse misure</w:t>
      </w:r>
      <w:r w:rsidR="008D783B" w:rsidRPr="00C16031">
        <w:rPr>
          <w:rFonts w:ascii="Calibri" w:hAnsi="Calibri" w:cs="Arial"/>
        </w:rPr>
        <w:t xml:space="preserve"> </w:t>
      </w:r>
      <w:r w:rsidRPr="00C16031">
        <w:rPr>
          <w:rFonts w:ascii="Calibri" w:hAnsi="Calibri" w:cs="Arial"/>
        </w:rPr>
        <w:t>in materia di contratti pubblici, di accelerazione degli interventi infrastrutturali e di rigenerazione urbana.</w:t>
      </w:r>
    </w:p>
    <w:p w:rsidR="00A4052A" w:rsidRPr="00C16031" w:rsidRDefault="00A4052A" w:rsidP="00C16031">
      <w:pPr>
        <w:spacing w:before="120" w:after="120"/>
        <w:ind w:leftChars="650" w:left="1560"/>
        <w:jc w:val="both"/>
        <w:rPr>
          <w:rFonts w:ascii="Calibri" w:hAnsi="Calibri" w:cs="Arial"/>
        </w:rPr>
      </w:pPr>
      <w:r w:rsidRPr="00C16031">
        <w:rPr>
          <w:rFonts w:ascii="Calibri" w:hAnsi="Calibri" w:cs="Arial"/>
        </w:rPr>
        <w:t>Confindustria ritiene che il Decreto Sblocca-cantieri</w:t>
      </w:r>
      <w:r w:rsidR="00F633BE">
        <w:rPr>
          <w:rFonts w:ascii="Calibri" w:hAnsi="Calibri" w:cs="Arial"/>
        </w:rPr>
        <w:t xml:space="preserve"> (di seguito anche: DL)</w:t>
      </w:r>
      <w:r w:rsidRPr="00C16031">
        <w:rPr>
          <w:rFonts w:ascii="Calibri" w:hAnsi="Calibri" w:cs="Arial"/>
        </w:rPr>
        <w:t>, unitamente al recente Decreto Crescita, rappresenti un</w:t>
      </w:r>
      <w:r w:rsidR="00A40D37">
        <w:rPr>
          <w:rFonts w:ascii="Calibri" w:hAnsi="Calibri" w:cs="Arial"/>
        </w:rPr>
        <w:t xml:space="preserve"> segnale di </w:t>
      </w:r>
      <w:r w:rsidRPr="00C16031">
        <w:rPr>
          <w:rFonts w:ascii="Calibri" w:hAnsi="Calibri" w:cs="Arial"/>
        </w:rPr>
        <w:t>inversione di tendenza nelle politiche del Governo, nella direzione di una ritrovata attenzione all</w:t>
      </w:r>
      <w:r w:rsidR="00A40D37">
        <w:rPr>
          <w:rFonts w:ascii="Calibri" w:hAnsi="Calibri" w:cs="Arial"/>
        </w:rPr>
        <w:t xml:space="preserve">e ragioni della </w:t>
      </w:r>
      <w:r w:rsidR="008D783B" w:rsidRPr="00C16031">
        <w:rPr>
          <w:rFonts w:ascii="Calibri" w:hAnsi="Calibri" w:cs="Arial"/>
        </w:rPr>
        <w:t xml:space="preserve">crescita </w:t>
      </w:r>
      <w:r w:rsidR="00F633BE">
        <w:rPr>
          <w:rFonts w:ascii="Calibri" w:hAnsi="Calibri" w:cs="Arial"/>
        </w:rPr>
        <w:t>economica</w:t>
      </w:r>
      <w:r w:rsidR="008D783B" w:rsidRPr="00C16031">
        <w:rPr>
          <w:rFonts w:ascii="Calibri" w:hAnsi="Calibri" w:cs="Arial"/>
        </w:rPr>
        <w:t xml:space="preserve">, </w:t>
      </w:r>
      <w:r w:rsidR="00A40D37">
        <w:rPr>
          <w:rFonts w:ascii="Calibri" w:hAnsi="Calibri" w:cs="Arial"/>
        </w:rPr>
        <w:t>sebbene</w:t>
      </w:r>
      <w:r w:rsidR="008D783B" w:rsidRPr="00C16031">
        <w:rPr>
          <w:rFonts w:ascii="Calibri" w:hAnsi="Calibri" w:cs="Arial"/>
        </w:rPr>
        <w:t>, n</w:t>
      </w:r>
      <w:r w:rsidRPr="00C16031">
        <w:rPr>
          <w:rFonts w:ascii="Calibri" w:hAnsi="Calibri" w:cs="Arial"/>
        </w:rPr>
        <w:t>elle stime del Governo</w:t>
      </w:r>
      <w:r w:rsidR="008A29E9">
        <w:rPr>
          <w:rFonts w:ascii="Calibri" w:hAnsi="Calibri" w:cs="Arial"/>
        </w:rPr>
        <w:t xml:space="preserve"> stesso</w:t>
      </w:r>
      <w:r w:rsidRPr="00C16031">
        <w:rPr>
          <w:rFonts w:ascii="Calibri" w:hAnsi="Calibri" w:cs="Arial"/>
        </w:rPr>
        <w:t xml:space="preserve">, l’applicazione di entrambi i </w:t>
      </w:r>
      <w:r w:rsidR="00F633BE">
        <w:rPr>
          <w:rFonts w:ascii="Calibri" w:hAnsi="Calibri" w:cs="Arial"/>
        </w:rPr>
        <w:t xml:space="preserve">provvedimenti </w:t>
      </w:r>
      <w:r w:rsidRPr="00C16031">
        <w:rPr>
          <w:rFonts w:ascii="Calibri" w:hAnsi="Calibri" w:cs="Arial"/>
        </w:rPr>
        <w:t xml:space="preserve">avrebbe un </w:t>
      </w:r>
      <w:r w:rsidR="008D783B" w:rsidRPr="00C16031">
        <w:rPr>
          <w:rFonts w:ascii="Calibri" w:hAnsi="Calibri" w:cs="Arial"/>
        </w:rPr>
        <w:t xml:space="preserve">limitato </w:t>
      </w:r>
      <w:r w:rsidRPr="00C16031">
        <w:rPr>
          <w:rFonts w:ascii="Calibri" w:hAnsi="Calibri" w:cs="Arial"/>
        </w:rPr>
        <w:t>impatto positivo sulla dinamica del PIL, pari a 0,1 punti percentuali nel 2019 e 0,2 nel 2020.</w:t>
      </w:r>
    </w:p>
    <w:p w:rsidR="00A40D37" w:rsidRDefault="008D783B" w:rsidP="00A40D37">
      <w:pPr>
        <w:spacing w:before="120" w:after="120"/>
        <w:ind w:leftChars="650" w:left="1560"/>
        <w:jc w:val="both"/>
        <w:rPr>
          <w:rFonts w:ascii="Calibri" w:hAnsi="Calibri" w:cs="Arial"/>
        </w:rPr>
      </w:pPr>
      <w:r w:rsidRPr="00C16031">
        <w:rPr>
          <w:rFonts w:ascii="Calibri" w:hAnsi="Calibri" w:cs="Arial"/>
        </w:rPr>
        <w:t>In realtà, g</w:t>
      </w:r>
      <w:r w:rsidR="00A4052A" w:rsidRPr="00C16031">
        <w:rPr>
          <w:rFonts w:ascii="Calibri" w:hAnsi="Calibri" w:cs="Arial"/>
        </w:rPr>
        <w:t xml:space="preserve">li effetti </w:t>
      </w:r>
      <w:r w:rsidR="00F633BE">
        <w:rPr>
          <w:rFonts w:ascii="Calibri" w:hAnsi="Calibri" w:cs="Arial"/>
        </w:rPr>
        <w:t xml:space="preserve">sull’economia </w:t>
      </w:r>
      <w:r w:rsidR="00A4052A" w:rsidRPr="00C16031">
        <w:rPr>
          <w:rFonts w:ascii="Calibri" w:hAnsi="Calibri" w:cs="Arial"/>
        </w:rPr>
        <w:t>dipenderanno</w:t>
      </w:r>
      <w:r w:rsidRPr="00C16031">
        <w:rPr>
          <w:rFonts w:ascii="Calibri" w:hAnsi="Calibri" w:cs="Arial"/>
        </w:rPr>
        <w:t xml:space="preserve"> molto</w:t>
      </w:r>
      <w:r w:rsidR="00A4052A" w:rsidRPr="00C16031">
        <w:rPr>
          <w:rFonts w:ascii="Calibri" w:hAnsi="Calibri" w:cs="Arial"/>
        </w:rPr>
        <w:t xml:space="preserve"> dall’efficacia e dalla semplicità delle misure, </w:t>
      </w:r>
      <w:r w:rsidR="00B04B6C">
        <w:rPr>
          <w:rFonts w:ascii="Calibri" w:hAnsi="Calibri" w:cs="Arial"/>
        </w:rPr>
        <w:t xml:space="preserve">nonché dai tempi della loro effettiva </w:t>
      </w:r>
      <w:r w:rsidR="00A4052A" w:rsidRPr="00C16031">
        <w:rPr>
          <w:rFonts w:ascii="Calibri" w:hAnsi="Calibri" w:cs="Arial"/>
        </w:rPr>
        <w:t>attuazione</w:t>
      </w:r>
      <w:r w:rsidR="00F633BE">
        <w:rPr>
          <w:rFonts w:ascii="Calibri" w:hAnsi="Calibri" w:cs="Arial"/>
        </w:rPr>
        <w:t xml:space="preserve">. </w:t>
      </w:r>
    </w:p>
    <w:p w:rsidR="006B17CC" w:rsidRPr="00354971" w:rsidRDefault="00354971" w:rsidP="00A40D37">
      <w:pPr>
        <w:spacing w:before="120" w:after="120"/>
        <w:ind w:leftChars="650" w:left="1560"/>
        <w:jc w:val="both"/>
        <w:rPr>
          <w:rFonts w:ascii="Calibri" w:hAnsi="Calibri" w:cs="Arial"/>
        </w:rPr>
      </w:pPr>
      <w:r w:rsidRPr="00A40D37">
        <w:rPr>
          <w:rFonts w:ascii="Calibri" w:hAnsi="Calibri" w:cs="Arial"/>
        </w:rPr>
        <w:t>Su</w:t>
      </w:r>
      <w:r w:rsidR="00406A60">
        <w:rPr>
          <w:rFonts w:ascii="Calibri" w:hAnsi="Calibri" w:cs="Arial"/>
        </w:rPr>
        <w:t>i</w:t>
      </w:r>
      <w:r w:rsidRPr="00A40D37">
        <w:rPr>
          <w:rFonts w:ascii="Calibri" w:hAnsi="Calibri" w:cs="Arial"/>
        </w:rPr>
        <w:t xml:space="preserve"> tempi, ribadiamo </w:t>
      </w:r>
      <w:r w:rsidR="006B17CC" w:rsidRPr="00A40D37">
        <w:rPr>
          <w:rFonts w:ascii="Calibri" w:hAnsi="Calibri" w:cs="Arial"/>
        </w:rPr>
        <w:t>la centralità</w:t>
      </w:r>
      <w:r w:rsidR="00A40D37" w:rsidRPr="00A40D37">
        <w:rPr>
          <w:rFonts w:ascii="Calibri" w:hAnsi="Calibri" w:cs="Arial"/>
        </w:rPr>
        <w:t xml:space="preserve"> di quella che abbiamo definito la </w:t>
      </w:r>
      <w:r w:rsidRPr="00A40D37">
        <w:rPr>
          <w:rFonts w:ascii="Calibri" w:hAnsi="Calibri" w:cs="Arial"/>
        </w:rPr>
        <w:t xml:space="preserve">“questione temporale”, vale a dire quanto </w:t>
      </w:r>
      <w:r w:rsidR="00406A60">
        <w:rPr>
          <w:rFonts w:ascii="Calibri" w:hAnsi="Calibri" w:cs="Arial"/>
        </w:rPr>
        <w:t xml:space="preserve">impiega </w:t>
      </w:r>
      <w:r w:rsidR="00A40D37" w:rsidRPr="00A40D37">
        <w:rPr>
          <w:rFonts w:ascii="Calibri" w:hAnsi="Calibri" w:cs="Arial"/>
        </w:rPr>
        <w:t xml:space="preserve">il Paese </w:t>
      </w:r>
      <w:r w:rsidR="00406A60">
        <w:rPr>
          <w:rFonts w:ascii="Calibri" w:hAnsi="Calibri" w:cs="Arial"/>
        </w:rPr>
        <w:t xml:space="preserve">a </w:t>
      </w:r>
      <w:r w:rsidR="00A40D37" w:rsidRPr="00A40D37">
        <w:rPr>
          <w:rFonts w:ascii="Calibri" w:hAnsi="Calibri" w:cs="Arial"/>
        </w:rPr>
        <w:t xml:space="preserve">realizzare </w:t>
      </w:r>
      <w:r w:rsidRPr="00A40D37">
        <w:rPr>
          <w:rFonts w:ascii="Calibri" w:hAnsi="Calibri" w:cs="Arial"/>
        </w:rPr>
        <w:t>ciò che programma.</w:t>
      </w:r>
      <w:r w:rsidR="006B17CC" w:rsidRPr="00A40D37">
        <w:rPr>
          <w:rFonts w:ascii="Calibri" w:hAnsi="Calibri" w:cs="Arial"/>
        </w:rPr>
        <w:t xml:space="preserve"> Ciò </w:t>
      </w:r>
      <w:r w:rsidR="00A40D37" w:rsidRPr="00A40D37">
        <w:rPr>
          <w:rFonts w:ascii="Calibri" w:hAnsi="Calibri" w:cs="Arial"/>
        </w:rPr>
        <w:t xml:space="preserve">è particolarmente rilevante nell’ambito delle politiche infrastrutturali e </w:t>
      </w:r>
      <w:r w:rsidR="006B17CC" w:rsidRPr="00A40D37">
        <w:rPr>
          <w:rFonts w:ascii="Calibri" w:hAnsi="Calibri" w:cs="Arial"/>
        </w:rPr>
        <w:t>non solo per la fase esecutiva delle opere, ma anche per quella della programmazione finanziaria.</w:t>
      </w:r>
      <w:r w:rsidR="00A40D37" w:rsidRPr="00A40D37">
        <w:rPr>
          <w:rFonts w:ascii="Calibri" w:hAnsi="Calibri" w:cs="Arial"/>
        </w:rPr>
        <w:t xml:space="preserve"> </w:t>
      </w:r>
      <w:r w:rsidR="006B17CC" w:rsidRPr="00A40D37">
        <w:rPr>
          <w:rFonts w:ascii="Calibri" w:hAnsi="Calibri" w:cs="Arial"/>
        </w:rPr>
        <w:t>A</w:t>
      </w:r>
      <w:r w:rsidR="008A29E9">
        <w:rPr>
          <w:rFonts w:ascii="Calibri" w:hAnsi="Calibri" w:cs="Arial"/>
        </w:rPr>
        <w:t xml:space="preserve">l </w:t>
      </w:r>
      <w:r w:rsidR="006B17CC" w:rsidRPr="00A40D37">
        <w:rPr>
          <w:rFonts w:ascii="Calibri" w:hAnsi="Calibri" w:cs="Arial"/>
        </w:rPr>
        <w:t xml:space="preserve">riguardo, </w:t>
      </w:r>
      <w:r w:rsidR="000C7938" w:rsidRPr="00A40D37">
        <w:rPr>
          <w:rFonts w:ascii="Calibri" w:hAnsi="Calibri" w:cs="Arial"/>
        </w:rPr>
        <w:t xml:space="preserve">anche </w:t>
      </w:r>
      <w:r w:rsidR="008A247B" w:rsidRPr="00A40D37">
        <w:rPr>
          <w:rFonts w:ascii="Calibri" w:hAnsi="Calibri" w:cs="Arial"/>
        </w:rPr>
        <w:t xml:space="preserve">per evitare il disimpegno dei fondi europei, </w:t>
      </w:r>
      <w:r w:rsidR="00A40D37" w:rsidRPr="00A40D37">
        <w:rPr>
          <w:rFonts w:ascii="Calibri" w:hAnsi="Calibri" w:cs="Arial"/>
        </w:rPr>
        <w:t xml:space="preserve">evidenziamo </w:t>
      </w:r>
      <w:r w:rsidR="00406A60">
        <w:rPr>
          <w:rFonts w:ascii="Calibri" w:hAnsi="Calibri" w:cs="Arial"/>
        </w:rPr>
        <w:t xml:space="preserve">sin d’ora </w:t>
      </w:r>
      <w:r w:rsidR="006B17CC" w:rsidRPr="00A40D37">
        <w:rPr>
          <w:rFonts w:ascii="Calibri" w:hAnsi="Calibri" w:cs="Arial"/>
        </w:rPr>
        <w:t xml:space="preserve">la necessità che il Governo utilizzi </w:t>
      </w:r>
      <w:r w:rsidR="00A40D37" w:rsidRPr="00A40D37">
        <w:rPr>
          <w:rFonts w:ascii="Calibri" w:hAnsi="Calibri" w:cs="Arial"/>
        </w:rPr>
        <w:t>tutte le prerogative a sua disposizione, compreso l’esercizio d</w:t>
      </w:r>
      <w:r w:rsidR="006B17CC" w:rsidRPr="00A40D37">
        <w:rPr>
          <w:rFonts w:ascii="Calibri" w:hAnsi="Calibri" w:cs="Arial"/>
        </w:rPr>
        <w:t xml:space="preserve">i poteri sostitutivi, </w:t>
      </w:r>
      <w:r w:rsidR="008A247B" w:rsidRPr="00A40D37">
        <w:rPr>
          <w:rFonts w:ascii="Calibri" w:hAnsi="Calibri" w:cs="Arial"/>
        </w:rPr>
        <w:t>per superare efficacemente le inerzie e gli inadempimenti delle amministrazioni pubbliche responsabili degli interventi</w:t>
      </w:r>
      <w:r w:rsidR="006B17CC" w:rsidRPr="00A40D37">
        <w:rPr>
          <w:rFonts w:ascii="Calibri" w:hAnsi="Calibri" w:cs="Arial"/>
        </w:rPr>
        <w:t>.</w:t>
      </w:r>
    </w:p>
    <w:p w:rsidR="00354971" w:rsidRPr="00C16031" w:rsidRDefault="00F633BE" w:rsidP="00354971">
      <w:pPr>
        <w:spacing w:before="120" w:after="120"/>
        <w:ind w:leftChars="650" w:left="1560"/>
        <w:jc w:val="both"/>
        <w:rPr>
          <w:rFonts w:ascii="Calibri" w:hAnsi="Calibri" w:cs="Arial"/>
        </w:rPr>
      </w:pPr>
      <w:r>
        <w:rPr>
          <w:rFonts w:ascii="Calibri" w:hAnsi="Calibri" w:cs="Arial"/>
        </w:rPr>
        <w:t>Se</w:t>
      </w:r>
      <w:r w:rsidR="00A4052A" w:rsidRPr="00C16031">
        <w:rPr>
          <w:rFonts w:ascii="Calibri" w:hAnsi="Calibri" w:cs="Arial"/>
        </w:rPr>
        <w:t xml:space="preserve"> </w:t>
      </w:r>
      <w:r w:rsidR="008D783B" w:rsidRPr="00C16031">
        <w:rPr>
          <w:rFonts w:ascii="Calibri" w:hAnsi="Calibri" w:cs="Arial"/>
        </w:rPr>
        <w:t xml:space="preserve">le </w:t>
      </w:r>
      <w:r>
        <w:rPr>
          <w:rFonts w:ascii="Calibri" w:hAnsi="Calibri" w:cs="Arial"/>
        </w:rPr>
        <w:t xml:space="preserve">nuove </w:t>
      </w:r>
      <w:r w:rsidR="008D783B" w:rsidRPr="00C16031">
        <w:rPr>
          <w:rFonts w:ascii="Calibri" w:hAnsi="Calibri" w:cs="Arial"/>
        </w:rPr>
        <w:t xml:space="preserve">misure si </w:t>
      </w:r>
      <w:r w:rsidR="008A29E9">
        <w:rPr>
          <w:rFonts w:ascii="Calibri" w:hAnsi="Calibri" w:cs="Arial"/>
        </w:rPr>
        <w:t xml:space="preserve">tradurranno in </w:t>
      </w:r>
      <w:r w:rsidR="00A4052A" w:rsidRPr="00C16031">
        <w:rPr>
          <w:rFonts w:ascii="Calibri" w:hAnsi="Calibri" w:cs="Arial"/>
        </w:rPr>
        <w:t>un effettivo cambio di passo rispetto alle politiche attuate con i provvedimenti precedenti (in particolare il cosiddetto Decreto Dignità e la Legge di bilancio)</w:t>
      </w:r>
      <w:r w:rsidR="008D783B" w:rsidRPr="00C16031">
        <w:rPr>
          <w:rFonts w:ascii="Calibri" w:hAnsi="Calibri" w:cs="Arial"/>
        </w:rPr>
        <w:t xml:space="preserve">, gli effetti potrebbero </w:t>
      </w:r>
      <w:r w:rsidR="00C24026">
        <w:rPr>
          <w:rFonts w:ascii="Calibri" w:hAnsi="Calibri" w:cs="Arial"/>
        </w:rPr>
        <w:t>in linea con quelli</w:t>
      </w:r>
      <w:r w:rsidR="008D783B" w:rsidRPr="00C16031">
        <w:rPr>
          <w:rFonts w:ascii="Calibri" w:hAnsi="Calibri" w:cs="Arial"/>
        </w:rPr>
        <w:t xml:space="preserve"> </w:t>
      </w:r>
      <w:r>
        <w:rPr>
          <w:rFonts w:ascii="Calibri" w:hAnsi="Calibri" w:cs="Arial"/>
        </w:rPr>
        <w:t>stimati</w:t>
      </w:r>
      <w:r w:rsidR="00C24026">
        <w:rPr>
          <w:rFonts w:ascii="Calibri" w:hAnsi="Calibri" w:cs="Arial"/>
        </w:rPr>
        <w:t xml:space="preserve"> dal Governo</w:t>
      </w:r>
      <w:r>
        <w:rPr>
          <w:rFonts w:ascii="Calibri" w:hAnsi="Calibri" w:cs="Arial"/>
        </w:rPr>
        <w:t xml:space="preserve">, ma ciò </w:t>
      </w:r>
      <w:r w:rsidR="008D783B" w:rsidRPr="00C16031">
        <w:rPr>
          <w:rFonts w:ascii="Calibri" w:hAnsi="Calibri" w:cs="Arial"/>
        </w:rPr>
        <w:t>dipenderà anche dai miglioramenti che potranno essere apportati in sede di conversione</w:t>
      </w:r>
      <w:r w:rsidR="00A4052A" w:rsidRPr="00C16031">
        <w:rPr>
          <w:rFonts w:ascii="Calibri" w:hAnsi="Calibri" w:cs="Arial"/>
        </w:rPr>
        <w:t>.</w:t>
      </w:r>
    </w:p>
    <w:p w:rsidR="008D783B" w:rsidRPr="0083419D" w:rsidRDefault="008A29E9" w:rsidP="00C16031">
      <w:pPr>
        <w:spacing w:before="120" w:after="120"/>
        <w:ind w:leftChars="650" w:left="1560"/>
        <w:jc w:val="both"/>
        <w:rPr>
          <w:rFonts w:ascii="Calibri" w:hAnsi="Calibri" w:cs="Arial"/>
          <w:color w:val="FF0000"/>
        </w:rPr>
      </w:pPr>
      <w:r>
        <w:rPr>
          <w:rFonts w:ascii="Calibri" w:hAnsi="Calibri" w:cs="Arial"/>
        </w:rPr>
        <w:t>In proposito</w:t>
      </w:r>
      <w:r w:rsidR="008D783B" w:rsidRPr="00A40D37">
        <w:rPr>
          <w:rFonts w:ascii="Calibri" w:hAnsi="Calibri" w:cs="Arial"/>
        </w:rPr>
        <w:t xml:space="preserve">, riteniamo sia necessario evitare il rischio che modifiche </w:t>
      </w:r>
      <w:r w:rsidR="00A40D37">
        <w:rPr>
          <w:rFonts w:ascii="Calibri" w:hAnsi="Calibri" w:cs="Arial"/>
        </w:rPr>
        <w:t>ampie e profonde</w:t>
      </w:r>
      <w:r w:rsidR="008D783B" w:rsidRPr="00A40D37">
        <w:rPr>
          <w:rFonts w:ascii="Calibri" w:hAnsi="Calibri" w:cs="Arial"/>
        </w:rPr>
        <w:t xml:space="preserve">, quali quelle previste </w:t>
      </w:r>
      <w:r w:rsidR="00F633BE" w:rsidRPr="00A40D37">
        <w:rPr>
          <w:rFonts w:ascii="Calibri" w:hAnsi="Calibri" w:cs="Arial"/>
        </w:rPr>
        <w:t xml:space="preserve">dallo Sblocca-cantieri </w:t>
      </w:r>
      <w:r w:rsidR="008D783B" w:rsidRPr="00A40D37">
        <w:rPr>
          <w:rFonts w:ascii="Calibri" w:hAnsi="Calibri" w:cs="Arial"/>
        </w:rPr>
        <w:t>in tema di appalti pubblici, producano interruzioni a un percorso di ripresa delle gare ormai in atto</w:t>
      </w:r>
      <w:r w:rsidR="00A40D37" w:rsidRPr="00A40D37">
        <w:rPr>
          <w:rFonts w:ascii="Calibri" w:hAnsi="Calibri" w:cs="Arial"/>
        </w:rPr>
        <w:t>.</w:t>
      </w:r>
    </w:p>
    <w:p w:rsidR="00A4052A" w:rsidRPr="0053328E" w:rsidRDefault="00663C4F" w:rsidP="00C16031">
      <w:pPr>
        <w:spacing w:before="120" w:after="120"/>
        <w:ind w:leftChars="650" w:left="1560"/>
        <w:jc w:val="both"/>
        <w:rPr>
          <w:rFonts w:ascii="Calibri" w:hAnsi="Calibri" w:cs="Arial"/>
          <w:color w:val="000000"/>
        </w:rPr>
      </w:pPr>
      <w:r w:rsidRPr="0053328E">
        <w:rPr>
          <w:rFonts w:ascii="Calibri" w:hAnsi="Calibri" w:cs="Arial"/>
          <w:color w:val="000000"/>
        </w:rPr>
        <w:t>S</w:t>
      </w:r>
      <w:r w:rsidR="00A4052A" w:rsidRPr="0053328E">
        <w:rPr>
          <w:rFonts w:ascii="Calibri" w:hAnsi="Calibri" w:cs="Arial"/>
          <w:color w:val="000000"/>
        </w:rPr>
        <w:t>iamo</w:t>
      </w:r>
      <w:r w:rsidRPr="0053328E">
        <w:rPr>
          <w:rFonts w:ascii="Calibri" w:hAnsi="Calibri" w:cs="Arial"/>
          <w:color w:val="000000"/>
        </w:rPr>
        <w:t xml:space="preserve"> infatti</w:t>
      </w:r>
      <w:r w:rsidR="00A4052A" w:rsidRPr="0053328E">
        <w:rPr>
          <w:rFonts w:ascii="Calibri" w:hAnsi="Calibri" w:cs="Arial"/>
          <w:color w:val="000000"/>
        </w:rPr>
        <w:t xml:space="preserve"> convinti che il rilancio degli investimenti in opere pubbliche possa avere </w:t>
      </w:r>
      <w:r w:rsidRPr="0053328E">
        <w:rPr>
          <w:rFonts w:ascii="Calibri" w:hAnsi="Calibri" w:cs="Arial"/>
          <w:color w:val="000000"/>
        </w:rPr>
        <w:t xml:space="preserve">importanti </w:t>
      </w:r>
      <w:r w:rsidR="00A4052A" w:rsidRPr="0053328E">
        <w:rPr>
          <w:rFonts w:ascii="Calibri" w:hAnsi="Calibri" w:cs="Arial"/>
          <w:color w:val="000000"/>
        </w:rPr>
        <w:t xml:space="preserve">effetti positivi </w:t>
      </w:r>
      <w:r w:rsidR="007B6710" w:rsidRPr="0053328E">
        <w:rPr>
          <w:rFonts w:ascii="Calibri" w:hAnsi="Calibri" w:cs="Arial"/>
          <w:color w:val="000000"/>
        </w:rPr>
        <w:t xml:space="preserve">sull’occupazione, </w:t>
      </w:r>
      <w:r w:rsidR="00A4052A" w:rsidRPr="0053328E">
        <w:rPr>
          <w:rFonts w:ascii="Calibri" w:hAnsi="Calibri" w:cs="Arial"/>
          <w:color w:val="000000"/>
        </w:rPr>
        <w:t>sulla coesione economica e sociale, favorendo la qualità della vita, la competitività delle imprese e l’attrattività dei territori.</w:t>
      </w:r>
      <w:r w:rsidR="008A29E9" w:rsidRPr="0053328E">
        <w:rPr>
          <w:rFonts w:ascii="Calibri" w:hAnsi="Calibri" w:cs="Arial"/>
          <w:color w:val="000000"/>
        </w:rPr>
        <w:t xml:space="preserve"> </w:t>
      </w:r>
      <w:r w:rsidR="00A4052A" w:rsidRPr="0053328E">
        <w:rPr>
          <w:rFonts w:ascii="Calibri" w:hAnsi="Calibri" w:cs="Arial"/>
          <w:color w:val="000000"/>
        </w:rPr>
        <w:t xml:space="preserve">Inoltre, </w:t>
      </w:r>
      <w:r w:rsidR="008A29E9" w:rsidRPr="0053328E">
        <w:rPr>
          <w:rFonts w:ascii="Calibri" w:hAnsi="Calibri" w:cs="Arial"/>
          <w:color w:val="000000"/>
        </w:rPr>
        <w:t>sul piano de</w:t>
      </w:r>
      <w:r w:rsidR="00A4052A" w:rsidRPr="0053328E">
        <w:rPr>
          <w:rFonts w:ascii="Calibri" w:hAnsi="Calibri" w:cs="Arial"/>
          <w:color w:val="000000"/>
        </w:rPr>
        <w:t xml:space="preserve">i rapporti commerciali, la costruzione </w:t>
      </w:r>
      <w:r w:rsidR="004B0587" w:rsidRPr="0053328E">
        <w:rPr>
          <w:rFonts w:ascii="Calibri" w:hAnsi="Calibri" w:cs="Arial"/>
          <w:color w:val="000000"/>
        </w:rPr>
        <w:t xml:space="preserve">di </w:t>
      </w:r>
      <w:r w:rsidR="00A4052A" w:rsidRPr="0053328E">
        <w:rPr>
          <w:rFonts w:ascii="Calibri" w:hAnsi="Calibri" w:cs="Arial"/>
          <w:color w:val="000000"/>
        </w:rPr>
        <w:t>una strategia infrastrutturale e logistica potrebbe ridare ce</w:t>
      </w:r>
      <w:r w:rsidR="004B0587" w:rsidRPr="0053328E">
        <w:rPr>
          <w:rFonts w:ascii="Calibri" w:hAnsi="Calibri" w:cs="Arial"/>
          <w:color w:val="000000"/>
        </w:rPr>
        <w:t>ntralità a</w:t>
      </w:r>
      <w:r w:rsidR="00A4052A" w:rsidRPr="0053328E">
        <w:rPr>
          <w:rFonts w:ascii="Calibri" w:hAnsi="Calibri" w:cs="Arial"/>
          <w:color w:val="000000"/>
        </w:rPr>
        <w:t xml:space="preserve">ll’Italia negli scambi euro-mediterranei. </w:t>
      </w:r>
    </w:p>
    <w:p w:rsidR="008A29E9" w:rsidRPr="0053328E" w:rsidRDefault="00A26476" w:rsidP="00A26476">
      <w:pPr>
        <w:spacing w:before="120" w:after="120"/>
        <w:ind w:leftChars="650" w:left="1560"/>
        <w:jc w:val="both"/>
        <w:rPr>
          <w:rFonts w:ascii="Calibri" w:hAnsi="Calibri" w:cs="Arial"/>
          <w:strike/>
          <w:color w:val="000000"/>
        </w:rPr>
      </w:pPr>
      <w:r w:rsidRPr="0053328E">
        <w:rPr>
          <w:rFonts w:ascii="Calibri" w:hAnsi="Calibri" w:cs="Arial"/>
          <w:color w:val="000000"/>
        </w:rPr>
        <w:t>Per queste ragioni, Confindustria ha più volte evidenziato la necessità di avviare una nuova fase della politica infrastrutturale fondata su tre pilastri: certezza di risorse, semplificazione delle procedure decisionali e rapidità di esecuzione</w:t>
      </w:r>
      <w:r w:rsidR="00DE57BA" w:rsidRPr="00DE57BA">
        <w:rPr>
          <w:rFonts w:ascii="Calibri" w:hAnsi="Calibri" w:cs="Arial"/>
          <w:color w:val="000000"/>
        </w:rPr>
        <w:t>.</w:t>
      </w:r>
    </w:p>
    <w:p w:rsidR="00A26476" w:rsidRPr="0053328E" w:rsidRDefault="00A26476" w:rsidP="00A26476">
      <w:pPr>
        <w:spacing w:before="120" w:after="120"/>
        <w:ind w:leftChars="650" w:left="1560"/>
        <w:jc w:val="both"/>
        <w:rPr>
          <w:rFonts w:ascii="Calibri" w:hAnsi="Calibri" w:cs="Arial"/>
          <w:color w:val="000000"/>
        </w:rPr>
      </w:pPr>
      <w:r w:rsidRPr="0053328E">
        <w:rPr>
          <w:rFonts w:ascii="Calibri" w:hAnsi="Calibri" w:cs="Arial"/>
          <w:color w:val="000000"/>
        </w:rPr>
        <w:lastRenderedPageBreak/>
        <w:t xml:space="preserve">Si tratta di un’esigenza largamente condivisa, come dimostrano le audizioni svolte nell’ambito </w:t>
      </w:r>
      <w:r w:rsidR="00B04B6C" w:rsidRPr="0053328E">
        <w:rPr>
          <w:rFonts w:ascii="Calibri" w:hAnsi="Calibri" w:cs="Arial"/>
          <w:color w:val="000000"/>
        </w:rPr>
        <w:t>dell’</w:t>
      </w:r>
      <w:r w:rsidRPr="0053328E">
        <w:rPr>
          <w:rFonts w:ascii="Calibri" w:hAnsi="Calibri" w:cs="Arial"/>
          <w:color w:val="000000"/>
        </w:rPr>
        <w:t>Indagine conoscitiva sull’applicazione del Codice dei contratti pubblici, cui abbiamo partecipato poche settimane fa.</w:t>
      </w:r>
    </w:p>
    <w:p w:rsidR="00A4052A" w:rsidRPr="00C16031" w:rsidRDefault="00A4052A" w:rsidP="00C16031">
      <w:pPr>
        <w:spacing w:before="120" w:after="120"/>
        <w:jc w:val="both"/>
        <w:rPr>
          <w:rFonts w:ascii="Calibri" w:hAnsi="Calibri" w:cs="Arial"/>
        </w:rPr>
      </w:pPr>
    </w:p>
    <w:p w:rsidR="00A4052A" w:rsidRPr="00F2280F" w:rsidRDefault="00A4052A" w:rsidP="00C16031">
      <w:pPr>
        <w:spacing w:before="120" w:after="120"/>
        <w:ind w:leftChars="650" w:left="1560"/>
        <w:jc w:val="both"/>
        <w:rPr>
          <w:rFonts w:ascii="Calibri" w:hAnsi="Calibri" w:cs="Arial"/>
          <w:b/>
          <w:bCs/>
          <w:color w:val="0070C0"/>
        </w:rPr>
      </w:pPr>
      <w:r w:rsidRPr="00F2280F">
        <w:rPr>
          <w:rFonts w:ascii="Calibri" w:hAnsi="Calibri" w:cs="Arial"/>
          <w:b/>
          <w:bCs/>
          <w:color w:val="0070C0"/>
        </w:rPr>
        <w:t>1. Osservazioni generali sul decreto-legge</w:t>
      </w:r>
    </w:p>
    <w:p w:rsidR="00A4052A" w:rsidRPr="00F2280F" w:rsidRDefault="00A4052A" w:rsidP="00C16031">
      <w:pPr>
        <w:spacing w:before="120" w:after="120"/>
        <w:ind w:leftChars="650" w:left="1560"/>
        <w:jc w:val="both"/>
        <w:rPr>
          <w:rFonts w:ascii="Calibri" w:hAnsi="Calibri" w:cs="Arial"/>
          <w:b/>
          <w:bCs/>
          <w:color w:val="0070C0"/>
        </w:rPr>
      </w:pPr>
      <w:r w:rsidRPr="00F2280F">
        <w:rPr>
          <w:rFonts w:ascii="Calibri" w:hAnsi="Calibri" w:cs="Arial"/>
          <w:b/>
          <w:bCs/>
          <w:color w:val="0070C0"/>
        </w:rPr>
        <w:t>A) Il necessario superamento dei blocchi in materia di infrastrutture e l’impostazione pro futuro del decreto</w:t>
      </w:r>
    </w:p>
    <w:p w:rsidR="00A26476" w:rsidRPr="0053328E" w:rsidRDefault="00406A60" w:rsidP="00406A60">
      <w:pPr>
        <w:spacing w:before="120" w:after="120"/>
        <w:ind w:leftChars="650" w:left="1560"/>
        <w:jc w:val="both"/>
        <w:rPr>
          <w:rFonts w:ascii="Calibri" w:hAnsi="Calibri" w:cs="Arial"/>
          <w:color w:val="000000"/>
        </w:rPr>
      </w:pPr>
      <w:r w:rsidRPr="0053328E">
        <w:rPr>
          <w:rFonts w:ascii="Calibri" w:hAnsi="Calibri" w:cs="Arial"/>
          <w:color w:val="000000"/>
        </w:rPr>
        <w:t>Entrando più nel merito, d</w:t>
      </w:r>
      <w:r w:rsidR="008A29E9" w:rsidRPr="0053328E">
        <w:rPr>
          <w:rFonts w:ascii="Calibri" w:hAnsi="Calibri" w:cs="Arial"/>
          <w:color w:val="000000"/>
        </w:rPr>
        <w:t>al nostro punto di vista l’ambito di intervento più urgente</w:t>
      </w:r>
      <w:r w:rsidRPr="0053328E">
        <w:rPr>
          <w:rFonts w:ascii="Calibri" w:hAnsi="Calibri" w:cs="Arial"/>
          <w:color w:val="000000"/>
        </w:rPr>
        <w:t>, oltre ch</w:t>
      </w:r>
      <w:r w:rsidR="008A29E9" w:rsidRPr="0053328E">
        <w:rPr>
          <w:rFonts w:ascii="Calibri" w:hAnsi="Calibri" w:cs="Arial"/>
          <w:color w:val="000000"/>
        </w:rPr>
        <w:t xml:space="preserve">e in grado di esplicare più rapidamente effetti </w:t>
      </w:r>
      <w:r w:rsidRPr="0053328E">
        <w:rPr>
          <w:rFonts w:ascii="Calibri" w:hAnsi="Calibri" w:cs="Arial"/>
          <w:color w:val="000000"/>
        </w:rPr>
        <w:t xml:space="preserve">positivi </w:t>
      </w:r>
      <w:r w:rsidR="008A29E9" w:rsidRPr="0053328E">
        <w:rPr>
          <w:rFonts w:ascii="Calibri" w:hAnsi="Calibri" w:cs="Arial"/>
          <w:color w:val="000000"/>
        </w:rPr>
        <w:t>sull’economia reale</w:t>
      </w:r>
      <w:r w:rsidRPr="0053328E">
        <w:rPr>
          <w:rFonts w:ascii="Calibri" w:hAnsi="Calibri" w:cs="Arial"/>
          <w:color w:val="000000"/>
        </w:rPr>
        <w:t>,</w:t>
      </w:r>
      <w:r w:rsidR="008A29E9" w:rsidRPr="0053328E">
        <w:rPr>
          <w:rFonts w:ascii="Calibri" w:hAnsi="Calibri" w:cs="Arial"/>
          <w:color w:val="000000"/>
        </w:rPr>
        <w:t xml:space="preserve"> era e rimane </w:t>
      </w:r>
      <w:r w:rsidR="00782FEA" w:rsidRPr="0053328E">
        <w:rPr>
          <w:rFonts w:ascii="Calibri" w:hAnsi="Calibri" w:cs="Arial"/>
          <w:color w:val="000000"/>
        </w:rPr>
        <w:t>lo sblocco delle opere già programmate e finanziate</w:t>
      </w:r>
      <w:r w:rsidR="008A29E9" w:rsidRPr="0053328E">
        <w:rPr>
          <w:rFonts w:ascii="Calibri" w:hAnsi="Calibri" w:cs="Arial"/>
          <w:color w:val="000000"/>
        </w:rPr>
        <w:t xml:space="preserve"> e che</w:t>
      </w:r>
      <w:r w:rsidRPr="0053328E">
        <w:rPr>
          <w:rFonts w:ascii="Calibri" w:hAnsi="Calibri" w:cs="Arial"/>
          <w:color w:val="000000"/>
        </w:rPr>
        <w:t>, tuttavia,</w:t>
      </w:r>
      <w:r w:rsidR="008A29E9" w:rsidRPr="0053328E">
        <w:rPr>
          <w:rFonts w:ascii="Calibri" w:hAnsi="Calibri" w:cs="Arial"/>
          <w:color w:val="000000"/>
        </w:rPr>
        <w:t xml:space="preserve"> risultano bloccate. </w:t>
      </w:r>
      <w:r w:rsidR="00F35B81" w:rsidRPr="0053328E">
        <w:rPr>
          <w:rFonts w:ascii="Calibri" w:hAnsi="Calibri" w:cs="Arial"/>
          <w:color w:val="000000"/>
        </w:rPr>
        <w:t xml:space="preserve">Riteniamo </w:t>
      </w:r>
      <w:r w:rsidR="008A29E9" w:rsidRPr="0053328E">
        <w:rPr>
          <w:rFonts w:ascii="Calibri" w:hAnsi="Calibri" w:cs="Arial"/>
          <w:color w:val="000000"/>
        </w:rPr>
        <w:t xml:space="preserve">infatti </w:t>
      </w:r>
      <w:r w:rsidR="00F35B81" w:rsidRPr="0053328E">
        <w:rPr>
          <w:rFonts w:ascii="Calibri" w:hAnsi="Calibri" w:cs="Arial"/>
          <w:color w:val="000000"/>
        </w:rPr>
        <w:t>che</w:t>
      </w:r>
      <w:r w:rsidR="00104F41" w:rsidRPr="0053328E">
        <w:rPr>
          <w:rFonts w:ascii="Calibri" w:hAnsi="Calibri" w:cs="Arial"/>
          <w:color w:val="000000"/>
        </w:rPr>
        <w:t>, in questa fase di incerta transizione della congiuntura economica internazionale e, soprattutto, nazionale,</w:t>
      </w:r>
      <w:r w:rsidR="00F35B81" w:rsidRPr="0053328E">
        <w:rPr>
          <w:rFonts w:ascii="Calibri" w:hAnsi="Calibri" w:cs="Arial"/>
          <w:color w:val="000000"/>
        </w:rPr>
        <w:t xml:space="preserve"> un’immediata azione di sblocco</w:t>
      </w:r>
      <w:r w:rsidR="00104F41" w:rsidRPr="0053328E">
        <w:rPr>
          <w:rFonts w:ascii="Calibri" w:hAnsi="Calibri" w:cs="Arial"/>
          <w:color w:val="000000"/>
        </w:rPr>
        <w:t xml:space="preserve"> dello </w:t>
      </w:r>
      <w:r w:rsidR="00104F41" w:rsidRPr="0053328E">
        <w:rPr>
          <w:rFonts w:ascii="Calibri" w:hAnsi="Calibri" w:cs="Arial"/>
          <w:i/>
          <w:color w:val="000000"/>
        </w:rPr>
        <w:t>stock</w:t>
      </w:r>
      <w:r w:rsidR="00104F41" w:rsidRPr="0053328E">
        <w:rPr>
          <w:rFonts w:ascii="Calibri" w:hAnsi="Calibri" w:cs="Arial"/>
          <w:color w:val="000000"/>
        </w:rPr>
        <w:t xml:space="preserve"> delle opere ferme possa incidere </w:t>
      </w:r>
      <w:r w:rsidRPr="0053328E">
        <w:rPr>
          <w:rFonts w:ascii="Calibri" w:hAnsi="Calibri" w:cs="Arial"/>
          <w:color w:val="000000"/>
        </w:rPr>
        <w:t xml:space="preserve">in </w:t>
      </w:r>
      <w:r w:rsidR="00104F41" w:rsidRPr="0053328E">
        <w:rPr>
          <w:rFonts w:ascii="Calibri" w:hAnsi="Calibri" w:cs="Arial"/>
          <w:color w:val="000000"/>
        </w:rPr>
        <w:t>positiv</w:t>
      </w:r>
      <w:r w:rsidRPr="0053328E">
        <w:rPr>
          <w:rFonts w:ascii="Calibri" w:hAnsi="Calibri" w:cs="Arial"/>
          <w:color w:val="000000"/>
        </w:rPr>
        <w:t>o</w:t>
      </w:r>
      <w:r w:rsidR="00104F41" w:rsidRPr="0053328E">
        <w:rPr>
          <w:rFonts w:ascii="Calibri" w:hAnsi="Calibri" w:cs="Arial"/>
          <w:color w:val="000000"/>
        </w:rPr>
        <w:t xml:space="preserve"> sull’occupazione e, più in generale, sull’economia del Paese. </w:t>
      </w:r>
    </w:p>
    <w:p w:rsidR="009D4F90" w:rsidRPr="0053328E" w:rsidRDefault="009D4F90" w:rsidP="009D4F90">
      <w:pPr>
        <w:spacing w:before="120" w:after="120"/>
        <w:ind w:leftChars="650" w:left="1560"/>
        <w:jc w:val="both"/>
        <w:rPr>
          <w:rFonts w:ascii="Calibri" w:hAnsi="Calibri" w:cs="Arial"/>
          <w:color w:val="000000"/>
        </w:rPr>
      </w:pPr>
      <w:r w:rsidRPr="0053328E">
        <w:rPr>
          <w:rFonts w:ascii="Calibri" w:hAnsi="Calibri" w:cs="Arial"/>
          <w:color w:val="000000"/>
        </w:rPr>
        <w:t xml:space="preserve">Ciò </w:t>
      </w:r>
      <w:r w:rsidR="00406A60" w:rsidRPr="0053328E">
        <w:rPr>
          <w:rFonts w:ascii="Calibri" w:hAnsi="Calibri" w:cs="Arial"/>
          <w:color w:val="000000"/>
        </w:rPr>
        <w:t xml:space="preserve">nell’ottica </w:t>
      </w:r>
      <w:r w:rsidRPr="0053328E">
        <w:rPr>
          <w:rFonts w:ascii="Calibri" w:hAnsi="Calibri" w:cs="Arial"/>
          <w:color w:val="000000"/>
        </w:rPr>
        <w:t xml:space="preserve">sfruttare </w:t>
      </w:r>
      <w:r w:rsidR="00406A60" w:rsidRPr="0053328E">
        <w:rPr>
          <w:rFonts w:ascii="Calibri" w:hAnsi="Calibri" w:cs="Arial"/>
          <w:color w:val="000000"/>
        </w:rPr>
        <w:t>ap</w:t>
      </w:r>
      <w:r w:rsidRPr="0053328E">
        <w:rPr>
          <w:rFonts w:ascii="Calibri" w:hAnsi="Calibri" w:cs="Arial"/>
          <w:color w:val="000000"/>
        </w:rPr>
        <w:t>pien</w:t>
      </w:r>
      <w:r w:rsidR="00406A60" w:rsidRPr="0053328E">
        <w:rPr>
          <w:rFonts w:ascii="Calibri" w:hAnsi="Calibri" w:cs="Arial"/>
          <w:color w:val="000000"/>
        </w:rPr>
        <w:t>o</w:t>
      </w:r>
      <w:r w:rsidRPr="0053328E">
        <w:rPr>
          <w:rFonts w:ascii="Calibri" w:hAnsi="Calibri" w:cs="Arial"/>
          <w:color w:val="000000"/>
        </w:rPr>
        <w:t xml:space="preserve"> la leva degli investimenti infrastrutturali, la cui caduta ha sottratto quasi un punto percentuale l’anno alla crescita del PIL tra 2007 e 2017 e, secondo recenti analisi, ha condotto a una “distruzione” di capitale pubblico, con una perdita di oltre 41 miliardi tra il 2012 e il 2017, a causa di livelli di spesa che non hanno provveduto a reintegrarlo, né tantomeno ad aumentarlo. Sono ormai note le stime delle più importanti istituzioni finanziarie globali, come il FMI, che associano a incrementi della spesa per investimenti pubblici pari all’1% del PIL una crescita di 0,4 punti percentuali nello stesso anno e dell’1,5% cumulato alla fine del quarto anno. </w:t>
      </w:r>
    </w:p>
    <w:p w:rsidR="00104F41" w:rsidRPr="0053328E" w:rsidRDefault="00104F41" w:rsidP="00104F41">
      <w:pPr>
        <w:spacing w:before="120" w:after="120"/>
        <w:ind w:leftChars="650" w:left="1560"/>
        <w:jc w:val="both"/>
        <w:rPr>
          <w:rFonts w:ascii="Calibri" w:hAnsi="Calibri" w:cs="Arial"/>
          <w:color w:val="000000"/>
        </w:rPr>
      </w:pPr>
      <w:r w:rsidRPr="0053328E">
        <w:rPr>
          <w:rFonts w:ascii="Calibri" w:hAnsi="Calibri" w:cs="Arial"/>
          <w:color w:val="000000"/>
        </w:rPr>
        <w:t xml:space="preserve">È, quindi, necessario riaprire subito i cantieri </w:t>
      </w:r>
      <w:r w:rsidR="009D4F90" w:rsidRPr="0053328E">
        <w:rPr>
          <w:rFonts w:ascii="Calibri" w:hAnsi="Calibri" w:cs="Arial"/>
          <w:color w:val="000000"/>
        </w:rPr>
        <w:t xml:space="preserve">fermi, </w:t>
      </w:r>
      <w:r w:rsidRPr="0053328E">
        <w:rPr>
          <w:rFonts w:ascii="Calibri" w:hAnsi="Calibri" w:cs="Arial"/>
          <w:color w:val="000000"/>
        </w:rPr>
        <w:t>completare i lavori che sono sospesi</w:t>
      </w:r>
      <w:r w:rsidR="009D4F90" w:rsidRPr="0053328E">
        <w:rPr>
          <w:rFonts w:ascii="Calibri" w:hAnsi="Calibri" w:cs="Arial"/>
          <w:color w:val="000000"/>
        </w:rPr>
        <w:t xml:space="preserve"> e</w:t>
      </w:r>
      <w:r w:rsidRPr="0053328E">
        <w:rPr>
          <w:rFonts w:ascii="Calibri" w:hAnsi="Calibri" w:cs="Arial"/>
          <w:color w:val="000000"/>
        </w:rPr>
        <w:t xml:space="preserve"> </w:t>
      </w:r>
      <w:r w:rsidR="00406A60" w:rsidRPr="0053328E">
        <w:rPr>
          <w:rFonts w:ascii="Calibri" w:hAnsi="Calibri" w:cs="Arial"/>
          <w:color w:val="000000"/>
        </w:rPr>
        <w:t xml:space="preserve">utilizzare </w:t>
      </w:r>
      <w:r w:rsidRPr="0053328E">
        <w:rPr>
          <w:rFonts w:ascii="Calibri" w:hAnsi="Calibri" w:cs="Arial"/>
          <w:color w:val="000000"/>
        </w:rPr>
        <w:t>le risorse già stanziate.</w:t>
      </w:r>
    </w:p>
    <w:p w:rsidR="009D4F90" w:rsidRPr="0053328E" w:rsidRDefault="009D4F90" w:rsidP="009D4F90">
      <w:pPr>
        <w:spacing w:before="120" w:after="120"/>
        <w:ind w:leftChars="650" w:left="1560"/>
        <w:jc w:val="both"/>
        <w:rPr>
          <w:rFonts w:ascii="Calibri" w:hAnsi="Calibri" w:cs="Arial"/>
          <w:color w:val="000000"/>
        </w:rPr>
      </w:pPr>
      <w:r w:rsidRPr="0053328E">
        <w:rPr>
          <w:rFonts w:ascii="Calibri" w:hAnsi="Calibri" w:cs="Arial"/>
          <w:color w:val="000000"/>
        </w:rPr>
        <w:t xml:space="preserve">Per contribuire a tale azione di </w:t>
      </w:r>
      <w:r w:rsidR="00E2225C">
        <w:rPr>
          <w:rFonts w:ascii="Calibri" w:hAnsi="Calibri" w:cs="Arial"/>
          <w:color w:val="000000"/>
        </w:rPr>
        <w:t>s</w:t>
      </w:r>
      <w:r w:rsidRPr="0053328E">
        <w:rPr>
          <w:rFonts w:ascii="Calibri" w:hAnsi="Calibri" w:cs="Arial"/>
          <w:color w:val="000000"/>
        </w:rPr>
        <w:t xml:space="preserve">blocco immediato, Confindustria ha elaborato un pacchetto di proposte volte a superare gli stalli che </w:t>
      </w:r>
      <w:r w:rsidR="00406A60" w:rsidRPr="0053328E">
        <w:rPr>
          <w:rFonts w:ascii="Calibri" w:hAnsi="Calibri" w:cs="Arial"/>
          <w:color w:val="000000"/>
        </w:rPr>
        <w:t xml:space="preserve">impediscono </w:t>
      </w:r>
      <w:r w:rsidRPr="0053328E">
        <w:rPr>
          <w:rFonts w:ascii="Calibri" w:hAnsi="Calibri" w:cs="Arial"/>
          <w:color w:val="000000"/>
        </w:rPr>
        <w:t>l’avvio e il completamento delle infrastrutture strategiche e prioritarie (v</w:t>
      </w:r>
      <w:r w:rsidRPr="0053328E">
        <w:rPr>
          <w:rFonts w:ascii="Calibri" w:hAnsi="Calibri" w:cs="Arial"/>
          <w:i/>
          <w:color w:val="000000"/>
        </w:rPr>
        <w:t>. infra</w:t>
      </w:r>
      <w:r w:rsidRPr="0053328E">
        <w:rPr>
          <w:rFonts w:ascii="Calibri" w:hAnsi="Calibri" w:cs="Arial"/>
          <w:color w:val="000000"/>
        </w:rPr>
        <w:t xml:space="preserve"> par. 2). </w:t>
      </w:r>
    </w:p>
    <w:p w:rsidR="00A4052A" w:rsidRPr="0053328E" w:rsidRDefault="000F0685" w:rsidP="000F0685">
      <w:pPr>
        <w:spacing w:before="120" w:after="120"/>
        <w:ind w:leftChars="650" w:left="1560"/>
        <w:jc w:val="both"/>
        <w:rPr>
          <w:rFonts w:ascii="Calibri" w:hAnsi="Calibri" w:cs="Arial"/>
          <w:strike/>
          <w:color w:val="000000"/>
        </w:rPr>
      </w:pPr>
      <w:r w:rsidRPr="0053328E">
        <w:rPr>
          <w:rFonts w:ascii="Calibri" w:hAnsi="Calibri" w:cs="Arial"/>
          <w:color w:val="000000"/>
        </w:rPr>
        <w:t xml:space="preserve">In particolare, le </w:t>
      </w:r>
      <w:r w:rsidR="00FD1944" w:rsidRPr="0053328E">
        <w:rPr>
          <w:rFonts w:ascii="Calibri" w:hAnsi="Calibri" w:cs="Arial"/>
          <w:color w:val="000000"/>
        </w:rPr>
        <w:t xml:space="preserve">nostre </w:t>
      </w:r>
      <w:r w:rsidRPr="0053328E">
        <w:rPr>
          <w:rFonts w:ascii="Calibri" w:hAnsi="Calibri" w:cs="Arial"/>
          <w:color w:val="000000"/>
        </w:rPr>
        <w:t xml:space="preserve">proposte </w:t>
      </w:r>
      <w:r w:rsidR="00FD1944" w:rsidRPr="0053328E">
        <w:rPr>
          <w:rFonts w:ascii="Calibri" w:hAnsi="Calibri" w:cs="Arial"/>
          <w:color w:val="000000"/>
        </w:rPr>
        <w:t xml:space="preserve">intervengono </w:t>
      </w:r>
      <w:r w:rsidRPr="0053328E">
        <w:rPr>
          <w:rFonts w:ascii="Calibri" w:hAnsi="Calibri" w:cs="Arial"/>
          <w:color w:val="000000"/>
        </w:rPr>
        <w:t xml:space="preserve">sulle </w:t>
      </w:r>
      <w:r w:rsidR="00FD1944" w:rsidRPr="0053328E">
        <w:rPr>
          <w:rFonts w:ascii="Calibri" w:hAnsi="Calibri" w:cs="Arial"/>
          <w:color w:val="000000"/>
        </w:rPr>
        <w:t>principali cause di blocco, individuate anche grazie all’esperienza maturata dal nostro Sistema associativo</w:t>
      </w:r>
      <w:r w:rsidR="00A4052A" w:rsidRPr="0053328E">
        <w:rPr>
          <w:rFonts w:ascii="Calibri" w:hAnsi="Calibri" w:cs="Arial"/>
          <w:color w:val="000000"/>
        </w:rPr>
        <w:t>:</w:t>
      </w:r>
    </w:p>
    <w:p w:rsidR="00A4052A" w:rsidRPr="00C16031" w:rsidRDefault="00FD1944" w:rsidP="00C16031">
      <w:pPr>
        <w:numPr>
          <w:ilvl w:val="0"/>
          <w:numId w:val="33"/>
        </w:numPr>
        <w:spacing w:before="120" w:after="120"/>
        <w:ind w:leftChars="650" w:left="1920"/>
        <w:jc w:val="both"/>
        <w:rPr>
          <w:rFonts w:ascii="Calibri" w:hAnsi="Calibri" w:cs="Arial"/>
        </w:rPr>
      </w:pPr>
      <w:r>
        <w:rPr>
          <w:rFonts w:ascii="Calibri" w:hAnsi="Calibri" w:cs="Arial"/>
          <w:b/>
        </w:rPr>
        <w:t>tecnico-</w:t>
      </w:r>
      <w:r w:rsidR="00A4052A" w:rsidRPr="00C16031">
        <w:rPr>
          <w:rFonts w:ascii="Calibri" w:hAnsi="Calibri" w:cs="Arial"/>
          <w:b/>
        </w:rPr>
        <w:t>amministrative e decisionali</w:t>
      </w:r>
      <w:r w:rsidR="00A4052A" w:rsidRPr="00C16031">
        <w:rPr>
          <w:rFonts w:ascii="Calibri" w:hAnsi="Calibri" w:cs="Arial"/>
        </w:rPr>
        <w:t>, riferibili soprattutto all’elevato numero di soggetti coinvolti (es. CIPE, Consiglio Superiore dei Lavori Pubblici</w:t>
      </w:r>
      <w:r w:rsidR="00F633BE">
        <w:rPr>
          <w:rFonts w:ascii="Calibri" w:hAnsi="Calibri" w:cs="Arial"/>
        </w:rPr>
        <w:t xml:space="preserve">, </w:t>
      </w:r>
      <w:r w:rsidR="004B0587" w:rsidRPr="00C16031">
        <w:rPr>
          <w:rFonts w:ascii="Calibri" w:hAnsi="Calibri" w:cs="Arial"/>
        </w:rPr>
        <w:t xml:space="preserve">Corte dei Conti, MEF e MIT) </w:t>
      </w:r>
      <w:r w:rsidR="00A4052A" w:rsidRPr="00C16031">
        <w:rPr>
          <w:rFonts w:ascii="Calibri" w:hAnsi="Calibri" w:cs="Arial"/>
        </w:rPr>
        <w:t xml:space="preserve">e alla necessità di confronto su questioni </w:t>
      </w:r>
      <w:r>
        <w:rPr>
          <w:rFonts w:ascii="Calibri" w:hAnsi="Calibri" w:cs="Arial"/>
        </w:rPr>
        <w:t xml:space="preserve">molto </w:t>
      </w:r>
      <w:r w:rsidR="00A4052A" w:rsidRPr="00C16031">
        <w:rPr>
          <w:rFonts w:ascii="Calibri" w:hAnsi="Calibri" w:cs="Arial"/>
        </w:rPr>
        <w:t xml:space="preserve">complesse (es. </w:t>
      </w:r>
      <w:r>
        <w:rPr>
          <w:rFonts w:ascii="Calibri" w:hAnsi="Calibri" w:cs="Arial"/>
        </w:rPr>
        <w:t>c</w:t>
      </w:r>
      <w:r w:rsidR="00F633BE">
        <w:rPr>
          <w:rFonts w:ascii="Calibri" w:hAnsi="Calibri" w:cs="Arial"/>
        </w:rPr>
        <w:t>o</w:t>
      </w:r>
      <w:r w:rsidR="00A4052A" w:rsidRPr="00C16031">
        <w:rPr>
          <w:rFonts w:ascii="Calibri" w:hAnsi="Calibri" w:cs="Arial"/>
        </w:rPr>
        <w:t xml:space="preserve">nferenze di </w:t>
      </w:r>
      <w:r>
        <w:rPr>
          <w:rFonts w:ascii="Calibri" w:hAnsi="Calibri" w:cs="Arial"/>
        </w:rPr>
        <w:t>s</w:t>
      </w:r>
      <w:r w:rsidR="00A4052A" w:rsidRPr="00C16031">
        <w:rPr>
          <w:rFonts w:ascii="Calibri" w:hAnsi="Calibri" w:cs="Arial"/>
        </w:rPr>
        <w:t>ervizi e valutazioni ambientali);</w:t>
      </w:r>
    </w:p>
    <w:p w:rsidR="00A4052A" w:rsidRPr="00C16031" w:rsidRDefault="00FD1944" w:rsidP="00C16031">
      <w:pPr>
        <w:numPr>
          <w:ilvl w:val="0"/>
          <w:numId w:val="33"/>
        </w:numPr>
        <w:spacing w:before="120" w:after="120"/>
        <w:ind w:leftChars="650" w:left="1920"/>
        <w:jc w:val="both"/>
        <w:rPr>
          <w:rFonts w:ascii="Calibri" w:hAnsi="Calibri" w:cs="Arial"/>
          <w:b/>
        </w:rPr>
      </w:pPr>
      <w:r>
        <w:rPr>
          <w:rFonts w:ascii="Calibri" w:hAnsi="Calibri" w:cs="Arial"/>
          <w:b/>
        </w:rPr>
        <w:t>tecnico-</w:t>
      </w:r>
      <w:r w:rsidR="00A4052A" w:rsidRPr="00C16031">
        <w:rPr>
          <w:rFonts w:ascii="Calibri" w:hAnsi="Calibri" w:cs="Arial"/>
          <w:b/>
        </w:rPr>
        <w:t>esecutive</w:t>
      </w:r>
      <w:r w:rsidR="00A4052A" w:rsidRPr="00C16031">
        <w:rPr>
          <w:rFonts w:ascii="Calibri" w:hAnsi="Calibri" w:cs="Arial"/>
        </w:rPr>
        <w:t>, spesso dovute a precedenti carenze tecnico-progettuali o a imprevisti, che di solito conducono a sospensioni in attesa di revisioni contrattuali (cd. riserve di cantiere);</w:t>
      </w:r>
    </w:p>
    <w:p w:rsidR="00A4052A" w:rsidRPr="00C16031" w:rsidRDefault="00A4052A" w:rsidP="00C16031">
      <w:pPr>
        <w:numPr>
          <w:ilvl w:val="0"/>
          <w:numId w:val="33"/>
        </w:numPr>
        <w:spacing w:before="120" w:after="120"/>
        <w:ind w:leftChars="650" w:left="1920"/>
        <w:jc w:val="both"/>
        <w:rPr>
          <w:rFonts w:ascii="Calibri" w:hAnsi="Calibri" w:cs="Arial"/>
        </w:rPr>
      </w:pPr>
      <w:r w:rsidRPr="00C16031">
        <w:rPr>
          <w:rFonts w:ascii="Calibri" w:hAnsi="Calibri" w:cs="Arial"/>
          <w:b/>
        </w:rPr>
        <w:t>giuridico-contrattuali</w:t>
      </w:r>
      <w:r w:rsidRPr="00C16031">
        <w:rPr>
          <w:rFonts w:ascii="Calibri" w:hAnsi="Calibri" w:cs="Arial"/>
        </w:rPr>
        <w:t>, legate al contenzioso derivante da presunte irregolarità procedurali e/o tecn</w:t>
      </w:r>
      <w:r w:rsidR="00F633BE">
        <w:rPr>
          <w:rFonts w:ascii="Calibri" w:hAnsi="Calibri" w:cs="Arial"/>
        </w:rPr>
        <w:t>iche, ma anche a crisi aziendali</w:t>
      </w:r>
      <w:r w:rsidRPr="00C16031">
        <w:rPr>
          <w:rFonts w:ascii="Calibri" w:hAnsi="Calibri" w:cs="Arial"/>
        </w:rPr>
        <w:t xml:space="preserve"> e </w:t>
      </w:r>
      <w:r w:rsidR="00F633BE">
        <w:rPr>
          <w:rFonts w:ascii="Calibri" w:hAnsi="Calibri" w:cs="Arial"/>
        </w:rPr>
        <w:t xml:space="preserve">conseguenti aperture </w:t>
      </w:r>
      <w:r w:rsidRPr="00C16031">
        <w:rPr>
          <w:rFonts w:ascii="Calibri" w:hAnsi="Calibri" w:cs="Arial"/>
        </w:rPr>
        <w:t>di procedure concorsuali.</w:t>
      </w:r>
    </w:p>
    <w:p w:rsidR="00A4052A" w:rsidRPr="00C16031" w:rsidRDefault="000F0685" w:rsidP="00C16031">
      <w:pPr>
        <w:spacing w:before="120" w:after="120"/>
        <w:ind w:leftChars="650" w:left="1560"/>
        <w:jc w:val="both"/>
        <w:rPr>
          <w:rFonts w:ascii="Calibri" w:hAnsi="Calibri" w:cs="Arial"/>
        </w:rPr>
      </w:pPr>
      <w:r w:rsidRPr="0053328E">
        <w:rPr>
          <w:rFonts w:ascii="Calibri" w:hAnsi="Calibri" w:cs="Arial"/>
          <w:color w:val="000000"/>
        </w:rPr>
        <w:lastRenderedPageBreak/>
        <w:t>Quanto all’azione di sblocco,</w:t>
      </w:r>
      <w:r>
        <w:rPr>
          <w:rFonts w:ascii="Calibri" w:hAnsi="Calibri" w:cs="Arial"/>
        </w:rPr>
        <w:t xml:space="preserve"> </w:t>
      </w:r>
      <w:r w:rsidR="00FD1944">
        <w:rPr>
          <w:rFonts w:ascii="Calibri" w:hAnsi="Calibri" w:cs="Arial"/>
        </w:rPr>
        <w:t xml:space="preserve">il DL </w:t>
      </w:r>
      <w:r w:rsidR="00A4052A" w:rsidRPr="00C16031">
        <w:rPr>
          <w:rFonts w:ascii="Calibri" w:hAnsi="Calibri" w:cs="Arial"/>
        </w:rPr>
        <w:t xml:space="preserve">segue </w:t>
      </w:r>
      <w:r w:rsidR="00A4052A" w:rsidRPr="00FD1944">
        <w:rPr>
          <w:rFonts w:ascii="Calibri" w:hAnsi="Calibri" w:cs="Arial"/>
        </w:rPr>
        <w:t>un’impostazione parzialmente differente</w:t>
      </w:r>
      <w:r w:rsidR="00B506C3">
        <w:rPr>
          <w:rFonts w:ascii="Calibri" w:hAnsi="Calibri" w:cs="Arial"/>
        </w:rPr>
        <w:t>: da un lato, esso dispone un’</w:t>
      </w:r>
      <w:r w:rsidR="00A4052A" w:rsidRPr="00C16031">
        <w:rPr>
          <w:rFonts w:ascii="Calibri" w:hAnsi="Calibri" w:cs="Arial"/>
        </w:rPr>
        <w:t>ampia revisione del Codice dei contratti pubblici</w:t>
      </w:r>
      <w:r w:rsidR="00117666" w:rsidRPr="00C16031">
        <w:rPr>
          <w:rFonts w:ascii="Calibri" w:hAnsi="Calibri" w:cs="Arial"/>
        </w:rPr>
        <w:t xml:space="preserve"> (CCP)</w:t>
      </w:r>
      <w:r w:rsidR="00A4052A" w:rsidRPr="00C16031">
        <w:rPr>
          <w:rFonts w:ascii="Calibri" w:hAnsi="Calibri" w:cs="Arial"/>
        </w:rPr>
        <w:t xml:space="preserve"> che, essendo applicabile alle nuove gare, potrà essere ef</w:t>
      </w:r>
      <w:r w:rsidR="004B0587" w:rsidRPr="00C16031">
        <w:rPr>
          <w:rFonts w:ascii="Calibri" w:hAnsi="Calibri" w:cs="Arial"/>
        </w:rPr>
        <w:t xml:space="preserve">ficace solo nel medio termine; </w:t>
      </w:r>
      <w:r w:rsidR="00B506C3">
        <w:rPr>
          <w:rFonts w:ascii="Calibri" w:hAnsi="Calibri" w:cs="Arial"/>
        </w:rPr>
        <w:t>dall’</w:t>
      </w:r>
      <w:r w:rsidR="00A4052A" w:rsidRPr="00C16031">
        <w:rPr>
          <w:rFonts w:ascii="Calibri" w:hAnsi="Calibri" w:cs="Arial"/>
        </w:rPr>
        <w:t xml:space="preserve">altro, interviene sullo </w:t>
      </w:r>
      <w:r w:rsidR="00A4052A" w:rsidRPr="00C16031">
        <w:rPr>
          <w:rFonts w:ascii="Calibri" w:hAnsi="Calibri" w:cs="Arial"/>
          <w:i/>
          <w:iCs/>
        </w:rPr>
        <w:t>stock</w:t>
      </w:r>
      <w:r w:rsidR="00A4052A" w:rsidRPr="00C16031">
        <w:rPr>
          <w:rFonts w:ascii="Calibri" w:hAnsi="Calibri" w:cs="Arial"/>
        </w:rPr>
        <w:t xml:space="preserve"> delle opere bloccate esclusivamente mediante i commissariamenti, la cui effettività è peraltro subordinata all’adozione di provvedimenti successivi.</w:t>
      </w:r>
      <w:r w:rsidR="00984EB5" w:rsidRPr="00C16031">
        <w:rPr>
          <w:rFonts w:ascii="Calibri" w:hAnsi="Calibri" w:cs="Arial"/>
        </w:rPr>
        <w:t xml:space="preserve"> </w:t>
      </w:r>
    </w:p>
    <w:p w:rsidR="008438C8" w:rsidRPr="00C16031" w:rsidRDefault="0083419D" w:rsidP="00C16031">
      <w:pPr>
        <w:spacing w:before="120" w:after="120"/>
        <w:ind w:leftChars="650" w:left="1560"/>
        <w:jc w:val="both"/>
        <w:rPr>
          <w:rFonts w:ascii="Calibri" w:hAnsi="Calibri" w:cs="Arial"/>
        </w:rPr>
      </w:pPr>
      <w:r w:rsidRPr="0053328E">
        <w:rPr>
          <w:rFonts w:ascii="Calibri" w:hAnsi="Calibri" w:cs="Arial"/>
          <w:color w:val="000000"/>
        </w:rPr>
        <w:t>A tale ultimo riguardo,</w:t>
      </w:r>
      <w:r>
        <w:rPr>
          <w:rFonts w:ascii="Calibri" w:hAnsi="Calibri" w:cs="Arial"/>
        </w:rPr>
        <w:t xml:space="preserve"> </w:t>
      </w:r>
      <w:r w:rsidR="008438C8" w:rsidRPr="00C16031">
        <w:rPr>
          <w:rFonts w:ascii="Calibri" w:hAnsi="Calibri" w:cs="Arial"/>
        </w:rPr>
        <w:t>Confindustria evidenzia</w:t>
      </w:r>
      <w:r w:rsidR="007D3B40">
        <w:rPr>
          <w:rFonts w:ascii="Calibri" w:hAnsi="Calibri" w:cs="Arial"/>
        </w:rPr>
        <w:t xml:space="preserve">: </w:t>
      </w:r>
      <w:r w:rsidR="007D3B40" w:rsidRPr="007D3B40">
        <w:rPr>
          <w:rFonts w:ascii="Calibri" w:hAnsi="Calibri" w:cs="Arial"/>
          <w:i/>
        </w:rPr>
        <w:t>i)</w:t>
      </w:r>
      <w:r w:rsidR="008438C8" w:rsidRPr="00C16031">
        <w:rPr>
          <w:rFonts w:ascii="Calibri" w:hAnsi="Calibri" w:cs="Arial"/>
        </w:rPr>
        <w:t xml:space="preserve"> l’assenza di una specifica struttura tecnica di supporto </w:t>
      </w:r>
      <w:r w:rsidR="00DD7D33">
        <w:rPr>
          <w:rFonts w:ascii="Calibri" w:hAnsi="Calibri" w:cs="Arial"/>
        </w:rPr>
        <w:t xml:space="preserve">per </w:t>
      </w:r>
      <w:r w:rsidR="008438C8" w:rsidRPr="00C16031">
        <w:rPr>
          <w:rFonts w:ascii="Calibri" w:hAnsi="Calibri" w:cs="Arial"/>
        </w:rPr>
        <w:t xml:space="preserve">la selezione delle opere da commissariare e </w:t>
      </w:r>
      <w:r w:rsidR="00DD7D33">
        <w:rPr>
          <w:rFonts w:ascii="Calibri" w:hAnsi="Calibri" w:cs="Arial"/>
        </w:rPr>
        <w:t xml:space="preserve">il </w:t>
      </w:r>
      <w:r w:rsidR="008438C8" w:rsidRPr="00C16031">
        <w:rPr>
          <w:rFonts w:ascii="Calibri" w:hAnsi="Calibri" w:cs="Arial"/>
        </w:rPr>
        <w:t>lavo</w:t>
      </w:r>
      <w:r w:rsidR="00DD7D33">
        <w:rPr>
          <w:rFonts w:ascii="Calibri" w:hAnsi="Calibri" w:cs="Arial"/>
        </w:rPr>
        <w:t>ro dei commissari</w:t>
      </w:r>
      <w:r w:rsidR="007D3B40">
        <w:rPr>
          <w:rFonts w:ascii="Calibri" w:hAnsi="Calibri" w:cs="Arial"/>
        </w:rPr>
        <w:t xml:space="preserve">; </w:t>
      </w:r>
      <w:r w:rsidR="007D3B40" w:rsidRPr="007D3B40">
        <w:rPr>
          <w:rFonts w:ascii="Calibri" w:hAnsi="Calibri" w:cs="Arial"/>
          <w:i/>
        </w:rPr>
        <w:t>ii)</w:t>
      </w:r>
      <w:r w:rsidR="008438C8" w:rsidRPr="00C16031">
        <w:rPr>
          <w:rFonts w:ascii="Calibri" w:hAnsi="Calibri" w:cs="Arial"/>
        </w:rPr>
        <w:t xml:space="preserve"> la necessità di individuare celermente le opere prioritarie e provvedere, di conseguenza, alla nomina dei primi commissari.</w:t>
      </w:r>
    </w:p>
    <w:p w:rsidR="00117666" w:rsidRPr="00C16031" w:rsidRDefault="00117666" w:rsidP="00C16031">
      <w:pPr>
        <w:spacing w:before="120" w:after="120"/>
        <w:ind w:leftChars="650" w:left="1560"/>
        <w:jc w:val="both"/>
        <w:rPr>
          <w:rFonts w:ascii="Calibri" w:hAnsi="Calibri" w:cs="Arial"/>
        </w:rPr>
      </w:pPr>
      <w:r w:rsidRPr="00C16031">
        <w:rPr>
          <w:rFonts w:ascii="Calibri" w:hAnsi="Calibri" w:cs="Arial"/>
        </w:rPr>
        <w:t xml:space="preserve">Con riferimento agli interventi sul CCP, </w:t>
      </w:r>
      <w:r w:rsidR="00DD7D33">
        <w:rPr>
          <w:rFonts w:ascii="Calibri" w:hAnsi="Calibri" w:cs="Arial"/>
        </w:rPr>
        <w:t xml:space="preserve">non si può non </w:t>
      </w:r>
      <w:r w:rsidRPr="00C16031">
        <w:rPr>
          <w:rFonts w:ascii="Calibri" w:hAnsi="Calibri" w:cs="Arial"/>
        </w:rPr>
        <w:t>evidenzia</w:t>
      </w:r>
      <w:r w:rsidR="00DD7D33">
        <w:rPr>
          <w:rFonts w:ascii="Calibri" w:hAnsi="Calibri" w:cs="Arial"/>
        </w:rPr>
        <w:t>re</w:t>
      </w:r>
      <w:r w:rsidRPr="00C16031">
        <w:rPr>
          <w:rFonts w:ascii="Calibri" w:hAnsi="Calibri" w:cs="Arial"/>
        </w:rPr>
        <w:t xml:space="preserve"> che alcune misure rischiano di alterare le scelte di fondo del nuovo Codice, in danno </w:t>
      </w:r>
      <w:r w:rsidR="00553F2D" w:rsidRPr="00C16031">
        <w:rPr>
          <w:rFonts w:ascii="Calibri" w:hAnsi="Calibri" w:cs="Arial"/>
        </w:rPr>
        <w:t xml:space="preserve">dell’effettiva concorrenza e </w:t>
      </w:r>
      <w:r w:rsidRPr="00C16031">
        <w:rPr>
          <w:rFonts w:ascii="Calibri" w:hAnsi="Calibri" w:cs="Arial"/>
        </w:rPr>
        <w:t>della qualità dell’offerta.</w:t>
      </w:r>
    </w:p>
    <w:p w:rsidR="00117666" w:rsidRPr="00C16031" w:rsidRDefault="00117666" w:rsidP="00C16031">
      <w:pPr>
        <w:spacing w:before="120" w:after="120"/>
        <w:ind w:leftChars="650" w:left="1560"/>
        <w:jc w:val="both"/>
        <w:rPr>
          <w:rFonts w:ascii="Calibri" w:hAnsi="Calibri" w:cs="Arial"/>
        </w:rPr>
      </w:pPr>
      <w:r w:rsidRPr="00C16031">
        <w:rPr>
          <w:rFonts w:ascii="Calibri" w:hAnsi="Calibri" w:cs="Arial"/>
        </w:rPr>
        <w:t>Ci riferiamo, ad esempio</w:t>
      </w:r>
      <w:r w:rsidR="00553F2D" w:rsidRPr="00C16031">
        <w:rPr>
          <w:rFonts w:ascii="Calibri" w:hAnsi="Calibri" w:cs="Arial"/>
        </w:rPr>
        <w:t xml:space="preserve">: </w:t>
      </w:r>
      <w:r w:rsidR="00DD7D33" w:rsidRPr="00DD7D33">
        <w:rPr>
          <w:rFonts w:ascii="Calibri" w:hAnsi="Calibri" w:cs="Arial"/>
          <w:i/>
        </w:rPr>
        <w:t>i</w:t>
      </w:r>
      <w:r w:rsidR="00553F2D" w:rsidRPr="00DD7D33">
        <w:rPr>
          <w:rFonts w:ascii="Calibri" w:hAnsi="Calibri" w:cs="Arial"/>
          <w:i/>
        </w:rPr>
        <w:t>)</w:t>
      </w:r>
      <w:r w:rsidR="00553F2D" w:rsidRPr="00C16031">
        <w:rPr>
          <w:rFonts w:ascii="Calibri" w:hAnsi="Calibri" w:cs="Arial"/>
        </w:rPr>
        <w:t xml:space="preserve"> al</w:t>
      </w:r>
      <w:r w:rsidR="001A0356">
        <w:rPr>
          <w:rFonts w:ascii="Calibri" w:hAnsi="Calibri" w:cs="Arial"/>
        </w:rPr>
        <w:t>l’assetto previsto per gli appalti sotto soglia</w:t>
      </w:r>
      <w:r w:rsidR="00553F2D" w:rsidRPr="00C16031">
        <w:rPr>
          <w:rFonts w:ascii="Calibri" w:hAnsi="Calibri" w:cs="Arial"/>
        </w:rPr>
        <w:t xml:space="preserve">; nonché, </w:t>
      </w:r>
      <w:r w:rsidR="00DD7D33" w:rsidRPr="00DD7D33">
        <w:rPr>
          <w:rFonts w:ascii="Calibri" w:hAnsi="Calibri" w:cs="Arial"/>
          <w:i/>
        </w:rPr>
        <w:t>ii</w:t>
      </w:r>
      <w:r w:rsidR="00553F2D" w:rsidRPr="00DD7D33">
        <w:rPr>
          <w:rFonts w:ascii="Calibri" w:hAnsi="Calibri" w:cs="Arial"/>
          <w:i/>
        </w:rPr>
        <w:t>)</w:t>
      </w:r>
      <w:r w:rsidR="00553F2D" w:rsidRPr="00C16031">
        <w:rPr>
          <w:rFonts w:ascii="Calibri" w:hAnsi="Calibri" w:cs="Arial"/>
        </w:rPr>
        <w:t xml:space="preserve"> all’eliminazione del tetto del 30% per il punteggio economico per la valutazione d</w:t>
      </w:r>
      <w:r w:rsidR="00C24026">
        <w:rPr>
          <w:rFonts w:ascii="Calibri" w:hAnsi="Calibri" w:cs="Arial"/>
        </w:rPr>
        <w:t>ell’</w:t>
      </w:r>
      <w:r w:rsidR="00553F2D" w:rsidRPr="00C16031">
        <w:rPr>
          <w:rFonts w:ascii="Calibri" w:hAnsi="Calibri" w:cs="Arial"/>
        </w:rPr>
        <w:t xml:space="preserve">offerta economicamente più vantaggiosa (OEPV), </w:t>
      </w:r>
      <w:r w:rsidR="00E735A7">
        <w:rPr>
          <w:rFonts w:ascii="Calibri" w:hAnsi="Calibri" w:cs="Arial"/>
        </w:rPr>
        <w:t xml:space="preserve">che penalizza in modo </w:t>
      </w:r>
      <w:r w:rsidR="00553F2D" w:rsidRPr="00C16031">
        <w:rPr>
          <w:rFonts w:ascii="Calibri" w:hAnsi="Calibri" w:cs="Arial"/>
        </w:rPr>
        <w:t>particolare gli appalti ad alto contenuto tecnologico o innovativo</w:t>
      </w:r>
      <w:r w:rsidR="00E735A7">
        <w:rPr>
          <w:rFonts w:ascii="Calibri" w:hAnsi="Calibri" w:cs="Arial"/>
        </w:rPr>
        <w:t xml:space="preserve"> e quelli ad alta intensità di manodopera</w:t>
      </w:r>
      <w:r w:rsidR="00553F2D" w:rsidRPr="00C16031">
        <w:rPr>
          <w:rFonts w:ascii="Calibri" w:hAnsi="Calibri" w:cs="Arial"/>
        </w:rPr>
        <w:t xml:space="preserve">. </w:t>
      </w:r>
    </w:p>
    <w:p w:rsidR="00210DF7" w:rsidRPr="00C16031" w:rsidRDefault="00210DF7" w:rsidP="00C16031">
      <w:pPr>
        <w:spacing w:before="120" w:after="120"/>
        <w:ind w:leftChars="650" w:left="1560"/>
        <w:jc w:val="both"/>
        <w:rPr>
          <w:rFonts w:ascii="Calibri" w:hAnsi="Calibri" w:cs="Arial"/>
        </w:rPr>
      </w:pPr>
      <w:r w:rsidRPr="00C16031">
        <w:rPr>
          <w:rFonts w:ascii="Calibri" w:hAnsi="Calibri" w:cs="Arial"/>
        </w:rPr>
        <w:t xml:space="preserve">Particolarmente critica è </w:t>
      </w:r>
      <w:r w:rsidR="00AE277C" w:rsidRPr="00C16031">
        <w:rPr>
          <w:rFonts w:ascii="Calibri" w:hAnsi="Calibri" w:cs="Arial"/>
        </w:rPr>
        <w:t xml:space="preserve">poi </w:t>
      </w:r>
      <w:r w:rsidRPr="00C16031">
        <w:rPr>
          <w:rFonts w:ascii="Calibri" w:hAnsi="Calibri" w:cs="Arial"/>
        </w:rPr>
        <w:t>la previsione dell’esclusione degli operatori economici dalle gare in presenza di violazioni degli obblighi fiscali non definitivamente accertate, sulla quale ci soffermeremo nel prosieguo.</w:t>
      </w:r>
    </w:p>
    <w:p w:rsidR="00AE277C" w:rsidRPr="00C16031" w:rsidRDefault="00AE277C" w:rsidP="00C16031">
      <w:pPr>
        <w:spacing w:before="120" w:after="120"/>
        <w:ind w:leftChars="650" w:left="1560"/>
        <w:jc w:val="both"/>
        <w:rPr>
          <w:rFonts w:ascii="Calibri" w:hAnsi="Calibri" w:cs="Arial"/>
        </w:rPr>
      </w:pPr>
      <w:r w:rsidRPr="00C16031">
        <w:rPr>
          <w:rFonts w:ascii="Calibri" w:hAnsi="Calibri" w:cs="Arial"/>
        </w:rPr>
        <w:t>Inoltre, merita una specifica riflessione il complesso coordinamento</w:t>
      </w:r>
      <w:r w:rsidR="005D3C7D">
        <w:rPr>
          <w:rFonts w:ascii="Calibri" w:hAnsi="Calibri" w:cs="Arial"/>
        </w:rPr>
        <w:t xml:space="preserve"> </w:t>
      </w:r>
      <w:r w:rsidRPr="00C16031">
        <w:rPr>
          <w:rFonts w:ascii="Calibri" w:hAnsi="Calibri" w:cs="Arial"/>
        </w:rPr>
        <w:t xml:space="preserve">tra il CCP e la legge fallimentare. Infatti, sebbene orientato al condivisibile obiettivo di anticipare alcuni effetti della recente </w:t>
      </w:r>
      <w:r w:rsidR="00B420E6" w:rsidRPr="00C16031">
        <w:rPr>
          <w:rFonts w:ascii="Calibri" w:hAnsi="Calibri" w:cs="Arial"/>
        </w:rPr>
        <w:t>r</w:t>
      </w:r>
      <w:r w:rsidRPr="00C16031">
        <w:rPr>
          <w:rFonts w:ascii="Calibri" w:hAnsi="Calibri" w:cs="Arial"/>
        </w:rPr>
        <w:t xml:space="preserve">iforma fallimentare, che ha inteso </w:t>
      </w:r>
      <w:r w:rsidR="00B420E6" w:rsidRPr="00C16031">
        <w:rPr>
          <w:rFonts w:ascii="Calibri" w:hAnsi="Calibri" w:cs="Arial"/>
        </w:rPr>
        <w:t>contemperare l’interesse pubblico al completamento delle opere con una maggiore concorrenza sul mercato, le nuove norme presentano alcune incongruenze</w:t>
      </w:r>
      <w:r w:rsidRPr="00C16031">
        <w:rPr>
          <w:rFonts w:ascii="Calibri" w:hAnsi="Calibri" w:cs="Arial"/>
        </w:rPr>
        <w:t xml:space="preserve">: </w:t>
      </w:r>
      <w:r w:rsidRPr="00C16031">
        <w:rPr>
          <w:rFonts w:ascii="Calibri" w:hAnsi="Calibri" w:cs="Arial"/>
          <w:i/>
        </w:rPr>
        <w:t>i)</w:t>
      </w:r>
      <w:r w:rsidRPr="00C16031">
        <w:rPr>
          <w:rFonts w:ascii="Calibri" w:hAnsi="Calibri" w:cs="Arial"/>
        </w:rPr>
        <w:t xml:space="preserve"> per quanto riguarda le imprese dichiarate fallite ma abilitate all'esercizio provvisorio, viene eliminato il riferimento alla partecipazione a nuove gare ma, a differenza della riforma fallimentare, non si introduce un espresso divieto per tale partecipazione; </w:t>
      </w:r>
      <w:r w:rsidRPr="00C16031">
        <w:rPr>
          <w:rFonts w:ascii="Calibri" w:hAnsi="Calibri" w:cs="Arial"/>
          <w:i/>
        </w:rPr>
        <w:t>ii)</w:t>
      </w:r>
      <w:r w:rsidRPr="00C16031">
        <w:rPr>
          <w:rFonts w:ascii="Calibri" w:hAnsi="Calibri" w:cs="Arial"/>
        </w:rPr>
        <w:t xml:space="preserve"> per quanto riguarda le imprese in concordato con continuità aziendale, vengono anticipate alcune modifiche della riforma ma non si afferma in modo univoco la ne</w:t>
      </w:r>
      <w:r w:rsidR="005D3C7D">
        <w:rPr>
          <w:rFonts w:ascii="Calibri" w:hAnsi="Calibri" w:cs="Arial"/>
        </w:rPr>
        <w:t>cessità di un’</w:t>
      </w:r>
      <w:r w:rsidR="00DD7D33">
        <w:rPr>
          <w:rFonts w:ascii="Calibri" w:hAnsi="Calibri" w:cs="Arial"/>
        </w:rPr>
        <w:t>attestazione sull’effettiva capacità dell’impresa di realizzare l’</w:t>
      </w:r>
      <w:r w:rsidRPr="00C16031">
        <w:rPr>
          <w:rFonts w:ascii="Calibri" w:hAnsi="Calibri" w:cs="Arial"/>
        </w:rPr>
        <w:t>opera pubblica.</w:t>
      </w:r>
    </w:p>
    <w:p w:rsidR="008438C8" w:rsidRPr="00C16031" w:rsidRDefault="00B420E6" w:rsidP="00C16031">
      <w:pPr>
        <w:spacing w:before="120" w:after="120"/>
        <w:ind w:leftChars="650" w:left="1560"/>
        <w:jc w:val="both"/>
        <w:rPr>
          <w:rFonts w:ascii="Calibri" w:hAnsi="Calibri" w:cs="Arial"/>
        </w:rPr>
      </w:pPr>
      <w:r w:rsidRPr="00C16031">
        <w:rPr>
          <w:rFonts w:ascii="Calibri" w:hAnsi="Calibri" w:cs="Arial"/>
        </w:rPr>
        <w:t>Alla luce delle considerazioni sopra svolte, l</w:t>
      </w:r>
      <w:r w:rsidR="008438C8" w:rsidRPr="00C16031">
        <w:rPr>
          <w:rFonts w:ascii="Calibri" w:hAnsi="Calibri" w:cs="Arial"/>
        </w:rPr>
        <w:t>a conversione in legge del decreto potrebbe rappresentare la sede per l’adozione di alcune specifiche “</w:t>
      </w:r>
      <w:r w:rsidR="008438C8" w:rsidRPr="00C16031">
        <w:rPr>
          <w:rFonts w:ascii="Calibri" w:hAnsi="Calibri" w:cs="Arial"/>
          <w:b/>
        </w:rPr>
        <w:t>misure di sblocco</w:t>
      </w:r>
      <w:r w:rsidR="008438C8" w:rsidRPr="00C16031">
        <w:rPr>
          <w:rFonts w:ascii="Calibri" w:hAnsi="Calibri" w:cs="Arial"/>
        </w:rPr>
        <w:t xml:space="preserve">” (v. </w:t>
      </w:r>
      <w:r w:rsidR="008438C8" w:rsidRPr="00C16031">
        <w:rPr>
          <w:rFonts w:ascii="Calibri" w:hAnsi="Calibri" w:cs="Arial"/>
          <w:i/>
        </w:rPr>
        <w:t>infra</w:t>
      </w:r>
      <w:r w:rsidR="008438C8" w:rsidRPr="00C16031">
        <w:rPr>
          <w:rFonts w:ascii="Calibri" w:hAnsi="Calibri" w:cs="Arial"/>
        </w:rPr>
        <w:t xml:space="preserve"> </w:t>
      </w:r>
      <w:r w:rsidR="00916C11">
        <w:rPr>
          <w:rFonts w:ascii="Calibri" w:hAnsi="Calibri" w:cs="Arial"/>
        </w:rPr>
        <w:t>par. 2</w:t>
      </w:r>
      <w:r w:rsidR="008438C8" w:rsidRPr="00C16031">
        <w:rPr>
          <w:rFonts w:ascii="Calibri" w:hAnsi="Calibri" w:cs="Arial"/>
        </w:rPr>
        <w:t xml:space="preserve">), mirate principalmente ai cantieri fermi e al sostegno della </w:t>
      </w:r>
      <w:r w:rsidR="00DD7D33">
        <w:rPr>
          <w:rFonts w:ascii="Calibri" w:hAnsi="Calibri" w:cs="Arial"/>
        </w:rPr>
        <w:t xml:space="preserve">filiera, </w:t>
      </w:r>
      <w:r w:rsidR="008438C8" w:rsidRPr="00C16031">
        <w:rPr>
          <w:rFonts w:ascii="Calibri" w:hAnsi="Calibri" w:cs="Arial"/>
        </w:rPr>
        <w:t>messa a dura prova dalla persistente fase di crisi</w:t>
      </w:r>
      <w:r w:rsidR="00B04386">
        <w:rPr>
          <w:rFonts w:ascii="Calibri" w:hAnsi="Calibri" w:cs="Arial"/>
        </w:rPr>
        <w:t xml:space="preserve"> e dalle procedure concorsuali che stanno interessando alcuni grandi affidatari di opere pubbliche</w:t>
      </w:r>
      <w:r w:rsidR="008438C8" w:rsidRPr="00C16031">
        <w:rPr>
          <w:rFonts w:ascii="Calibri" w:hAnsi="Calibri" w:cs="Arial"/>
        </w:rPr>
        <w:t>.</w:t>
      </w:r>
    </w:p>
    <w:p w:rsidR="00354971" w:rsidRPr="0053328E" w:rsidRDefault="008438C8" w:rsidP="00354971">
      <w:pPr>
        <w:spacing w:before="120" w:after="120"/>
        <w:ind w:leftChars="650" w:left="1560"/>
        <w:jc w:val="both"/>
        <w:rPr>
          <w:rFonts w:ascii="Calibri" w:hAnsi="Calibri" w:cs="Arial"/>
          <w:color w:val="000000"/>
        </w:rPr>
      </w:pPr>
      <w:r w:rsidRPr="0053328E">
        <w:rPr>
          <w:rFonts w:ascii="Calibri" w:hAnsi="Calibri" w:cs="Arial"/>
          <w:color w:val="000000"/>
        </w:rPr>
        <w:t xml:space="preserve">Al contempo, </w:t>
      </w:r>
      <w:r w:rsidR="007D67F7" w:rsidRPr="0053328E">
        <w:rPr>
          <w:rFonts w:ascii="Calibri" w:hAnsi="Calibri" w:cs="Arial"/>
          <w:color w:val="000000"/>
        </w:rPr>
        <w:t>nell’ambito dell’</w:t>
      </w:r>
      <w:r w:rsidR="007D67F7" w:rsidRPr="0053328E">
        <w:rPr>
          <w:rFonts w:ascii="Calibri" w:hAnsi="Calibri" w:cs="Arial"/>
          <w:i/>
          <w:color w:val="000000"/>
        </w:rPr>
        <w:t>iter</w:t>
      </w:r>
      <w:r w:rsidR="007D67F7" w:rsidRPr="0053328E">
        <w:rPr>
          <w:rFonts w:ascii="Calibri" w:hAnsi="Calibri" w:cs="Arial"/>
          <w:color w:val="000000"/>
        </w:rPr>
        <w:t xml:space="preserve"> di conversione, potrebbero essere adottati alcuni interventi puntuali su </w:t>
      </w:r>
      <w:r w:rsidR="007D67F7" w:rsidRPr="0053328E">
        <w:rPr>
          <w:rFonts w:ascii="Calibri" w:hAnsi="Calibri" w:cs="Arial"/>
          <w:b/>
          <w:color w:val="000000"/>
        </w:rPr>
        <w:t xml:space="preserve">profili di carattere </w:t>
      </w:r>
      <w:proofErr w:type="spellStart"/>
      <w:r w:rsidR="007D67F7" w:rsidRPr="0053328E">
        <w:rPr>
          <w:rFonts w:ascii="Calibri" w:hAnsi="Calibri" w:cs="Arial"/>
          <w:b/>
          <w:color w:val="000000"/>
        </w:rPr>
        <w:t>regolatorio</w:t>
      </w:r>
      <w:proofErr w:type="spellEnd"/>
      <w:r w:rsidR="007D67F7" w:rsidRPr="0053328E">
        <w:rPr>
          <w:rFonts w:ascii="Calibri" w:hAnsi="Calibri" w:cs="Arial"/>
          <w:color w:val="000000"/>
        </w:rPr>
        <w:t xml:space="preserve"> (v. par. 2)</w:t>
      </w:r>
      <w:r w:rsidR="005D3C7D" w:rsidRPr="0053328E">
        <w:rPr>
          <w:rFonts w:ascii="Calibri" w:hAnsi="Calibri" w:cs="Arial"/>
          <w:color w:val="000000"/>
        </w:rPr>
        <w:t xml:space="preserve">, focalizzando </w:t>
      </w:r>
      <w:r w:rsidR="0083419D" w:rsidRPr="0053328E">
        <w:rPr>
          <w:rFonts w:ascii="Calibri" w:hAnsi="Calibri" w:cs="Arial"/>
          <w:color w:val="000000"/>
        </w:rPr>
        <w:t>l’attenzione sulla questione temporale legata alla realizzazione delle opere pubbliche</w:t>
      </w:r>
      <w:r w:rsidR="007D67F7" w:rsidRPr="0053328E">
        <w:rPr>
          <w:rFonts w:ascii="Calibri" w:hAnsi="Calibri" w:cs="Arial"/>
          <w:color w:val="000000"/>
        </w:rPr>
        <w:t>.</w:t>
      </w:r>
    </w:p>
    <w:p w:rsidR="008438C8" w:rsidRPr="00C16031" w:rsidRDefault="008438C8" w:rsidP="00C16031">
      <w:pPr>
        <w:spacing w:before="120" w:after="120"/>
        <w:ind w:leftChars="650" w:left="1560"/>
        <w:jc w:val="both"/>
        <w:rPr>
          <w:rFonts w:ascii="Calibri" w:hAnsi="Calibri" w:cs="Arial"/>
        </w:rPr>
      </w:pPr>
      <w:r w:rsidRPr="00C16031">
        <w:rPr>
          <w:rFonts w:ascii="Calibri" w:hAnsi="Calibri" w:cs="Arial"/>
        </w:rPr>
        <w:lastRenderedPageBreak/>
        <w:t xml:space="preserve">Prima di </w:t>
      </w:r>
      <w:r w:rsidR="00B506C3">
        <w:rPr>
          <w:rFonts w:ascii="Calibri" w:hAnsi="Calibri" w:cs="Arial"/>
        </w:rPr>
        <w:t xml:space="preserve">passare alle </w:t>
      </w:r>
      <w:r w:rsidRPr="00C16031">
        <w:rPr>
          <w:rFonts w:ascii="Calibri" w:hAnsi="Calibri" w:cs="Arial"/>
        </w:rPr>
        <w:t>nostre proposte, alcune osservazioni sulle misure del provvedimento valutate positivamente da Confindustria.</w:t>
      </w:r>
    </w:p>
    <w:p w:rsidR="00A4052A" w:rsidRPr="00C16031" w:rsidRDefault="00A4052A" w:rsidP="00C16031">
      <w:pPr>
        <w:spacing w:before="120" w:after="120"/>
        <w:jc w:val="both"/>
        <w:rPr>
          <w:rFonts w:ascii="Calibri" w:hAnsi="Calibri" w:cs="Arial"/>
        </w:rPr>
      </w:pPr>
    </w:p>
    <w:p w:rsidR="00A4052A" w:rsidRPr="00F2280F" w:rsidRDefault="00A4052A" w:rsidP="00C16031">
      <w:pPr>
        <w:spacing w:before="120" w:after="120"/>
        <w:ind w:leftChars="650" w:left="1560"/>
        <w:jc w:val="both"/>
        <w:rPr>
          <w:rFonts w:ascii="Calibri" w:hAnsi="Calibri" w:cs="Arial"/>
          <w:b/>
          <w:color w:val="0070C0"/>
        </w:rPr>
      </w:pPr>
      <w:r w:rsidRPr="00F2280F">
        <w:rPr>
          <w:rFonts w:ascii="Calibri" w:hAnsi="Calibri" w:cs="Arial"/>
          <w:b/>
          <w:color w:val="0070C0"/>
        </w:rPr>
        <w:t xml:space="preserve">B) Alcune misure condivisibili del decreto-legge </w:t>
      </w:r>
    </w:p>
    <w:p w:rsidR="00A4052A" w:rsidRPr="00C16031" w:rsidRDefault="00DD7D33" w:rsidP="00C16031">
      <w:pPr>
        <w:spacing w:before="120" w:after="120"/>
        <w:ind w:leftChars="650" w:left="1560"/>
        <w:jc w:val="both"/>
        <w:rPr>
          <w:rFonts w:ascii="Calibri" w:hAnsi="Calibri" w:cs="Arial"/>
        </w:rPr>
      </w:pPr>
      <w:r>
        <w:rPr>
          <w:rFonts w:ascii="Calibri" w:hAnsi="Calibri" w:cs="Arial"/>
        </w:rPr>
        <w:t>Il</w:t>
      </w:r>
      <w:r w:rsidR="00A4052A" w:rsidRPr="00C16031">
        <w:rPr>
          <w:rFonts w:ascii="Calibri" w:hAnsi="Calibri" w:cs="Arial"/>
        </w:rPr>
        <w:t xml:space="preserve"> Decreto Sblocca-cantieri modifica numerose disposizioni del </w:t>
      </w:r>
      <w:r w:rsidR="00117666" w:rsidRPr="00C16031">
        <w:rPr>
          <w:rFonts w:ascii="Calibri" w:hAnsi="Calibri" w:cs="Arial"/>
        </w:rPr>
        <w:t>CCP</w:t>
      </w:r>
      <w:r>
        <w:rPr>
          <w:rFonts w:ascii="Calibri" w:hAnsi="Calibri" w:cs="Arial"/>
        </w:rPr>
        <w:t xml:space="preserve">, al fine di </w:t>
      </w:r>
      <w:r w:rsidR="00A4052A" w:rsidRPr="00C16031">
        <w:rPr>
          <w:rFonts w:ascii="Calibri" w:hAnsi="Calibri" w:cs="Arial"/>
        </w:rPr>
        <w:t>snellire le procedure di aggiudicazione, assicurare maggiore flessibilità</w:t>
      </w:r>
      <w:r>
        <w:rPr>
          <w:rFonts w:ascii="Calibri" w:hAnsi="Calibri" w:cs="Arial"/>
        </w:rPr>
        <w:t xml:space="preserve"> operativa</w:t>
      </w:r>
      <w:r w:rsidR="00A4052A" w:rsidRPr="00C16031">
        <w:rPr>
          <w:rFonts w:ascii="Calibri" w:hAnsi="Calibri" w:cs="Arial"/>
        </w:rPr>
        <w:t xml:space="preserve"> </w:t>
      </w:r>
      <w:r>
        <w:rPr>
          <w:rFonts w:ascii="Calibri" w:hAnsi="Calibri" w:cs="Arial"/>
        </w:rPr>
        <w:t>e superare la procedura d’</w:t>
      </w:r>
      <w:r w:rsidR="00A4052A" w:rsidRPr="00C16031">
        <w:rPr>
          <w:rFonts w:ascii="Calibri" w:hAnsi="Calibri" w:cs="Arial"/>
        </w:rPr>
        <w:t xml:space="preserve">infrazione avviata dalla Commissione europea per </w:t>
      </w:r>
      <w:r>
        <w:rPr>
          <w:rFonts w:ascii="Calibri" w:hAnsi="Calibri" w:cs="Arial"/>
        </w:rPr>
        <w:t xml:space="preserve">la </w:t>
      </w:r>
      <w:r w:rsidR="00A4052A" w:rsidRPr="00C16031">
        <w:rPr>
          <w:rFonts w:ascii="Calibri" w:hAnsi="Calibri" w:cs="Arial"/>
        </w:rPr>
        <w:t xml:space="preserve">non conformità di alcune disposizioni del </w:t>
      </w:r>
      <w:r w:rsidR="00ED31C4" w:rsidRPr="00C16031">
        <w:rPr>
          <w:rFonts w:ascii="Calibri" w:hAnsi="Calibri" w:cs="Arial"/>
        </w:rPr>
        <w:t>C</w:t>
      </w:r>
      <w:r w:rsidR="00A4052A" w:rsidRPr="00C16031">
        <w:rPr>
          <w:rFonts w:ascii="Calibri" w:hAnsi="Calibri" w:cs="Arial"/>
        </w:rPr>
        <w:t xml:space="preserve">odice </w:t>
      </w:r>
      <w:r>
        <w:rPr>
          <w:rFonts w:ascii="Calibri" w:hAnsi="Calibri" w:cs="Arial"/>
        </w:rPr>
        <w:t>al</w:t>
      </w:r>
      <w:r w:rsidR="00A4052A" w:rsidRPr="00C16031">
        <w:rPr>
          <w:rFonts w:ascii="Calibri" w:hAnsi="Calibri" w:cs="Arial"/>
        </w:rPr>
        <w:t>le direttive europee.</w:t>
      </w:r>
    </w:p>
    <w:p w:rsidR="00A4052A" w:rsidRPr="00C16031" w:rsidRDefault="00227FA4" w:rsidP="00C16031">
      <w:pPr>
        <w:spacing w:before="120" w:after="120"/>
        <w:ind w:leftChars="650" w:left="1560"/>
        <w:jc w:val="both"/>
        <w:rPr>
          <w:rFonts w:ascii="Calibri" w:hAnsi="Calibri" w:cs="Arial"/>
        </w:rPr>
      </w:pPr>
      <w:r>
        <w:rPr>
          <w:rFonts w:ascii="Calibri" w:hAnsi="Calibri" w:cs="Arial"/>
        </w:rPr>
        <w:t>Come accennato, a</w:t>
      </w:r>
      <w:r w:rsidR="00A4052A" w:rsidRPr="00C16031">
        <w:rPr>
          <w:rFonts w:ascii="Calibri" w:hAnsi="Calibri" w:cs="Arial"/>
        </w:rPr>
        <w:t xml:space="preserve">lcune misure vanno nella direzione auspicata anche da Confindustria. Ci riferiamo, in particolar modo, agli interventi </w:t>
      </w:r>
      <w:r w:rsidR="00707D98">
        <w:rPr>
          <w:rFonts w:ascii="Calibri" w:hAnsi="Calibri" w:cs="Arial"/>
        </w:rPr>
        <w:t xml:space="preserve">che </w:t>
      </w:r>
      <w:r w:rsidR="00A4052A" w:rsidRPr="00C16031">
        <w:rPr>
          <w:rFonts w:ascii="Calibri" w:hAnsi="Calibri" w:cs="Arial"/>
        </w:rPr>
        <w:t>riguardan</w:t>
      </w:r>
      <w:r w:rsidR="00707D98">
        <w:rPr>
          <w:rFonts w:ascii="Calibri" w:hAnsi="Calibri" w:cs="Arial"/>
        </w:rPr>
        <w:t>o</w:t>
      </w:r>
      <w:r w:rsidR="00A4052A" w:rsidRPr="00C16031">
        <w:rPr>
          <w:rFonts w:ascii="Calibri" w:hAnsi="Calibri" w:cs="Arial"/>
        </w:rPr>
        <w:t>:</w:t>
      </w:r>
    </w:p>
    <w:p w:rsidR="00A4052A" w:rsidRPr="00C16031" w:rsidRDefault="00A4052A" w:rsidP="00C16031">
      <w:pPr>
        <w:numPr>
          <w:ilvl w:val="0"/>
          <w:numId w:val="34"/>
        </w:numPr>
        <w:spacing w:before="120" w:after="120"/>
        <w:jc w:val="both"/>
        <w:rPr>
          <w:rFonts w:ascii="Calibri" w:hAnsi="Calibri" w:cs="Arial"/>
        </w:rPr>
      </w:pPr>
      <w:r w:rsidRPr="00C16031">
        <w:rPr>
          <w:rFonts w:ascii="Calibri" w:hAnsi="Calibri" w:cs="Arial"/>
        </w:rPr>
        <w:t xml:space="preserve">la </w:t>
      </w:r>
      <w:r w:rsidRPr="00C16031">
        <w:rPr>
          <w:rFonts w:ascii="Calibri" w:hAnsi="Calibri" w:cs="Arial"/>
          <w:b/>
        </w:rPr>
        <w:t>soppressione dell’obbligo di indicazione della terna dei subappaltatori in gara</w:t>
      </w:r>
      <w:r w:rsidRPr="00C16031">
        <w:rPr>
          <w:rFonts w:ascii="Calibri" w:hAnsi="Calibri" w:cs="Arial"/>
        </w:rPr>
        <w:t>, anche per le concessioni. Tale obbligo, infatti, si poneva in contrasto con le Direttive europee, che lasciano libero il legislatore nazionale per quanto concerne la cogenza, e crea</w:t>
      </w:r>
      <w:r w:rsidR="00227FA4">
        <w:rPr>
          <w:rFonts w:ascii="Calibri" w:hAnsi="Calibri" w:cs="Arial"/>
        </w:rPr>
        <w:t>va</w:t>
      </w:r>
      <w:r w:rsidRPr="00C16031">
        <w:rPr>
          <w:rFonts w:ascii="Calibri" w:hAnsi="Calibri" w:cs="Arial"/>
        </w:rPr>
        <w:t xml:space="preserve"> problemi nei settori ordinari e ancor di più </w:t>
      </w:r>
      <w:r w:rsidR="00227FA4">
        <w:rPr>
          <w:rFonts w:ascii="Calibri" w:hAnsi="Calibri" w:cs="Arial"/>
        </w:rPr>
        <w:t xml:space="preserve">in quelli </w:t>
      </w:r>
      <w:r w:rsidRPr="00C16031">
        <w:rPr>
          <w:rFonts w:ascii="Calibri" w:hAnsi="Calibri" w:cs="Arial"/>
        </w:rPr>
        <w:t xml:space="preserve">speciali, dove spesso il numero degli operatori economici è già ridotto, trattandosi di </w:t>
      </w:r>
      <w:r w:rsidR="00227FA4">
        <w:rPr>
          <w:rFonts w:ascii="Calibri" w:hAnsi="Calibri" w:cs="Arial"/>
        </w:rPr>
        <w:t xml:space="preserve">soggetti dotati di </w:t>
      </w:r>
      <w:r w:rsidRPr="00C16031">
        <w:rPr>
          <w:rFonts w:ascii="Calibri" w:hAnsi="Calibri" w:cs="Arial"/>
        </w:rPr>
        <w:t>particolare specializzazione;</w:t>
      </w:r>
    </w:p>
    <w:p w:rsidR="00B420E6" w:rsidRPr="00C16031" w:rsidRDefault="00A4052A" w:rsidP="00C16031">
      <w:pPr>
        <w:numPr>
          <w:ilvl w:val="0"/>
          <w:numId w:val="34"/>
        </w:numPr>
        <w:spacing w:before="120" w:after="120"/>
        <w:jc w:val="both"/>
        <w:rPr>
          <w:rFonts w:ascii="Calibri" w:hAnsi="Calibri" w:cs="Arial"/>
        </w:rPr>
      </w:pPr>
      <w:r w:rsidRPr="00C16031">
        <w:rPr>
          <w:rFonts w:ascii="Calibri" w:hAnsi="Calibri" w:cs="Arial"/>
        </w:rPr>
        <w:t>l’estensione a ogni tipo di appalto (lavori, servizi e forniture) dell’</w:t>
      </w:r>
      <w:r w:rsidRPr="00C16031">
        <w:rPr>
          <w:rFonts w:ascii="Calibri" w:hAnsi="Calibri" w:cs="Arial"/>
          <w:b/>
        </w:rPr>
        <w:t>anticipazione del 20% del prezzo</w:t>
      </w:r>
      <w:r w:rsidRPr="00C16031">
        <w:rPr>
          <w:rFonts w:ascii="Calibri" w:hAnsi="Calibri" w:cs="Arial"/>
        </w:rPr>
        <w:t>, fino a oggi previsto solo per gli appalti di lavori</w:t>
      </w:r>
      <w:r w:rsidR="00C16031" w:rsidRPr="00C16031">
        <w:rPr>
          <w:rFonts w:ascii="Calibri" w:hAnsi="Calibri" w:cs="Arial"/>
        </w:rPr>
        <w:t xml:space="preserve">, con l’obiettivo di </w:t>
      </w:r>
      <w:r w:rsidRPr="00C16031">
        <w:rPr>
          <w:rFonts w:ascii="Calibri" w:hAnsi="Calibri" w:cs="Arial"/>
        </w:rPr>
        <w:t>garantir</w:t>
      </w:r>
      <w:r w:rsidR="00C16031" w:rsidRPr="00C16031">
        <w:rPr>
          <w:rFonts w:ascii="Calibri" w:hAnsi="Calibri" w:cs="Arial"/>
        </w:rPr>
        <w:t>e</w:t>
      </w:r>
      <w:r w:rsidRPr="00C16031">
        <w:rPr>
          <w:rFonts w:ascii="Calibri" w:hAnsi="Calibri" w:cs="Arial"/>
        </w:rPr>
        <w:t xml:space="preserve"> maggiore liquidità agli operatori economici, soprattutto nell’attuale fase congiunturale</w:t>
      </w:r>
      <w:r w:rsidR="00C16031" w:rsidRPr="00C16031">
        <w:rPr>
          <w:rFonts w:ascii="Calibri" w:hAnsi="Calibri" w:cs="Arial"/>
        </w:rPr>
        <w:t xml:space="preserve">. Peraltro, questo meccanismo andrebbe potenziato, prevedendo la corresponsione dell’anticipo al momento della stipula del contratto e non entro 15 giorni dall’effettivo inizio della prestazione, </w:t>
      </w:r>
      <w:r w:rsidR="00227FA4">
        <w:rPr>
          <w:rFonts w:ascii="Calibri" w:hAnsi="Calibri" w:cs="Arial"/>
        </w:rPr>
        <w:t xml:space="preserve">agevolando </w:t>
      </w:r>
      <w:r w:rsidR="00C16031" w:rsidRPr="00C16031">
        <w:rPr>
          <w:rFonts w:ascii="Calibri" w:hAnsi="Calibri" w:cs="Arial"/>
        </w:rPr>
        <w:t xml:space="preserve">l’impresa </w:t>
      </w:r>
      <w:r w:rsidR="00227FA4">
        <w:rPr>
          <w:rFonts w:ascii="Calibri" w:hAnsi="Calibri" w:cs="Arial"/>
        </w:rPr>
        <w:t>nel</w:t>
      </w:r>
      <w:r w:rsidR="00C16031" w:rsidRPr="00C16031">
        <w:rPr>
          <w:rFonts w:ascii="Calibri" w:hAnsi="Calibri" w:cs="Arial"/>
        </w:rPr>
        <w:t>le attività preliminari all’esecuzione della commessa;</w:t>
      </w:r>
    </w:p>
    <w:p w:rsidR="00A4052A" w:rsidRPr="00C16031" w:rsidRDefault="00A4052A" w:rsidP="00C16031">
      <w:pPr>
        <w:numPr>
          <w:ilvl w:val="0"/>
          <w:numId w:val="34"/>
        </w:numPr>
        <w:spacing w:before="120" w:after="120"/>
        <w:jc w:val="both"/>
        <w:rPr>
          <w:rFonts w:ascii="Calibri" w:hAnsi="Calibri" w:cs="Arial"/>
        </w:rPr>
      </w:pPr>
      <w:r w:rsidRPr="00C16031">
        <w:rPr>
          <w:rFonts w:ascii="Calibri" w:hAnsi="Calibri" w:cs="Arial"/>
        </w:rPr>
        <w:t>l’eliminazione della previsione che fa discendere l’</w:t>
      </w:r>
      <w:r w:rsidRPr="00C16031">
        <w:rPr>
          <w:rFonts w:ascii="Calibri" w:hAnsi="Calibri" w:cs="Arial"/>
          <w:b/>
        </w:rPr>
        <w:t xml:space="preserve">esclusione </w:t>
      </w:r>
      <w:r w:rsidRPr="00C16031">
        <w:rPr>
          <w:rFonts w:ascii="Calibri" w:hAnsi="Calibri" w:cs="Arial"/>
        </w:rPr>
        <w:t xml:space="preserve">dell’operatore partecipante alla gara anche da </w:t>
      </w:r>
      <w:r w:rsidR="00227FA4">
        <w:rPr>
          <w:rFonts w:ascii="Calibri" w:hAnsi="Calibri" w:cs="Arial"/>
        </w:rPr>
        <w:t xml:space="preserve">un </w:t>
      </w:r>
      <w:r w:rsidRPr="00C16031">
        <w:rPr>
          <w:rFonts w:ascii="Calibri" w:hAnsi="Calibri" w:cs="Arial"/>
        </w:rPr>
        <w:t xml:space="preserve">fatto </w:t>
      </w:r>
      <w:r w:rsidRPr="00C16031">
        <w:rPr>
          <w:rFonts w:ascii="Calibri" w:hAnsi="Calibri" w:cs="Arial"/>
          <w:b/>
        </w:rPr>
        <w:t>addebitabile al subappaltatore</w:t>
      </w:r>
      <w:r w:rsidRPr="00C16031">
        <w:rPr>
          <w:rFonts w:ascii="Calibri" w:hAnsi="Calibri" w:cs="Arial"/>
        </w:rPr>
        <w:t xml:space="preserve">: era infatti irragionevole che </w:t>
      </w:r>
      <w:r w:rsidR="00227FA4">
        <w:rPr>
          <w:rFonts w:ascii="Calibri" w:hAnsi="Calibri" w:cs="Arial"/>
        </w:rPr>
        <w:t xml:space="preserve">una circostanza </w:t>
      </w:r>
      <w:r w:rsidRPr="00C16031">
        <w:rPr>
          <w:rFonts w:ascii="Calibri" w:hAnsi="Calibri" w:cs="Arial"/>
        </w:rPr>
        <w:t xml:space="preserve">riconducibile a un subappaltatore, che peraltro poteva non essere conosciuto dal concorrente, potesse incidere su quest’ultimo, determinandone l’esclusione dalla gara; </w:t>
      </w:r>
    </w:p>
    <w:p w:rsidR="00A4052A" w:rsidRPr="00C16031" w:rsidRDefault="00A4052A" w:rsidP="00C16031">
      <w:pPr>
        <w:numPr>
          <w:ilvl w:val="0"/>
          <w:numId w:val="34"/>
        </w:numPr>
        <w:spacing w:before="120" w:after="120"/>
        <w:jc w:val="both"/>
        <w:rPr>
          <w:rFonts w:ascii="Calibri" w:hAnsi="Calibri" w:cs="Arial"/>
        </w:rPr>
      </w:pPr>
      <w:r w:rsidRPr="00C16031">
        <w:rPr>
          <w:rFonts w:ascii="Calibri" w:hAnsi="Calibri" w:cs="Arial"/>
        </w:rPr>
        <w:t>la previs</w:t>
      </w:r>
      <w:r w:rsidR="00227FA4">
        <w:rPr>
          <w:rFonts w:ascii="Calibri" w:hAnsi="Calibri" w:cs="Arial"/>
        </w:rPr>
        <w:t>ta</w:t>
      </w:r>
      <w:r w:rsidRPr="00C16031">
        <w:rPr>
          <w:rFonts w:ascii="Calibri" w:hAnsi="Calibri" w:cs="Arial"/>
        </w:rPr>
        <w:t xml:space="preserve"> adozione di un </w:t>
      </w:r>
      <w:r w:rsidRPr="00C16031">
        <w:rPr>
          <w:rFonts w:ascii="Calibri" w:hAnsi="Calibri" w:cs="Arial"/>
          <w:b/>
        </w:rPr>
        <w:t>Regolamento unico</w:t>
      </w:r>
      <w:r w:rsidRPr="00C16031">
        <w:rPr>
          <w:rFonts w:ascii="Calibri" w:hAnsi="Calibri" w:cs="Arial"/>
        </w:rPr>
        <w:t xml:space="preserve"> attuativo del Codice, con relativo regime transitorio fino alla data della sua entrata in vigore. Il Regolamento dovrà essere adottato entro 180 giorni dall’entrata in vigore del decreto-legge; </w:t>
      </w:r>
    </w:p>
    <w:p w:rsidR="00984EB5" w:rsidRDefault="00A4052A" w:rsidP="00C16031">
      <w:pPr>
        <w:numPr>
          <w:ilvl w:val="0"/>
          <w:numId w:val="34"/>
        </w:numPr>
        <w:spacing w:before="120" w:after="120"/>
        <w:jc w:val="both"/>
        <w:rPr>
          <w:rFonts w:ascii="Calibri" w:hAnsi="Calibri" w:cs="Arial"/>
        </w:rPr>
      </w:pPr>
      <w:r w:rsidRPr="00C16031">
        <w:rPr>
          <w:rFonts w:ascii="Calibri" w:hAnsi="Calibri" w:cs="Arial"/>
        </w:rPr>
        <w:t xml:space="preserve">l’obbligo di </w:t>
      </w:r>
      <w:r w:rsidRPr="00C16031">
        <w:rPr>
          <w:rFonts w:ascii="Calibri" w:hAnsi="Calibri" w:cs="Arial"/>
          <w:b/>
        </w:rPr>
        <w:t>ricorso al</w:t>
      </w:r>
      <w:r w:rsidRPr="00C16031">
        <w:rPr>
          <w:rFonts w:ascii="Calibri" w:hAnsi="Calibri" w:cs="Arial"/>
        </w:rPr>
        <w:t xml:space="preserve"> </w:t>
      </w:r>
      <w:r w:rsidRPr="00C16031">
        <w:rPr>
          <w:rFonts w:ascii="Calibri" w:hAnsi="Calibri" w:cs="Arial"/>
          <w:b/>
        </w:rPr>
        <w:t>criterio dell’offerta economicamente più vantaggiosa (OEPV)</w:t>
      </w:r>
      <w:r w:rsidRPr="00C16031">
        <w:rPr>
          <w:rFonts w:ascii="Calibri" w:hAnsi="Calibri" w:cs="Arial"/>
        </w:rPr>
        <w:t xml:space="preserve"> per gli appalti di servizi e forniture caratterizzati da notevole contenuto tecnologico o che hanno carattere innovativo</w:t>
      </w:r>
      <w:r w:rsidR="006B6BFD">
        <w:rPr>
          <w:rFonts w:ascii="Calibri" w:hAnsi="Calibri" w:cs="Arial"/>
        </w:rPr>
        <w:t xml:space="preserve">, </w:t>
      </w:r>
      <w:r w:rsidR="00CB7FD5">
        <w:rPr>
          <w:rFonts w:ascii="Calibri" w:hAnsi="Calibri" w:cs="Arial"/>
        </w:rPr>
        <w:t xml:space="preserve">nonché la conferma </w:t>
      </w:r>
      <w:r w:rsidR="006B6BFD">
        <w:rPr>
          <w:rFonts w:ascii="Calibri" w:hAnsi="Calibri" w:cs="Arial"/>
        </w:rPr>
        <w:t>dell’obbligo di ricorso a tale criterio anche per gli appalti ad alta intensità di manodopera</w:t>
      </w:r>
      <w:r w:rsidRPr="00C16031">
        <w:rPr>
          <w:rFonts w:ascii="Calibri" w:hAnsi="Calibri" w:cs="Arial"/>
        </w:rPr>
        <w:t xml:space="preserve">. </w:t>
      </w:r>
    </w:p>
    <w:p w:rsidR="002656A6" w:rsidRDefault="002656A6" w:rsidP="00C16031">
      <w:pPr>
        <w:spacing w:before="120" w:after="120"/>
        <w:jc w:val="both"/>
        <w:rPr>
          <w:rFonts w:ascii="Calibri" w:hAnsi="Calibri" w:cs="Arial"/>
        </w:rPr>
      </w:pPr>
    </w:p>
    <w:p w:rsidR="00707D98" w:rsidRPr="00C16031" w:rsidRDefault="00707D98" w:rsidP="00C16031">
      <w:pPr>
        <w:spacing w:before="120" w:after="120"/>
        <w:jc w:val="both"/>
        <w:rPr>
          <w:rFonts w:ascii="Calibri" w:hAnsi="Calibri" w:cs="Arial"/>
        </w:rPr>
      </w:pPr>
    </w:p>
    <w:p w:rsidR="00916C11" w:rsidRPr="00F2280F" w:rsidRDefault="00916C11" w:rsidP="00C16031">
      <w:pPr>
        <w:spacing w:before="120" w:after="120"/>
        <w:ind w:leftChars="650" w:left="1560"/>
        <w:jc w:val="both"/>
        <w:rPr>
          <w:rFonts w:ascii="Calibri" w:hAnsi="Calibri" w:cs="Arial"/>
          <w:b/>
          <w:color w:val="0070C0"/>
        </w:rPr>
      </w:pPr>
      <w:r w:rsidRPr="00F2280F">
        <w:rPr>
          <w:rFonts w:ascii="Calibri" w:hAnsi="Calibri" w:cs="Arial"/>
          <w:b/>
          <w:color w:val="0070C0"/>
        </w:rPr>
        <w:lastRenderedPageBreak/>
        <w:t xml:space="preserve">2. Le proposte in vista della conversione del decreto-legge … </w:t>
      </w:r>
    </w:p>
    <w:p w:rsidR="00A4052A" w:rsidRPr="00F2280F" w:rsidRDefault="00916C11" w:rsidP="00C16031">
      <w:pPr>
        <w:spacing w:before="120" w:after="120"/>
        <w:ind w:leftChars="650" w:left="1560"/>
        <w:jc w:val="both"/>
        <w:rPr>
          <w:rFonts w:ascii="Calibri" w:hAnsi="Calibri" w:cs="Arial"/>
          <w:b/>
          <w:color w:val="0070C0"/>
        </w:rPr>
      </w:pPr>
      <w:r w:rsidRPr="00F2280F">
        <w:rPr>
          <w:rFonts w:ascii="Calibri" w:hAnsi="Calibri" w:cs="Arial"/>
          <w:b/>
          <w:color w:val="0070C0"/>
        </w:rPr>
        <w:t xml:space="preserve">A) … </w:t>
      </w:r>
      <w:r w:rsidR="00A4052A" w:rsidRPr="00F2280F">
        <w:rPr>
          <w:rFonts w:ascii="Calibri" w:hAnsi="Calibri" w:cs="Arial"/>
          <w:b/>
          <w:color w:val="0070C0"/>
        </w:rPr>
        <w:t>per lo sblocco immediato dei cantieri</w:t>
      </w:r>
    </w:p>
    <w:p w:rsidR="00A4052A" w:rsidRPr="00C16031" w:rsidRDefault="00A4052A" w:rsidP="00C16031">
      <w:pPr>
        <w:spacing w:before="120" w:after="120"/>
        <w:ind w:leftChars="650" w:left="1560"/>
        <w:jc w:val="both"/>
        <w:rPr>
          <w:rFonts w:ascii="Calibri" w:hAnsi="Calibri" w:cs="Arial"/>
        </w:rPr>
      </w:pPr>
      <w:r w:rsidRPr="00C16031">
        <w:rPr>
          <w:rFonts w:ascii="Calibri" w:hAnsi="Calibri" w:cs="Arial"/>
        </w:rPr>
        <w:t xml:space="preserve">La conversione del decreto-legge può rappresentare l’occasione per recuperare alcune misure volte allo sblocco immediato dei cantieri, che Confindustria ha già portato all’attenzione del Governo nel corso delle interlocuzioni </w:t>
      </w:r>
      <w:r w:rsidR="004B0587" w:rsidRPr="00C16031">
        <w:rPr>
          <w:rFonts w:ascii="Calibri" w:hAnsi="Calibri" w:cs="Arial"/>
        </w:rPr>
        <w:t>precedenti al</w:t>
      </w:r>
      <w:r w:rsidRPr="00C16031">
        <w:rPr>
          <w:rFonts w:ascii="Calibri" w:hAnsi="Calibri" w:cs="Arial"/>
        </w:rPr>
        <w:t>l’adozione del</w:t>
      </w:r>
      <w:r w:rsidR="00B04386">
        <w:rPr>
          <w:rFonts w:ascii="Calibri" w:hAnsi="Calibri" w:cs="Arial"/>
        </w:rPr>
        <w:t>lo Sblocca-cantieri.</w:t>
      </w:r>
    </w:p>
    <w:p w:rsidR="00A4052A" w:rsidRPr="005D3C7D" w:rsidRDefault="004B0587" w:rsidP="00C16031">
      <w:pPr>
        <w:spacing w:before="120" w:after="120"/>
        <w:ind w:leftChars="650" w:left="1560"/>
        <w:jc w:val="both"/>
        <w:rPr>
          <w:rFonts w:ascii="Calibri" w:hAnsi="Calibri" w:cs="Arial"/>
        </w:rPr>
      </w:pPr>
      <w:r w:rsidRPr="005D3C7D">
        <w:rPr>
          <w:rFonts w:ascii="Calibri" w:hAnsi="Calibri" w:cs="Arial"/>
        </w:rPr>
        <w:t xml:space="preserve">In particolare, ci riferiamo </w:t>
      </w:r>
      <w:r w:rsidR="00A4052A" w:rsidRPr="005D3C7D">
        <w:rPr>
          <w:rFonts w:ascii="Calibri" w:hAnsi="Calibri" w:cs="Arial"/>
        </w:rPr>
        <w:t xml:space="preserve">a: </w:t>
      </w:r>
    </w:p>
    <w:p w:rsidR="00EB4DB9" w:rsidRPr="00C16031" w:rsidRDefault="00EB4DB9" w:rsidP="00EB4DB9">
      <w:pPr>
        <w:numPr>
          <w:ilvl w:val="0"/>
          <w:numId w:val="35"/>
        </w:numPr>
        <w:spacing w:before="120" w:after="120"/>
        <w:jc w:val="both"/>
        <w:rPr>
          <w:rFonts w:ascii="Calibri" w:hAnsi="Calibri" w:cs="Arial"/>
        </w:rPr>
      </w:pPr>
      <w:r w:rsidRPr="00C16031">
        <w:rPr>
          <w:rFonts w:ascii="Calibri" w:hAnsi="Calibri" w:cs="Arial"/>
        </w:rPr>
        <w:t xml:space="preserve">una </w:t>
      </w:r>
      <w:r w:rsidRPr="00C16031">
        <w:rPr>
          <w:rFonts w:ascii="Calibri" w:hAnsi="Calibri" w:cs="Arial"/>
          <w:b/>
        </w:rPr>
        <w:t>più precisa definizione e tipizzazione delle ipotesi di esclusione della colpa grave in tema di responsabilità erariale</w:t>
      </w:r>
      <w:r w:rsidRPr="00C16031">
        <w:rPr>
          <w:rFonts w:ascii="Calibri" w:hAnsi="Calibri" w:cs="Arial"/>
        </w:rPr>
        <w:t xml:space="preserve">, che spesso blocca il responsabile amministrativo nell’adozione delle proprie decisioni. L’obiettivo è ricondurre entro un perimetro più equo e proporzionato i presupposti della responsabilità erariale dei funzionari pubblici, in modo da </w:t>
      </w:r>
      <w:r w:rsidRPr="00C16031">
        <w:rPr>
          <w:rFonts w:ascii="Calibri" w:hAnsi="Calibri" w:cs="Arial"/>
          <w:b/>
        </w:rPr>
        <w:t>prevenire situazioni di blocco e di fuga dalla firma</w:t>
      </w:r>
      <w:r w:rsidRPr="00C16031">
        <w:rPr>
          <w:rFonts w:ascii="Calibri" w:hAnsi="Calibri" w:cs="Arial"/>
        </w:rPr>
        <w:t xml:space="preserve">. In particolare, la colpa grave </w:t>
      </w:r>
      <w:r>
        <w:rPr>
          <w:rFonts w:ascii="Calibri" w:hAnsi="Calibri" w:cs="Arial"/>
        </w:rPr>
        <w:t xml:space="preserve">andrebbe </w:t>
      </w:r>
      <w:r w:rsidRPr="00C16031">
        <w:rPr>
          <w:rFonts w:ascii="Calibri" w:hAnsi="Calibri" w:cs="Arial"/>
        </w:rPr>
        <w:t xml:space="preserve">esclusa quando l’azione amministrativa si </w:t>
      </w:r>
      <w:r>
        <w:rPr>
          <w:rFonts w:ascii="Calibri" w:hAnsi="Calibri" w:cs="Arial"/>
        </w:rPr>
        <w:t xml:space="preserve">sia </w:t>
      </w:r>
      <w:r w:rsidRPr="00C16031">
        <w:rPr>
          <w:rFonts w:ascii="Calibri" w:hAnsi="Calibri" w:cs="Arial"/>
        </w:rPr>
        <w:t xml:space="preserve">conformata a una sentenza, alle Linee Guida dell’ANAC o ad atti interpretativi, applicativi o comunicativi di un’altra autorità amministrativa, ovvero quando il funzionario pubblico </w:t>
      </w:r>
      <w:r>
        <w:rPr>
          <w:rFonts w:ascii="Calibri" w:hAnsi="Calibri" w:cs="Arial"/>
        </w:rPr>
        <w:t xml:space="preserve">abbia </w:t>
      </w:r>
      <w:r w:rsidRPr="00C16031">
        <w:rPr>
          <w:rFonts w:ascii="Calibri" w:hAnsi="Calibri" w:cs="Arial"/>
        </w:rPr>
        <w:t>operato applicando disposizioni legislative o amministrative caratterizzate da particolare complessità e incertezza;</w:t>
      </w:r>
    </w:p>
    <w:p w:rsidR="00EB4DB9" w:rsidRDefault="00B04386" w:rsidP="00B04386">
      <w:pPr>
        <w:numPr>
          <w:ilvl w:val="0"/>
          <w:numId w:val="35"/>
        </w:numPr>
        <w:spacing w:before="120" w:after="120"/>
        <w:jc w:val="both"/>
        <w:rPr>
          <w:rFonts w:ascii="Calibri" w:hAnsi="Calibri" w:cs="Arial"/>
        </w:rPr>
      </w:pPr>
      <w:r w:rsidRPr="005D3C7D">
        <w:rPr>
          <w:rFonts w:ascii="Calibri" w:hAnsi="Calibri" w:cs="Arial"/>
        </w:rPr>
        <w:t xml:space="preserve">la previsione di una </w:t>
      </w:r>
      <w:r w:rsidRPr="005D3C7D">
        <w:rPr>
          <w:rFonts w:ascii="Calibri" w:hAnsi="Calibri" w:cs="Arial"/>
          <w:b/>
          <w:bCs/>
        </w:rPr>
        <w:t>garanzia pubblica per le PMI subappaltatrici e creditrici degli appaltatori in crisi</w:t>
      </w:r>
      <w:r w:rsidRPr="005D3C7D">
        <w:rPr>
          <w:rFonts w:ascii="Calibri" w:hAnsi="Calibri" w:cs="Arial"/>
        </w:rPr>
        <w:t xml:space="preserve">, in modo da consentire alle imprese della filiera di rinegoziare con le banche il rientro dei finanziamenti in essere. Tale garanzia dovrebbe essere prestata dalla sezione speciale del Fondo di Garanzia per le PMI istituita dal decreto-legge cd. Semplificazioni (DL n. 135/2018) per garantire operazioni di ristrutturazione di debiti bancari di PMI creditrici della pubblica amministrazione. Dalle nostre stime sui </w:t>
      </w:r>
      <w:r w:rsidRPr="005D3C7D">
        <w:rPr>
          <w:rFonts w:ascii="Calibri" w:hAnsi="Calibri" w:cs="Arial"/>
          <w:b/>
        </w:rPr>
        <w:t>crediti delle PMI verso imprese affidatarie di contratti pubblici in crisi</w:t>
      </w:r>
      <w:r w:rsidRPr="005D3C7D">
        <w:rPr>
          <w:rFonts w:ascii="Calibri" w:hAnsi="Calibri" w:cs="Arial"/>
        </w:rPr>
        <w:t xml:space="preserve"> emerge che, anche considerato il moltiplicatore del Fondo, la misura dovrebbe avere un fabbisogno contenuto e, comunque, inferiore all’attuale dotazione della sezione speciale</w:t>
      </w:r>
      <w:r w:rsidR="00EB4DB9">
        <w:rPr>
          <w:rFonts w:ascii="Calibri" w:hAnsi="Calibri" w:cs="Arial"/>
        </w:rPr>
        <w:t>.</w:t>
      </w:r>
    </w:p>
    <w:p w:rsidR="00B04386" w:rsidRPr="005D3C7D" w:rsidRDefault="00725603" w:rsidP="00EB4DB9">
      <w:pPr>
        <w:spacing w:before="120" w:after="120"/>
        <w:ind w:left="1920"/>
        <w:jc w:val="both"/>
        <w:rPr>
          <w:rFonts w:ascii="Calibri" w:hAnsi="Calibri" w:cs="Arial"/>
        </w:rPr>
      </w:pPr>
      <w:r w:rsidRPr="005D3C7D">
        <w:rPr>
          <w:rFonts w:ascii="Calibri" w:hAnsi="Calibri" w:cs="Arial"/>
        </w:rPr>
        <w:t>In ogni caso, il Decreto Sblocca-cantieri rappresenta la sede più idonea per affrontare in maniera tempestiva il problema della carenza di liquidità che colpisc</w:t>
      </w:r>
      <w:r w:rsidR="00386EF3" w:rsidRPr="005D3C7D">
        <w:rPr>
          <w:rFonts w:ascii="Calibri" w:hAnsi="Calibri" w:cs="Arial"/>
        </w:rPr>
        <w:t>e il settore delle costruzioni</w:t>
      </w:r>
      <w:r w:rsidRPr="005D3C7D">
        <w:rPr>
          <w:rFonts w:ascii="Calibri" w:hAnsi="Calibri" w:cs="Arial"/>
        </w:rPr>
        <w:t xml:space="preserve">. </w:t>
      </w:r>
      <w:r w:rsidR="00386EF3" w:rsidRPr="005D3C7D">
        <w:rPr>
          <w:rFonts w:ascii="Calibri" w:hAnsi="Calibri" w:cs="Arial"/>
        </w:rPr>
        <w:t xml:space="preserve">Infatti, </w:t>
      </w:r>
      <w:r w:rsidR="000C7938" w:rsidRPr="005D3C7D">
        <w:rPr>
          <w:rFonts w:ascii="Calibri" w:hAnsi="Calibri" w:cs="Arial"/>
        </w:rPr>
        <w:t>la</w:t>
      </w:r>
      <w:r w:rsidR="00386EF3" w:rsidRPr="005D3C7D">
        <w:rPr>
          <w:rFonts w:ascii="Calibri" w:hAnsi="Calibri" w:cs="Arial"/>
        </w:rPr>
        <w:t xml:space="preserve"> crisi di alcuni grandi operatori</w:t>
      </w:r>
      <w:r w:rsidR="0036533E" w:rsidRPr="005D3C7D">
        <w:rPr>
          <w:rFonts w:ascii="Calibri" w:hAnsi="Calibri" w:cs="Arial"/>
        </w:rPr>
        <w:t>, affidatari di importanti contratti pubblici,</w:t>
      </w:r>
      <w:r w:rsidR="000C7938" w:rsidRPr="005D3C7D">
        <w:rPr>
          <w:rFonts w:ascii="Calibri" w:hAnsi="Calibri" w:cs="Arial"/>
        </w:rPr>
        <w:t xml:space="preserve"> </w:t>
      </w:r>
      <w:r w:rsidR="005875D7" w:rsidRPr="005D3C7D">
        <w:rPr>
          <w:rFonts w:ascii="Calibri" w:hAnsi="Calibri" w:cs="Arial"/>
        </w:rPr>
        <w:t>si ripercuote inevitabilmente sul</w:t>
      </w:r>
      <w:r w:rsidR="00386EF3" w:rsidRPr="005D3C7D">
        <w:rPr>
          <w:rFonts w:ascii="Calibri" w:hAnsi="Calibri" w:cs="Arial"/>
        </w:rPr>
        <w:t xml:space="preserve">l’intera filiera, </w:t>
      </w:r>
      <w:r w:rsidR="0036533E" w:rsidRPr="005D3C7D">
        <w:rPr>
          <w:rFonts w:ascii="Calibri" w:hAnsi="Calibri" w:cs="Arial"/>
        </w:rPr>
        <w:t>con evidenti ricadute negative anche sui tempi di</w:t>
      </w:r>
      <w:r w:rsidRPr="005D3C7D">
        <w:rPr>
          <w:rFonts w:ascii="Calibri" w:hAnsi="Calibri" w:cs="Arial"/>
        </w:rPr>
        <w:t xml:space="preserve"> realiz</w:t>
      </w:r>
      <w:r w:rsidR="005875D7" w:rsidRPr="005D3C7D">
        <w:rPr>
          <w:rFonts w:ascii="Calibri" w:hAnsi="Calibri" w:cs="Arial"/>
        </w:rPr>
        <w:t>zazione</w:t>
      </w:r>
      <w:r w:rsidRPr="005D3C7D">
        <w:rPr>
          <w:rFonts w:ascii="Calibri" w:hAnsi="Calibri" w:cs="Arial"/>
        </w:rPr>
        <w:t xml:space="preserve"> di infrastrut</w:t>
      </w:r>
      <w:r w:rsidR="00386EF3" w:rsidRPr="005D3C7D">
        <w:rPr>
          <w:rFonts w:ascii="Calibri" w:hAnsi="Calibri" w:cs="Arial"/>
        </w:rPr>
        <w:t>ture</w:t>
      </w:r>
      <w:r w:rsidR="005875D7" w:rsidRPr="005D3C7D">
        <w:rPr>
          <w:rFonts w:ascii="Calibri" w:hAnsi="Calibri" w:cs="Arial"/>
        </w:rPr>
        <w:t xml:space="preserve"> essenziali</w:t>
      </w:r>
      <w:r w:rsidR="00386EF3" w:rsidRPr="005D3C7D">
        <w:rPr>
          <w:rFonts w:ascii="Calibri" w:hAnsi="Calibri" w:cs="Arial"/>
        </w:rPr>
        <w:t xml:space="preserve">. Sarebbe, pertanto, necessario </w:t>
      </w:r>
      <w:r w:rsidR="00647C02" w:rsidRPr="005D3C7D">
        <w:rPr>
          <w:rFonts w:ascii="Calibri" w:hAnsi="Calibri" w:cs="Arial"/>
        </w:rPr>
        <w:t>prevedere</w:t>
      </w:r>
      <w:r w:rsidR="00386EF3" w:rsidRPr="005D3C7D">
        <w:rPr>
          <w:rFonts w:ascii="Calibri" w:hAnsi="Calibri" w:cs="Arial"/>
        </w:rPr>
        <w:t xml:space="preserve"> </w:t>
      </w:r>
      <w:r w:rsidR="005875D7" w:rsidRPr="005D3C7D">
        <w:rPr>
          <w:rFonts w:ascii="Calibri" w:hAnsi="Calibri" w:cs="Arial"/>
        </w:rPr>
        <w:t>– al pari di quanto avvenuto in a</w:t>
      </w:r>
      <w:r w:rsidR="0036533E" w:rsidRPr="005D3C7D">
        <w:rPr>
          <w:rFonts w:ascii="Calibri" w:hAnsi="Calibri" w:cs="Arial"/>
        </w:rPr>
        <w:t>naloghe</w:t>
      </w:r>
      <w:r w:rsidR="005875D7" w:rsidRPr="005D3C7D">
        <w:rPr>
          <w:rFonts w:ascii="Calibri" w:hAnsi="Calibri" w:cs="Arial"/>
        </w:rPr>
        <w:t xml:space="preserve"> situazioni emergenziali – </w:t>
      </w:r>
      <w:r w:rsidR="0036533E" w:rsidRPr="005D3C7D">
        <w:rPr>
          <w:rFonts w:ascii="Calibri" w:hAnsi="Calibri" w:cs="Arial"/>
        </w:rPr>
        <w:t>un set di misure che garantiscano la certezza dei pagamenti</w:t>
      </w:r>
      <w:r w:rsidR="00647C02" w:rsidRPr="005D3C7D">
        <w:rPr>
          <w:rFonts w:ascii="Calibri" w:hAnsi="Calibri" w:cs="Arial"/>
        </w:rPr>
        <w:t xml:space="preserve"> alle PMI coinvolte nella filiera, in modo da tutelare l’economia dei territori interessati e la tenuta dei livelli occupazionali</w:t>
      </w:r>
      <w:r w:rsidR="00386EF3" w:rsidRPr="005D3C7D">
        <w:rPr>
          <w:rFonts w:ascii="Calibri" w:hAnsi="Calibri" w:cs="Arial"/>
        </w:rPr>
        <w:t xml:space="preserve">. In tal senso, l’intero Sistema associativo </w:t>
      </w:r>
      <w:r w:rsidR="0036533E" w:rsidRPr="005D3C7D">
        <w:rPr>
          <w:rFonts w:ascii="Calibri" w:hAnsi="Calibri" w:cs="Arial"/>
        </w:rPr>
        <w:t xml:space="preserve">assicura </w:t>
      </w:r>
      <w:r w:rsidR="00B04B6C" w:rsidRPr="005D3C7D">
        <w:rPr>
          <w:rFonts w:ascii="Calibri" w:hAnsi="Calibri" w:cs="Arial"/>
        </w:rPr>
        <w:t xml:space="preserve">la </w:t>
      </w:r>
      <w:r w:rsidR="0036533E" w:rsidRPr="005D3C7D">
        <w:rPr>
          <w:rFonts w:ascii="Calibri" w:hAnsi="Calibri" w:cs="Arial"/>
        </w:rPr>
        <w:t xml:space="preserve">disponibilità al confronto </w:t>
      </w:r>
      <w:r w:rsidR="00647C02" w:rsidRPr="005D3C7D">
        <w:rPr>
          <w:rFonts w:ascii="Calibri" w:hAnsi="Calibri" w:cs="Arial"/>
        </w:rPr>
        <w:t>sugli interventi da adottare</w:t>
      </w:r>
      <w:r w:rsidR="00386EF3" w:rsidRPr="005D3C7D">
        <w:rPr>
          <w:rFonts w:ascii="Calibri" w:hAnsi="Calibri" w:cs="Arial"/>
        </w:rPr>
        <w:t>;</w:t>
      </w:r>
    </w:p>
    <w:p w:rsidR="00A4052A" w:rsidRPr="00C16031" w:rsidRDefault="00A4052A" w:rsidP="00C16031">
      <w:pPr>
        <w:numPr>
          <w:ilvl w:val="0"/>
          <w:numId w:val="35"/>
        </w:numPr>
        <w:spacing w:before="120" w:after="120"/>
        <w:jc w:val="both"/>
        <w:rPr>
          <w:rFonts w:ascii="Calibri" w:hAnsi="Calibri" w:cs="Arial"/>
        </w:rPr>
      </w:pPr>
      <w:r w:rsidRPr="00C16031">
        <w:rPr>
          <w:rFonts w:ascii="Calibri" w:hAnsi="Calibri" w:cs="Arial"/>
        </w:rPr>
        <w:lastRenderedPageBreak/>
        <w:t xml:space="preserve">la previsione di un </w:t>
      </w:r>
      <w:r w:rsidRPr="00C16031">
        <w:rPr>
          <w:rFonts w:ascii="Calibri" w:hAnsi="Calibri" w:cs="Arial"/>
          <w:b/>
        </w:rPr>
        <w:t>procedimento di accordo bonario “speciale” per lo smaltimento delle cause pendenti relative alle riserve di cantiere</w:t>
      </w:r>
      <w:r w:rsidRPr="00C16031">
        <w:rPr>
          <w:rFonts w:ascii="Calibri" w:hAnsi="Calibri" w:cs="Arial"/>
        </w:rPr>
        <w:t xml:space="preserve">. In particolare, </w:t>
      </w:r>
      <w:r w:rsidR="00E34A7A">
        <w:rPr>
          <w:rFonts w:ascii="Calibri" w:hAnsi="Calibri" w:cs="Arial"/>
        </w:rPr>
        <w:t>andrebbe affidata a</w:t>
      </w:r>
      <w:r w:rsidRPr="00C16031">
        <w:rPr>
          <w:rFonts w:ascii="Calibri" w:hAnsi="Calibri" w:cs="Arial"/>
        </w:rPr>
        <w:t xml:space="preserve">l giudice, anche in grado di appello, </w:t>
      </w:r>
      <w:r w:rsidR="00E34A7A">
        <w:rPr>
          <w:rFonts w:ascii="Calibri" w:hAnsi="Calibri" w:cs="Arial"/>
        </w:rPr>
        <w:t xml:space="preserve">la possibilità </w:t>
      </w:r>
      <w:r w:rsidRPr="00C16031">
        <w:rPr>
          <w:rFonts w:ascii="Calibri" w:hAnsi="Calibri" w:cs="Arial"/>
        </w:rPr>
        <w:t xml:space="preserve">di avviare la procedura di accordo bonario, gestita da una commissione composta da 3 membri, nominati uno da ciascuna parte e uno dalla Camera arbitrale ANAC. La Commissione, </w:t>
      </w:r>
      <w:r w:rsidR="00E34A7A">
        <w:rPr>
          <w:rFonts w:ascii="Calibri" w:hAnsi="Calibri" w:cs="Arial"/>
        </w:rPr>
        <w:t xml:space="preserve">cui andrebbe </w:t>
      </w:r>
      <w:r w:rsidRPr="00C16031">
        <w:rPr>
          <w:rFonts w:ascii="Calibri" w:hAnsi="Calibri" w:cs="Arial"/>
        </w:rPr>
        <w:t>attribuita la facoltà di assumere decisioni vincolanti, formul</w:t>
      </w:r>
      <w:r w:rsidR="00E34A7A">
        <w:rPr>
          <w:rFonts w:ascii="Calibri" w:hAnsi="Calibri" w:cs="Arial"/>
        </w:rPr>
        <w:t>erebbe</w:t>
      </w:r>
      <w:r w:rsidRPr="00C16031">
        <w:rPr>
          <w:rFonts w:ascii="Calibri" w:hAnsi="Calibri" w:cs="Arial"/>
        </w:rPr>
        <w:t xml:space="preserve"> alle parti una proposta che, </w:t>
      </w:r>
      <w:r w:rsidR="00E34A7A">
        <w:rPr>
          <w:rFonts w:ascii="Calibri" w:hAnsi="Calibri" w:cs="Arial"/>
        </w:rPr>
        <w:t xml:space="preserve">ove </w:t>
      </w:r>
      <w:r w:rsidRPr="00C16031">
        <w:rPr>
          <w:rFonts w:ascii="Calibri" w:hAnsi="Calibri" w:cs="Arial"/>
        </w:rPr>
        <w:t xml:space="preserve">accettata, </w:t>
      </w:r>
      <w:r w:rsidR="00E34A7A">
        <w:rPr>
          <w:rFonts w:ascii="Calibri" w:hAnsi="Calibri" w:cs="Arial"/>
        </w:rPr>
        <w:t xml:space="preserve">avrebbe </w:t>
      </w:r>
      <w:r w:rsidRPr="00C16031">
        <w:rPr>
          <w:rFonts w:ascii="Calibri" w:hAnsi="Calibri" w:cs="Arial"/>
        </w:rPr>
        <w:t>valore di transazione</w:t>
      </w:r>
      <w:r w:rsidR="00E34A7A">
        <w:rPr>
          <w:rFonts w:ascii="Calibri" w:hAnsi="Calibri" w:cs="Arial"/>
        </w:rPr>
        <w:t xml:space="preserve">, risolvendo </w:t>
      </w:r>
      <w:r w:rsidRPr="00C16031">
        <w:rPr>
          <w:rFonts w:ascii="Calibri" w:hAnsi="Calibri" w:cs="Arial"/>
        </w:rPr>
        <w:t>la lite;</w:t>
      </w:r>
    </w:p>
    <w:p w:rsidR="00A4052A" w:rsidRPr="00C16031" w:rsidRDefault="00A4052A" w:rsidP="00C16031">
      <w:pPr>
        <w:numPr>
          <w:ilvl w:val="0"/>
          <w:numId w:val="35"/>
        </w:numPr>
        <w:spacing w:before="120" w:after="120"/>
        <w:jc w:val="both"/>
        <w:rPr>
          <w:rFonts w:ascii="Calibri" w:hAnsi="Calibri" w:cs="Arial"/>
        </w:rPr>
      </w:pPr>
      <w:r w:rsidRPr="00C16031">
        <w:rPr>
          <w:rFonts w:ascii="Calibri" w:hAnsi="Calibri" w:cs="Arial"/>
        </w:rPr>
        <w:t xml:space="preserve">un caso particolare di </w:t>
      </w:r>
      <w:r w:rsidRPr="00C16031">
        <w:rPr>
          <w:rFonts w:ascii="Calibri" w:hAnsi="Calibri" w:cs="Arial"/>
          <w:b/>
        </w:rPr>
        <w:t>commissariamento</w:t>
      </w:r>
      <w:r w:rsidRPr="00C16031">
        <w:rPr>
          <w:rFonts w:ascii="Calibri" w:hAnsi="Calibri" w:cs="Arial"/>
        </w:rPr>
        <w:t xml:space="preserve"> </w:t>
      </w:r>
      <w:r w:rsidR="00ED31C4" w:rsidRPr="00C16031">
        <w:rPr>
          <w:rFonts w:ascii="Calibri" w:hAnsi="Calibri" w:cs="Arial"/>
        </w:rPr>
        <w:t>per</w:t>
      </w:r>
      <w:r w:rsidRPr="00C16031">
        <w:rPr>
          <w:rFonts w:ascii="Calibri" w:hAnsi="Calibri" w:cs="Arial"/>
        </w:rPr>
        <w:t xml:space="preserve"> </w:t>
      </w:r>
      <w:r w:rsidR="00121F71">
        <w:rPr>
          <w:rFonts w:ascii="Calibri" w:hAnsi="Calibri" w:cs="Arial"/>
        </w:rPr>
        <w:t xml:space="preserve">far fronte al </w:t>
      </w:r>
      <w:r w:rsidRPr="00C16031">
        <w:rPr>
          <w:rFonts w:ascii="Calibri" w:hAnsi="Calibri" w:cs="Arial"/>
          <w:b/>
        </w:rPr>
        <w:t xml:space="preserve">blocco dovuto a crisi </w:t>
      </w:r>
      <w:r w:rsidR="00E52926">
        <w:rPr>
          <w:rFonts w:ascii="Calibri" w:hAnsi="Calibri" w:cs="Arial"/>
          <w:b/>
        </w:rPr>
        <w:t>d’impresa</w:t>
      </w:r>
      <w:r w:rsidR="00E34A7A" w:rsidRPr="00E34A7A">
        <w:rPr>
          <w:rFonts w:ascii="Calibri" w:hAnsi="Calibri" w:cs="Arial"/>
        </w:rPr>
        <w:t>,</w:t>
      </w:r>
      <w:r w:rsidRPr="00C16031">
        <w:rPr>
          <w:rFonts w:ascii="Calibri" w:hAnsi="Calibri" w:cs="Arial"/>
        </w:rPr>
        <w:t xml:space="preserve"> oppure quando vi siano stati la risoluzione, il recesso o la dichiarazione giudiziale di inefficacia del contratto originario. La nomina del Commissario </w:t>
      </w:r>
      <w:r w:rsidR="00E34A7A">
        <w:rPr>
          <w:rFonts w:ascii="Calibri" w:hAnsi="Calibri" w:cs="Arial"/>
        </w:rPr>
        <w:t>andrebbe</w:t>
      </w:r>
      <w:r w:rsidRPr="00C16031">
        <w:rPr>
          <w:rFonts w:ascii="Calibri" w:hAnsi="Calibri" w:cs="Arial"/>
        </w:rPr>
        <w:t xml:space="preserve"> subordinata all’infruttuoso svolgimento del meccanismo d’interpello progressivo dei </w:t>
      </w:r>
      <w:r w:rsidR="00EB4DB9">
        <w:rPr>
          <w:rFonts w:ascii="Calibri" w:hAnsi="Calibri" w:cs="Arial"/>
        </w:rPr>
        <w:t xml:space="preserve">partecipanti </w:t>
      </w:r>
      <w:r w:rsidRPr="00C16031">
        <w:rPr>
          <w:rFonts w:ascii="Calibri" w:hAnsi="Calibri" w:cs="Arial"/>
        </w:rPr>
        <w:t>all</w:t>
      </w:r>
      <w:r w:rsidR="00ED31C4" w:rsidRPr="00C16031">
        <w:rPr>
          <w:rFonts w:ascii="Calibri" w:hAnsi="Calibri" w:cs="Arial"/>
        </w:rPr>
        <w:t>’</w:t>
      </w:r>
      <w:r w:rsidRPr="00C16031">
        <w:rPr>
          <w:rFonts w:ascii="Calibri" w:hAnsi="Calibri" w:cs="Arial"/>
        </w:rPr>
        <w:t xml:space="preserve">originaria procedura di gara, disciplinato dall’art. 110, co. 1, del </w:t>
      </w:r>
      <w:r w:rsidR="00E34A7A">
        <w:rPr>
          <w:rFonts w:ascii="Calibri" w:hAnsi="Calibri" w:cs="Arial"/>
        </w:rPr>
        <w:t>CCP</w:t>
      </w:r>
      <w:r w:rsidRPr="00C16031">
        <w:rPr>
          <w:rFonts w:ascii="Calibri" w:hAnsi="Calibri" w:cs="Arial"/>
        </w:rPr>
        <w:t xml:space="preserve">, </w:t>
      </w:r>
      <w:r w:rsidR="00E34A7A">
        <w:rPr>
          <w:rFonts w:ascii="Calibri" w:hAnsi="Calibri" w:cs="Arial"/>
        </w:rPr>
        <w:t xml:space="preserve">per </w:t>
      </w:r>
      <w:r w:rsidRPr="00C16031">
        <w:rPr>
          <w:rFonts w:ascii="Calibri" w:hAnsi="Calibri" w:cs="Arial"/>
        </w:rPr>
        <w:t>consentire a</w:t>
      </w:r>
      <w:r w:rsidR="00EB4DB9">
        <w:rPr>
          <w:rFonts w:ascii="Calibri" w:hAnsi="Calibri" w:cs="Arial"/>
        </w:rPr>
        <w:t xml:space="preserve"> questi ultimi</w:t>
      </w:r>
      <w:r w:rsidR="00E34A7A">
        <w:rPr>
          <w:rFonts w:ascii="Calibri" w:hAnsi="Calibri" w:cs="Arial"/>
        </w:rPr>
        <w:t>, in prima battuta,</w:t>
      </w:r>
      <w:r w:rsidRPr="00C16031">
        <w:rPr>
          <w:rFonts w:ascii="Calibri" w:hAnsi="Calibri" w:cs="Arial"/>
        </w:rPr>
        <w:t xml:space="preserve"> </w:t>
      </w:r>
      <w:r w:rsidR="00E34A7A">
        <w:rPr>
          <w:rFonts w:ascii="Calibri" w:hAnsi="Calibri" w:cs="Arial"/>
        </w:rPr>
        <w:t xml:space="preserve">di </w:t>
      </w:r>
      <w:r w:rsidRPr="00C16031">
        <w:rPr>
          <w:rFonts w:ascii="Calibri" w:hAnsi="Calibri" w:cs="Arial"/>
        </w:rPr>
        <w:t>prose</w:t>
      </w:r>
      <w:r w:rsidR="00E34A7A">
        <w:rPr>
          <w:rFonts w:ascii="Calibri" w:hAnsi="Calibri" w:cs="Arial"/>
        </w:rPr>
        <w:t xml:space="preserve">guire </w:t>
      </w:r>
      <w:r w:rsidRPr="00C16031">
        <w:rPr>
          <w:rFonts w:ascii="Calibri" w:hAnsi="Calibri" w:cs="Arial"/>
        </w:rPr>
        <w:t>i lavori</w:t>
      </w:r>
      <w:r w:rsidR="00ED31C4" w:rsidRPr="00C16031">
        <w:rPr>
          <w:rFonts w:ascii="Calibri" w:hAnsi="Calibri" w:cs="Arial"/>
        </w:rPr>
        <w:t>;</w:t>
      </w:r>
    </w:p>
    <w:p w:rsidR="00A4052A" w:rsidRPr="00C16031" w:rsidRDefault="00A4052A" w:rsidP="00C16031">
      <w:pPr>
        <w:numPr>
          <w:ilvl w:val="0"/>
          <w:numId w:val="35"/>
        </w:numPr>
        <w:spacing w:before="120" w:after="120"/>
        <w:jc w:val="both"/>
        <w:rPr>
          <w:rFonts w:ascii="Calibri" w:hAnsi="Calibri" w:cs="Arial"/>
        </w:rPr>
      </w:pPr>
      <w:r w:rsidRPr="00C16031">
        <w:rPr>
          <w:rFonts w:ascii="Calibri" w:hAnsi="Calibri" w:cs="Arial"/>
        </w:rPr>
        <w:t xml:space="preserve">la </w:t>
      </w:r>
      <w:r w:rsidRPr="00C16031">
        <w:rPr>
          <w:rFonts w:ascii="Calibri" w:hAnsi="Calibri" w:cs="Arial"/>
          <w:b/>
        </w:rPr>
        <w:t>semplificazione delle procedure decisionali</w:t>
      </w:r>
      <w:r w:rsidRPr="00C16031">
        <w:rPr>
          <w:rFonts w:ascii="Calibri" w:hAnsi="Calibri" w:cs="Arial"/>
        </w:rPr>
        <w:t xml:space="preserve"> inerenti alla programmazione delle opere pubbliche, mediante l’</w:t>
      </w:r>
      <w:r w:rsidRPr="00C16031">
        <w:rPr>
          <w:rFonts w:ascii="Calibri" w:hAnsi="Calibri" w:cs="Arial"/>
          <w:b/>
        </w:rPr>
        <w:t>eliminazione del parere del CIPE sui progetti per opere già previste da atti di pianificazione</w:t>
      </w:r>
      <w:r w:rsidRPr="00C16031">
        <w:rPr>
          <w:rFonts w:ascii="Calibri" w:hAnsi="Calibri" w:cs="Arial"/>
        </w:rPr>
        <w:t xml:space="preserve"> </w:t>
      </w:r>
      <w:r w:rsidRPr="00C16031">
        <w:rPr>
          <w:rFonts w:ascii="Calibri" w:hAnsi="Calibri" w:cs="Arial"/>
          <w:b/>
        </w:rPr>
        <w:t>o programmazione</w:t>
      </w:r>
      <w:r w:rsidRPr="00C16031">
        <w:rPr>
          <w:rFonts w:ascii="Calibri" w:hAnsi="Calibri" w:cs="Arial"/>
        </w:rPr>
        <w:t xml:space="preserve"> </w:t>
      </w:r>
      <w:r w:rsidR="00ED31C4" w:rsidRPr="00C16031">
        <w:rPr>
          <w:rFonts w:ascii="Calibri" w:hAnsi="Calibri" w:cs="Arial"/>
        </w:rPr>
        <w:t>(</w:t>
      </w:r>
      <w:r w:rsidR="00E34A7A">
        <w:rPr>
          <w:rFonts w:ascii="Calibri" w:hAnsi="Calibri" w:cs="Arial"/>
        </w:rPr>
        <w:t xml:space="preserve">es. DPP o </w:t>
      </w:r>
      <w:r w:rsidR="00ED31C4" w:rsidRPr="00C16031">
        <w:rPr>
          <w:rFonts w:ascii="Calibri" w:hAnsi="Calibri" w:cs="Arial"/>
        </w:rPr>
        <w:t>Contratti di programma ANAS</w:t>
      </w:r>
      <w:r w:rsidR="00E34A7A">
        <w:rPr>
          <w:rFonts w:ascii="Calibri" w:hAnsi="Calibri" w:cs="Arial"/>
        </w:rPr>
        <w:t>/R</w:t>
      </w:r>
      <w:r w:rsidR="00ED31C4" w:rsidRPr="00C16031">
        <w:rPr>
          <w:rFonts w:ascii="Calibri" w:hAnsi="Calibri" w:cs="Arial"/>
        </w:rPr>
        <w:t xml:space="preserve">FI) </w:t>
      </w:r>
      <w:r w:rsidRPr="00C16031">
        <w:rPr>
          <w:rFonts w:ascii="Calibri" w:hAnsi="Calibri" w:cs="Arial"/>
        </w:rPr>
        <w:t>e</w:t>
      </w:r>
      <w:r w:rsidR="00C16031" w:rsidRPr="00C16031">
        <w:rPr>
          <w:rFonts w:ascii="Calibri" w:hAnsi="Calibri" w:cs="Arial"/>
        </w:rPr>
        <w:t xml:space="preserve"> un </w:t>
      </w:r>
      <w:r w:rsidR="00C16031" w:rsidRPr="00C16031">
        <w:rPr>
          <w:rFonts w:ascii="Calibri" w:hAnsi="Calibri" w:cs="Arial"/>
          <w:b/>
        </w:rPr>
        <w:t>più efficace raccordo tra il parere</w:t>
      </w:r>
      <w:r w:rsidR="00C16031" w:rsidRPr="00C16031">
        <w:rPr>
          <w:rFonts w:ascii="Calibri" w:hAnsi="Calibri" w:cs="Arial"/>
        </w:rPr>
        <w:t xml:space="preserve"> </w:t>
      </w:r>
      <w:r w:rsidRPr="00C16031">
        <w:rPr>
          <w:rFonts w:ascii="Calibri" w:hAnsi="Calibri" w:cs="Arial"/>
          <w:b/>
        </w:rPr>
        <w:t xml:space="preserve">del </w:t>
      </w:r>
      <w:r w:rsidR="00E34A7A">
        <w:rPr>
          <w:rFonts w:ascii="Calibri" w:hAnsi="Calibri" w:cs="Arial"/>
          <w:b/>
        </w:rPr>
        <w:t xml:space="preserve">Consiglio superiore dei lavori pubblici </w:t>
      </w:r>
      <w:r w:rsidR="00C16031" w:rsidRPr="00C16031">
        <w:rPr>
          <w:rFonts w:ascii="Calibri" w:hAnsi="Calibri" w:cs="Arial"/>
          <w:b/>
        </w:rPr>
        <w:t>e le procedure, anche di carattere ambientale</w:t>
      </w:r>
      <w:r w:rsidR="00C16031" w:rsidRPr="00C16031">
        <w:rPr>
          <w:rFonts w:ascii="Calibri" w:hAnsi="Calibri" w:cs="Arial"/>
        </w:rPr>
        <w:t>, necessarie per la realizzazione dei lavori pubblici di competenza statale.</w:t>
      </w:r>
    </w:p>
    <w:p w:rsidR="00A4052A" w:rsidRPr="00C16031" w:rsidRDefault="00A4052A" w:rsidP="00C16031">
      <w:pPr>
        <w:spacing w:before="120" w:after="120"/>
        <w:ind w:left="1920"/>
        <w:jc w:val="both"/>
        <w:rPr>
          <w:rFonts w:ascii="Calibri" w:hAnsi="Calibri" w:cs="Arial"/>
        </w:rPr>
      </w:pPr>
    </w:p>
    <w:p w:rsidR="00A4052A" w:rsidRPr="00F2280F" w:rsidRDefault="00916C11" w:rsidP="00C16031">
      <w:pPr>
        <w:spacing w:before="120" w:after="120"/>
        <w:ind w:left="852" w:firstLine="708"/>
        <w:jc w:val="both"/>
        <w:rPr>
          <w:rFonts w:ascii="Calibri" w:hAnsi="Calibri" w:cs="Arial"/>
          <w:b/>
          <w:bCs/>
          <w:color w:val="0070C0"/>
        </w:rPr>
      </w:pPr>
      <w:r w:rsidRPr="00F2280F">
        <w:rPr>
          <w:rFonts w:ascii="Calibri" w:hAnsi="Calibri" w:cs="Arial"/>
          <w:b/>
          <w:color w:val="0070C0"/>
        </w:rPr>
        <w:t>B) .</w:t>
      </w:r>
      <w:r w:rsidR="00070AEA">
        <w:rPr>
          <w:rFonts w:ascii="Calibri" w:hAnsi="Calibri" w:cs="Arial"/>
          <w:b/>
          <w:color w:val="0070C0"/>
        </w:rPr>
        <w:t>.</w:t>
      </w:r>
      <w:r w:rsidRPr="00F2280F">
        <w:rPr>
          <w:rFonts w:ascii="Calibri" w:hAnsi="Calibri" w:cs="Arial"/>
          <w:b/>
          <w:color w:val="0070C0"/>
        </w:rPr>
        <w:t>.</w:t>
      </w:r>
      <w:r w:rsidR="00A4052A" w:rsidRPr="00F2280F">
        <w:rPr>
          <w:rFonts w:ascii="Calibri" w:hAnsi="Calibri" w:cs="Arial"/>
          <w:color w:val="0070C0"/>
        </w:rPr>
        <w:t xml:space="preserve"> </w:t>
      </w:r>
      <w:r w:rsidRPr="00F2280F">
        <w:rPr>
          <w:rFonts w:ascii="Calibri" w:hAnsi="Calibri" w:cs="Arial"/>
          <w:b/>
          <w:bCs/>
          <w:color w:val="0070C0"/>
        </w:rPr>
        <w:t xml:space="preserve">sui profili di </w:t>
      </w:r>
      <w:r w:rsidR="00A4052A" w:rsidRPr="00F2280F">
        <w:rPr>
          <w:rFonts w:ascii="Calibri" w:hAnsi="Calibri" w:cs="Arial"/>
          <w:b/>
          <w:bCs/>
          <w:color w:val="0070C0"/>
        </w:rPr>
        <w:t xml:space="preserve">carattere </w:t>
      </w:r>
      <w:proofErr w:type="spellStart"/>
      <w:r w:rsidRPr="00F2280F">
        <w:rPr>
          <w:rFonts w:ascii="Calibri" w:hAnsi="Calibri" w:cs="Arial"/>
          <w:b/>
          <w:bCs/>
          <w:color w:val="0070C0"/>
        </w:rPr>
        <w:t>regolatorio</w:t>
      </w:r>
      <w:proofErr w:type="spellEnd"/>
    </w:p>
    <w:p w:rsidR="00A4052A" w:rsidRDefault="00A4052A" w:rsidP="00C16031">
      <w:pPr>
        <w:spacing w:before="120" w:after="120"/>
        <w:ind w:left="852" w:firstLine="708"/>
        <w:jc w:val="both"/>
        <w:rPr>
          <w:rFonts w:ascii="Calibri" w:hAnsi="Calibri" w:cs="Arial"/>
          <w:b/>
          <w:bCs/>
        </w:rPr>
      </w:pPr>
      <w:r w:rsidRPr="00C16031">
        <w:rPr>
          <w:rFonts w:ascii="Calibri" w:hAnsi="Calibri" w:cs="Arial"/>
          <w:b/>
          <w:bCs/>
        </w:rPr>
        <w:t>Subappalto</w:t>
      </w:r>
    </w:p>
    <w:p w:rsidR="00916C11" w:rsidRPr="00916C11" w:rsidRDefault="00916C11" w:rsidP="00C16031">
      <w:pPr>
        <w:spacing w:before="120" w:after="120"/>
        <w:ind w:left="852" w:firstLine="708"/>
        <w:jc w:val="both"/>
        <w:rPr>
          <w:rFonts w:ascii="Calibri" w:hAnsi="Calibri" w:cs="Arial"/>
          <w:i/>
        </w:rPr>
      </w:pPr>
      <w:r>
        <w:rPr>
          <w:rFonts w:ascii="Calibri" w:hAnsi="Calibri" w:cs="Arial"/>
          <w:bCs/>
          <w:i/>
        </w:rPr>
        <w:t>I presupposti dell’istituto</w:t>
      </w:r>
    </w:p>
    <w:p w:rsidR="00A4052A" w:rsidRPr="00C16031" w:rsidRDefault="00A4052A" w:rsidP="00C16031">
      <w:pPr>
        <w:spacing w:before="120" w:after="120"/>
        <w:ind w:leftChars="650" w:left="1560"/>
        <w:jc w:val="both"/>
        <w:rPr>
          <w:rFonts w:ascii="Calibri" w:hAnsi="Calibri" w:cs="Arial"/>
        </w:rPr>
      </w:pPr>
      <w:r w:rsidRPr="00C16031">
        <w:rPr>
          <w:rFonts w:ascii="Calibri" w:hAnsi="Calibri" w:cs="Arial"/>
        </w:rPr>
        <w:t xml:space="preserve">Confindustria ha già evidenziato in altre occasioni </w:t>
      </w:r>
      <w:r w:rsidR="00E34A7A">
        <w:rPr>
          <w:rFonts w:ascii="Calibri" w:hAnsi="Calibri" w:cs="Arial"/>
        </w:rPr>
        <w:t xml:space="preserve">di non </w:t>
      </w:r>
      <w:r w:rsidRPr="00C16031">
        <w:rPr>
          <w:rFonts w:ascii="Calibri" w:hAnsi="Calibri" w:cs="Arial"/>
        </w:rPr>
        <w:t>condivi</w:t>
      </w:r>
      <w:r w:rsidR="00E34A7A">
        <w:rPr>
          <w:rFonts w:ascii="Calibri" w:hAnsi="Calibri" w:cs="Arial"/>
        </w:rPr>
        <w:t>dere</w:t>
      </w:r>
      <w:r w:rsidRPr="00C16031">
        <w:rPr>
          <w:rFonts w:ascii="Calibri" w:hAnsi="Calibri" w:cs="Arial"/>
        </w:rPr>
        <w:t xml:space="preserve"> la facoltà attribuita alla stazione appaltante di prevedere o meno nel bando di gara la possibilità di ricorrere al subappalto, in quanto si tratta di una forte limitazione </w:t>
      </w:r>
      <w:r w:rsidR="00E34A7A">
        <w:rPr>
          <w:rFonts w:ascii="Calibri" w:hAnsi="Calibri" w:cs="Arial"/>
        </w:rPr>
        <w:t>a</w:t>
      </w:r>
      <w:r w:rsidRPr="00C16031">
        <w:rPr>
          <w:rFonts w:ascii="Calibri" w:hAnsi="Calibri" w:cs="Arial"/>
        </w:rPr>
        <w:t xml:space="preserve"> uno dei diritti fondamentali per l’impresa, ossia di organizzare la propria attività nel modo più idoneo a eseguire il contratto d’appalto. </w:t>
      </w:r>
    </w:p>
    <w:p w:rsidR="000C4CE6" w:rsidRPr="00C16031" w:rsidRDefault="000D6808" w:rsidP="00C16031">
      <w:pPr>
        <w:spacing w:before="120" w:after="120"/>
        <w:ind w:leftChars="650" w:left="1560"/>
        <w:jc w:val="both"/>
        <w:rPr>
          <w:rFonts w:ascii="Calibri" w:hAnsi="Calibri" w:cs="Arial"/>
        </w:rPr>
      </w:pPr>
      <w:r>
        <w:rPr>
          <w:rFonts w:ascii="Calibri" w:hAnsi="Calibri" w:cs="Arial"/>
        </w:rPr>
        <w:t>Pertanto, s</w:t>
      </w:r>
      <w:r w:rsidR="00A4052A" w:rsidRPr="00C16031">
        <w:rPr>
          <w:rFonts w:ascii="Calibri" w:hAnsi="Calibri" w:cs="Arial"/>
        </w:rPr>
        <w:t>arebbe</w:t>
      </w:r>
      <w:r w:rsidR="00A539B6">
        <w:rPr>
          <w:rFonts w:ascii="Calibri" w:hAnsi="Calibri" w:cs="Arial"/>
        </w:rPr>
        <w:t xml:space="preserve"> opportuno</w:t>
      </w:r>
      <w:r>
        <w:rPr>
          <w:rFonts w:ascii="Calibri" w:hAnsi="Calibri" w:cs="Arial"/>
        </w:rPr>
        <w:t xml:space="preserve"> </w:t>
      </w:r>
      <w:r w:rsidR="00A4052A" w:rsidRPr="00C16031">
        <w:rPr>
          <w:rFonts w:ascii="Calibri" w:hAnsi="Calibri" w:cs="Arial"/>
        </w:rPr>
        <w:t>spostare dalla stazione appaltante all’operatore la scelta in merito all’</w:t>
      </w:r>
      <w:proofErr w:type="spellStart"/>
      <w:r w:rsidR="00A4052A" w:rsidRPr="00C16031">
        <w:rPr>
          <w:rFonts w:ascii="Calibri" w:hAnsi="Calibri" w:cs="Arial"/>
          <w:i/>
        </w:rPr>
        <w:t>an</w:t>
      </w:r>
      <w:proofErr w:type="spellEnd"/>
      <w:r w:rsidR="00A4052A" w:rsidRPr="00C16031">
        <w:rPr>
          <w:rFonts w:ascii="Calibri" w:hAnsi="Calibri" w:cs="Arial"/>
        </w:rPr>
        <w:t xml:space="preserve"> del subappalto.</w:t>
      </w:r>
    </w:p>
    <w:p w:rsidR="000C4CE6" w:rsidRPr="00916C11" w:rsidRDefault="00916C11" w:rsidP="00C16031">
      <w:pPr>
        <w:spacing w:before="120" w:after="120"/>
        <w:ind w:left="852" w:firstLine="708"/>
        <w:jc w:val="both"/>
        <w:rPr>
          <w:rFonts w:ascii="Calibri" w:hAnsi="Calibri" w:cs="Arial"/>
          <w:i/>
        </w:rPr>
      </w:pPr>
      <w:r w:rsidRPr="00916C11">
        <w:rPr>
          <w:rFonts w:ascii="Calibri" w:hAnsi="Calibri" w:cs="Arial"/>
          <w:i/>
        </w:rPr>
        <w:t>Il p</w:t>
      </w:r>
      <w:r w:rsidR="000C4CE6" w:rsidRPr="00916C11">
        <w:rPr>
          <w:rFonts w:ascii="Calibri" w:hAnsi="Calibri" w:cs="Arial"/>
          <w:i/>
        </w:rPr>
        <w:t>agamento diretto del subappaltatore</w:t>
      </w:r>
    </w:p>
    <w:p w:rsidR="000C4CE6" w:rsidRPr="00916C11" w:rsidRDefault="00E35D9F" w:rsidP="00C16031">
      <w:pPr>
        <w:pStyle w:val="Default"/>
        <w:spacing w:before="120" w:after="120"/>
        <w:ind w:left="1560"/>
        <w:jc w:val="both"/>
        <w:rPr>
          <w:rFonts w:ascii="Calibri" w:hAnsi="Calibri" w:cs="Arial"/>
        </w:rPr>
      </w:pPr>
      <w:r>
        <w:rPr>
          <w:rFonts w:ascii="Calibri" w:hAnsi="Calibri" w:cs="Arial"/>
        </w:rPr>
        <w:t xml:space="preserve">Sempre in tema di subappalto, </w:t>
      </w:r>
      <w:r w:rsidR="00EB4DB9">
        <w:rPr>
          <w:rFonts w:ascii="Calibri" w:hAnsi="Calibri" w:cs="Arial"/>
        </w:rPr>
        <w:t xml:space="preserve">si ribadisce </w:t>
      </w:r>
      <w:r>
        <w:rPr>
          <w:rFonts w:ascii="Calibri" w:hAnsi="Calibri" w:cs="Arial"/>
        </w:rPr>
        <w:t>che l</w:t>
      </w:r>
      <w:r w:rsidR="000C4CE6" w:rsidRPr="00916C11">
        <w:rPr>
          <w:rFonts w:ascii="Calibri" w:hAnsi="Calibri" w:cs="Arial"/>
        </w:rPr>
        <w:t>a perdurante</w:t>
      </w:r>
      <w:r w:rsidR="00916C11" w:rsidRPr="00916C11">
        <w:rPr>
          <w:rFonts w:ascii="Calibri" w:hAnsi="Calibri" w:cs="Arial"/>
        </w:rPr>
        <w:t xml:space="preserve"> </w:t>
      </w:r>
      <w:r w:rsidR="000C4CE6" w:rsidRPr="00916C11">
        <w:rPr>
          <w:rFonts w:ascii="Calibri" w:hAnsi="Calibri" w:cs="Arial"/>
        </w:rPr>
        <w:t xml:space="preserve">crisi dell’industria delle costruzioni non colpisce </w:t>
      </w:r>
      <w:r w:rsidR="00916C11" w:rsidRPr="00916C11">
        <w:rPr>
          <w:rFonts w:ascii="Calibri" w:hAnsi="Calibri" w:cs="Arial"/>
        </w:rPr>
        <w:t>solo</w:t>
      </w:r>
      <w:r w:rsidR="000C4CE6" w:rsidRPr="00916C11">
        <w:rPr>
          <w:rFonts w:ascii="Calibri" w:hAnsi="Calibri" w:cs="Arial"/>
        </w:rPr>
        <w:t xml:space="preserve"> </w:t>
      </w:r>
      <w:r w:rsidR="00A539B6">
        <w:rPr>
          <w:rFonts w:ascii="Calibri" w:hAnsi="Calibri" w:cs="Arial"/>
        </w:rPr>
        <w:t xml:space="preserve">gli operatori </w:t>
      </w:r>
      <w:r w:rsidR="000C4CE6" w:rsidRPr="00916C11">
        <w:rPr>
          <w:rFonts w:ascii="Calibri" w:hAnsi="Calibri" w:cs="Arial"/>
        </w:rPr>
        <w:t xml:space="preserve">del comparto edile, ma si ripercuote sulla complessa “filiera” delle imprese coinvolte </w:t>
      </w:r>
      <w:r>
        <w:rPr>
          <w:rFonts w:ascii="Calibri" w:hAnsi="Calibri" w:cs="Arial"/>
        </w:rPr>
        <w:t xml:space="preserve">a diverso titolo </w:t>
      </w:r>
      <w:r w:rsidR="000C4CE6" w:rsidRPr="00916C11">
        <w:rPr>
          <w:rFonts w:ascii="Calibri" w:hAnsi="Calibri" w:cs="Arial"/>
        </w:rPr>
        <w:t xml:space="preserve">nel processo realizzativo di opere e/o di lavori pubblici o privati. </w:t>
      </w:r>
    </w:p>
    <w:p w:rsidR="000C4CE6" w:rsidRPr="00916C11" w:rsidRDefault="00EB4DB9" w:rsidP="00C16031">
      <w:pPr>
        <w:spacing w:before="120" w:after="120"/>
        <w:ind w:left="1560"/>
        <w:jc w:val="both"/>
        <w:rPr>
          <w:rFonts w:ascii="Calibri" w:hAnsi="Calibri" w:cs="Arial"/>
        </w:rPr>
      </w:pPr>
      <w:r>
        <w:rPr>
          <w:rFonts w:ascii="Calibri" w:hAnsi="Calibri" w:cs="Arial"/>
        </w:rPr>
        <w:t xml:space="preserve">Pertanto, </w:t>
      </w:r>
      <w:r w:rsidR="00A539B6">
        <w:rPr>
          <w:rFonts w:ascii="Calibri" w:hAnsi="Calibri" w:cs="Arial"/>
        </w:rPr>
        <w:t>per Confindustria</w:t>
      </w:r>
      <w:r>
        <w:rPr>
          <w:rFonts w:ascii="Calibri" w:hAnsi="Calibri" w:cs="Arial"/>
        </w:rPr>
        <w:t xml:space="preserve"> è necessario</w:t>
      </w:r>
      <w:r w:rsidR="000C4CE6" w:rsidRPr="00916C11">
        <w:rPr>
          <w:rFonts w:ascii="Calibri" w:hAnsi="Calibri" w:cs="Arial"/>
        </w:rPr>
        <w:t xml:space="preserve"> colmare il “vuoto normativo” cui ha dato origine il nuovo </w:t>
      </w:r>
      <w:r w:rsidR="00916C11" w:rsidRPr="00916C11">
        <w:rPr>
          <w:rFonts w:ascii="Calibri" w:hAnsi="Calibri" w:cs="Arial"/>
        </w:rPr>
        <w:t>CCP</w:t>
      </w:r>
      <w:r w:rsidR="000C4CE6" w:rsidRPr="00916C11">
        <w:rPr>
          <w:rFonts w:ascii="Calibri" w:hAnsi="Calibri" w:cs="Arial"/>
        </w:rPr>
        <w:t>, che con l’art. 105, co</w:t>
      </w:r>
      <w:r w:rsidR="00916C11" w:rsidRPr="00916C11">
        <w:rPr>
          <w:rFonts w:ascii="Calibri" w:hAnsi="Calibri" w:cs="Arial"/>
        </w:rPr>
        <w:t>.</w:t>
      </w:r>
      <w:r w:rsidR="000C4CE6" w:rsidRPr="00916C11">
        <w:rPr>
          <w:rFonts w:ascii="Calibri" w:hAnsi="Calibri" w:cs="Arial"/>
        </w:rPr>
        <w:t xml:space="preserve"> 13, ha </w:t>
      </w:r>
      <w:r w:rsidR="00E35D9F">
        <w:rPr>
          <w:rFonts w:ascii="Calibri" w:hAnsi="Calibri" w:cs="Arial"/>
        </w:rPr>
        <w:t xml:space="preserve">valorizzato </w:t>
      </w:r>
      <w:r w:rsidR="00A539B6">
        <w:rPr>
          <w:rFonts w:ascii="Calibri" w:hAnsi="Calibri" w:cs="Arial"/>
        </w:rPr>
        <w:t xml:space="preserve">l’istituto </w:t>
      </w:r>
      <w:r w:rsidR="00E35D9F">
        <w:rPr>
          <w:rFonts w:ascii="Calibri" w:hAnsi="Calibri" w:cs="Arial"/>
        </w:rPr>
        <w:t xml:space="preserve">del </w:t>
      </w:r>
      <w:r w:rsidR="000C4CE6" w:rsidRPr="00916C11">
        <w:rPr>
          <w:rFonts w:ascii="Calibri" w:hAnsi="Calibri" w:cs="Arial"/>
        </w:rPr>
        <w:lastRenderedPageBreak/>
        <w:t xml:space="preserve">pagamento diretto, ma che non ha previsto </w:t>
      </w:r>
      <w:r w:rsidR="00A539B6">
        <w:rPr>
          <w:rFonts w:ascii="Calibri" w:hAnsi="Calibri" w:cs="Arial"/>
        </w:rPr>
        <w:t xml:space="preserve">strumenti </w:t>
      </w:r>
      <w:r w:rsidR="000C4CE6" w:rsidRPr="00916C11">
        <w:rPr>
          <w:rFonts w:ascii="Calibri" w:hAnsi="Calibri" w:cs="Arial"/>
        </w:rPr>
        <w:t xml:space="preserve">alternativi di tutela del subappaltatore e del sub-contraente laddove </w:t>
      </w:r>
      <w:r w:rsidR="00E35D9F">
        <w:rPr>
          <w:rFonts w:ascii="Calibri" w:hAnsi="Calibri" w:cs="Arial"/>
        </w:rPr>
        <w:t xml:space="preserve">tale istituto </w:t>
      </w:r>
      <w:r w:rsidR="000C4CE6" w:rsidRPr="00916C11">
        <w:rPr>
          <w:rFonts w:ascii="Calibri" w:hAnsi="Calibri" w:cs="Arial"/>
        </w:rPr>
        <w:t>non trovi applicazione.</w:t>
      </w:r>
    </w:p>
    <w:p w:rsidR="000C4CE6" w:rsidRPr="00916C11" w:rsidRDefault="000C4CE6" w:rsidP="00C16031">
      <w:pPr>
        <w:spacing w:before="120" w:after="120"/>
        <w:ind w:left="1560"/>
        <w:jc w:val="both"/>
        <w:rPr>
          <w:rFonts w:ascii="Calibri" w:hAnsi="Calibri" w:cs="Arial"/>
        </w:rPr>
      </w:pPr>
      <w:r w:rsidRPr="00916C11">
        <w:rPr>
          <w:rFonts w:ascii="Calibri" w:hAnsi="Calibri" w:cs="Arial"/>
        </w:rPr>
        <w:t xml:space="preserve">Per </w:t>
      </w:r>
      <w:r w:rsidR="00A539B6">
        <w:rPr>
          <w:rFonts w:ascii="Calibri" w:hAnsi="Calibri" w:cs="Arial"/>
        </w:rPr>
        <w:t xml:space="preserve">queste </w:t>
      </w:r>
      <w:r w:rsidR="00E35D9F">
        <w:rPr>
          <w:rFonts w:ascii="Calibri" w:hAnsi="Calibri" w:cs="Arial"/>
        </w:rPr>
        <w:t xml:space="preserve">ipotesi andrebbe riproposto il previgente </w:t>
      </w:r>
      <w:r w:rsidRPr="00916C11">
        <w:rPr>
          <w:rFonts w:ascii="Calibri" w:hAnsi="Calibri" w:cs="Arial"/>
        </w:rPr>
        <w:t xml:space="preserve">meccanismo </w:t>
      </w:r>
      <w:r w:rsidR="00E35D9F">
        <w:rPr>
          <w:rFonts w:ascii="Calibri" w:hAnsi="Calibri" w:cs="Arial"/>
        </w:rPr>
        <w:t xml:space="preserve">che </w:t>
      </w:r>
      <w:r w:rsidRPr="00916C11">
        <w:rPr>
          <w:rFonts w:ascii="Calibri" w:hAnsi="Calibri" w:cs="Arial"/>
        </w:rPr>
        <w:t xml:space="preserve">subordina </w:t>
      </w:r>
      <w:r w:rsidR="00E35D9F">
        <w:rPr>
          <w:rFonts w:ascii="Calibri" w:hAnsi="Calibri" w:cs="Arial"/>
        </w:rPr>
        <w:t>i</w:t>
      </w:r>
      <w:r w:rsidRPr="00916C11">
        <w:rPr>
          <w:rFonts w:ascii="Calibri" w:hAnsi="Calibri" w:cs="Arial"/>
        </w:rPr>
        <w:t xml:space="preserve">l pagamento all’appaltatore del nuovo SAL al riscontro, </w:t>
      </w:r>
      <w:r w:rsidR="00E35D9F">
        <w:rPr>
          <w:rFonts w:ascii="Calibri" w:hAnsi="Calibri" w:cs="Arial"/>
        </w:rPr>
        <w:t xml:space="preserve">mediante </w:t>
      </w:r>
      <w:r w:rsidRPr="00916C11">
        <w:rPr>
          <w:rFonts w:ascii="Calibri" w:hAnsi="Calibri" w:cs="Arial"/>
        </w:rPr>
        <w:t xml:space="preserve">esibizione delle fatture quietanzate, dell’avvenuto pagamento </w:t>
      </w:r>
      <w:r w:rsidR="00E35D9F">
        <w:rPr>
          <w:rFonts w:ascii="Calibri" w:hAnsi="Calibri" w:cs="Arial"/>
        </w:rPr>
        <w:t>del subappaltatore</w:t>
      </w:r>
      <w:r w:rsidR="0006493F">
        <w:rPr>
          <w:rFonts w:ascii="Calibri" w:hAnsi="Calibri" w:cs="Arial"/>
        </w:rPr>
        <w:t xml:space="preserve"> o del</w:t>
      </w:r>
      <w:r w:rsidR="00E35D9F">
        <w:rPr>
          <w:rFonts w:ascii="Calibri" w:hAnsi="Calibri" w:cs="Arial"/>
        </w:rPr>
        <w:t xml:space="preserve"> </w:t>
      </w:r>
      <w:r w:rsidRPr="00916C11">
        <w:rPr>
          <w:rFonts w:ascii="Calibri" w:hAnsi="Calibri" w:cs="Arial"/>
        </w:rPr>
        <w:t>subcontraente</w:t>
      </w:r>
      <w:r w:rsidR="00E35D9F">
        <w:rPr>
          <w:rFonts w:ascii="Calibri" w:hAnsi="Calibri" w:cs="Arial"/>
        </w:rPr>
        <w:t xml:space="preserve"> </w:t>
      </w:r>
      <w:r w:rsidRPr="00916C11">
        <w:rPr>
          <w:rFonts w:ascii="Calibri" w:hAnsi="Calibri" w:cs="Arial"/>
        </w:rPr>
        <w:t>da parte dell’appaltatore.</w:t>
      </w:r>
    </w:p>
    <w:p w:rsidR="000C4CE6" w:rsidRPr="00C16031" w:rsidRDefault="000C4CE6" w:rsidP="00C16031">
      <w:pPr>
        <w:spacing w:before="120" w:after="120"/>
        <w:jc w:val="both"/>
        <w:rPr>
          <w:rFonts w:ascii="Calibri" w:hAnsi="Calibri" w:cs="Arial"/>
          <w:b/>
          <w:highlight w:val="yellow"/>
        </w:rPr>
      </w:pPr>
    </w:p>
    <w:p w:rsidR="000C4CE6" w:rsidRPr="00E35D9F" w:rsidRDefault="000C4CE6" w:rsidP="00C16031">
      <w:pPr>
        <w:spacing w:before="120" w:after="120"/>
        <w:ind w:left="852" w:firstLine="708"/>
        <w:jc w:val="both"/>
        <w:rPr>
          <w:rFonts w:ascii="Calibri" w:hAnsi="Calibri" w:cs="Arial"/>
          <w:b/>
        </w:rPr>
      </w:pPr>
      <w:r w:rsidRPr="00E35D9F">
        <w:rPr>
          <w:rFonts w:ascii="Calibri" w:hAnsi="Calibri" w:cs="Arial"/>
          <w:b/>
        </w:rPr>
        <w:t xml:space="preserve">Criteri di aggiudicazione </w:t>
      </w:r>
    </w:p>
    <w:p w:rsidR="00CB7FD5" w:rsidRDefault="000C4CE6" w:rsidP="00C16031">
      <w:pPr>
        <w:spacing w:before="120" w:after="120"/>
        <w:ind w:left="1560"/>
        <w:jc w:val="both"/>
        <w:rPr>
          <w:rFonts w:ascii="Calibri" w:eastAsia="Calibri" w:hAnsi="Calibri" w:cs="Arial"/>
        </w:rPr>
      </w:pPr>
      <w:r w:rsidRPr="00E35D9F">
        <w:rPr>
          <w:rFonts w:ascii="Calibri" w:hAnsi="Calibri" w:cs="Arial"/>
        </w:rPr>
        <w:t>C</w:t>
      </w:r>
      <w:r w:rsidRPr="00E35D9F">
        <w:rPr>
          <w:rFonts w:ascii="Calibri" w:eastAsia="Calibri" w:hAnsi="Calibri" w:cs="Arial"/>
        </w:rPr>
        <w:t xml:space="preserve">onsiderato l’intervento di netta riduzione, operato dal </w:t>
      </w:r>
      <w:r w:rsidR="00A539B6">
        <w:rPr>
          <w:rFonts w:ascii="Calibri" w:hAnsi="Calibri" w:cs="Arial"/>
        </w:rPr>
        <w:t>DL</w:t>
      </w:r>
      <w:r w:rsidRPr="00E35D9F">
        <w:rPr>
          <w:rFonts w:ascii="Calibri" w:hAnsi="Calibri" w:cs="Arial"/>
        </w:rPr>
        <w:t>,</w:t>
      </w:r>
      <w:r w:rsidRPr="00E35D9F">
        <w:rPr>
          <w:rFonts w:ascii="Calibri" w:eastAsia="Calibri" w:hAnsi="Calibri" w:cs="Arial"/>
        </w:rPr>
        <w:t xml:space="preserve"> delle ipotesi </w:t>
      </w:r>
      <w:r w:rsidR="00A539B6">
        <w:rPr>
          <w:rFonts w:ascii="Calibri" w:eastAsia="Calibri" w:hAnsi="Calibri" w:cs="Arial"/>
        </w:rPr>
        <w:t>in cui trova applicazione il criterio del</w:t>
      </w:r>
      <w:r w:rsidRPr="00E35D9F">
        <w:rPr>
          <w:rFonts w:ascii="Calibri" w:eastAsia="Calibri" w:hAnsi="Calibri" w:cs="Arial"/>
        </w:rPr>
        <w:t xml:space="preserve">l’offerta economicamente più vantaggiosa basata sul miglior rapporto qualità/prezzo, </w:t>
      </w:r>
      <w:r w:rsidRPr="00E35D9F">
        <w:rPr>
          <w:rFonts w:ascii="Calibri" w:hAnsi="Calibri" w:cs="Arial"/>
        </w:rPr>
        <w:t>è necessario</w:t>
      </w:r>
      <w:r w:rsidRPr="00E35D9F">
        <w:rPr>
          <w:rFonts w:ascii="Calibri" w:eastAsia="Calibri" w:hAnsi="Calibri" w:cs="Arial"/>
        </w:rPr>
        <w:t xml:space="preserve"> </w:t>
      </w:r>
      <w:r w:rsidRPr="00E35D9F">
        <w:rPr>
          <w:rFonts w:ascii="Calibri" w:eastAsia="Calibri" w:hAnsi="Calibri" w:cs="Arial"/>
          <w:b/>
        </w:rPr>
        <w:t xml:space="preserve">mantenere le caratteristiche sostanziali </w:t>
      </w:r>
      <w:r w:rsidR="00A539B6">
        <w:rPr>
          <w:rFonts w:ascii="Calibri" w:eastAsia="Calibri" w:hAnsi="Calibri" w:cs="Arial"/>
          <w:b/>
        </w:rPr>
        <w:t xml:space="preserve">del </w:t>
      </w:r>
      <w:r w:rsidRPr="00E35D9F">
        <w:rPr>
          <w:rFonts w:ascii="Calibri" w:eastAsia="Calibri" w:hAnsi="Calibri" w:cs="Arial"/>
          <w:b/>
        </w:rPr>
        <w:t xml:space="preserve">criterio </w:t>
      </w:r>
      <w:r w:rsidR="00A539B6">
        <w:rPr>
          <w:rFonts w:ascii="Calibri" w:eastAsia="Calibri" w:hAnsi="Calibri" w:cs="Arial"/>
          <w:b/>
        </w:rPr>
        <w:t xml:space="preserve">dell’OEPV </w:t>
      </w:r>
      <w:r w:rsidRPr="00E35D9F">
        <w:rPr>
          <w:rFonts w:ascii="Calibri" w:eastAsia="Calibri" w:hAnsi="Calibri" w:cs="Arial"/>
          <w:b/>
        </w:rPr>
        <w:t>nelle ipotesi di suo impiego</w:t>
      </w:r>
      <w:r w:rsidR="00CB7FD5">
        <w:rPr>
          <w:rFonts w:ascii="Calibri" w:eastAsia="Calibri" w:hAnsi="Calibri" w:cs="Arial"/>
        </w:rPr>
        <w:t>.</w:t>
      </w:r>
    </w:p>
    <w:p w:rsidR="000C4CE6" w:rsidRPr="00E35D9F" w:rsidRDefault="007646FE" w:rsidP="00C16031">
      <w:pPr>
        <w:spacing w:before="120" w:after="120"/>
        <w:ind w:left="1560"/>
        <w:jc w:val="both"/>
        <w:rPr>
          <w:rFonts w:ascii="Calibri" w:eastAsia="Calibri" w:hAnsi="Calibri" w:cs="Arial"/>
        </w:rPr>
      </w:pPr>
      <w:r>
        <w:rPr>
          <w:rFonts w:ascii="Calibri" w:eastAsia="Calibri" w:hAnsi="Calibri" w:cs="Arial"/>
        </w:rPr>
        <w:t>Pertanto</w:t>
      </w:r>
      <w:r w:rsidR="00C63CFA">
        <w:rPr>
          <w:rFonts w:ascii="Calibri" w:eastAsia="Calibri" w:hAnsi="Calibri" w:cs="Arial"/>
        </w:rPr>
        <w:t>,</w:t>
      </w:r>
      <w:r>
        <w:rPr>
          <w:rFonts w:ascii="Calibri" w:eastAsia="Calibri" w:hAnsi="Calibri" w:cs="Arial"/>
        </w:rPr>
        <w:t xml:space="preserve"> per Confindustria è fondamentale mantenere un determinato rapporto di salvaguardia tra il punteggio massimo attribuibile alla componente tecnica e quello attribuibile alla componente economica delle offerte</w:t>
      </w:r>
      <w:r w:rsidR="00CB7FD5">
        <w:rPr>
          <w:rFonts w:ascii="Calibri" w:eastAsia="Calibri" w:hAnsi="Calibri" w:cs="Arial"/>
        </w:rPr>
        <w:t xml:space="preserve">. Il </w:t>
      </w:r>
      <w:r w:rsidR="00C63CFA">
        <w:rPr>
          <w:rFonts w:ascii="Calibri" w:eastAsia="Calibri" w:hAnsi="Calibri" w:cs="Arial"/>
        </w:rPr>
        <w:t>rapporto 70 punti tecnici e 30 punti sul profilo economico ha dimostrato, ad oggi, una sua validità</w:t>
      </w:r>
      <w:r w:rsidR="00CB7FD5">
        <w:rPr>
          <w:rFonts w:ascii="Calibri" w:eastAsia="Calibri" w:hAnsi="Calibri" w:cs="Arial"/>
        </w:rPr>
        <w:t xml:space="preserve"> sul piano operativo</w:t>
      </w:r>
      <w:r w:rsidR="00C63CFA">
        <w:rPr>
          <w:rFonts w:ascii="Calibri" w:eastAsia="Calibri" w:hAnsi="Calibri" w:cs="Arial"/>
        </w:rPr>
        <w:t xml:space="preserve"> nella direzione di un </w:t>
      </w:r>
      <w:r w:rsidR="00EB4DB9">
        <w:rPr>
          <w:rFonts w:ascii="Calibri" w:eastAsia="Calibri" w:hAnsi="Calibri" w:cs="Arial"/>
        </w:rPr>
        <w:t xml:space="preserve">corretto </w:t>
      </w:r>
      <w:r w:rsidR="00C63CFA">
        <w:rPr>
          <w:rFonts w:ascii="Calibri" w:eastAsia="Calibri" w:hAnsi="Calibri" w:cs="Arial"/>
        </w:rPr>
        <w:t>apprezzamento degli aspetti qualitativi delle offerte.</w:t>
      </w:r>
    </w:p>
    <w:p w:rsidR="00CB7FD5" w:rsidRDefault="000C4CE6" w:rsidP="00C16031">
      <w:pPr>
        <w:spacing w:before="120" w:after="120"/>
        <w:ind w:left="1560"/>
        <w:jc w:val="both"/>
        <w:rPr>
          <w:rFonts w:ascii="Calibri" w:eastAsia="Calibri" w:hAnsi="Calibri" w:cs="Arial"/>
        </w:rPr>
      </w:pPr>
      <w:r w:rsidRPr="00E35D9F">
        <w:rPr>
          <w:rFonts w:ascii="Calibri" w:eastAsia="Calibri" w:hAnsi="Calibri" w:cs="Arial"/>
        </w:rPr>
        <w:t xml:space="preserve">La totale eliminazione di un tetto massimo per </w:t>
      </w:r>
      <w:r w:rsidR="00E35D9F" w:rsidRPr="00E35D9F">
        <w:rPr>
          <w:rFonts w:ascii="Calibri" w:eastAsia="Calibri" w:hAnsi="Calibri" w:cs="Arial"/>
        </w:rPr>
        <w:t>il punteggio economico</w:t>
      </w:r>
      <w:r w:rsidRPr="00E35D9F">
        <w:rPr>
          <w:rFonts w:ascii="Calibri" w:eastAsia="Calibri" w:hAnsi="Calibri" w:cs="Arial"/>
        </w:rPr>
        <w:t xml:space="preserve"> rischia</w:t>
      </w:r>
      <w:r w:rsidR="00CB7FD5">
        <w:rPr>
          <w:rFonts w:ascii="Calibri" w:eastAsia="Calibri" w:hAnsi="Calibri" w:cs="Arial"/>
        </w:rPr>
        <w:t>, al contrario,</w:t>
      </w:r>
      <w:r w:rsidRPr="00E35D9F">
        <w:rPr>
          <w:rFonts w:ascii="Calibri" w:eastAsia="Calibri" w:hAnsi="Calibri" w:cs="Arial"/>
        </w:rPr>
        <w:t xml:space="preserve"> di avallare utilizzi esclusivamente formali e fittizi dell’OEPV</w:t>
      </w:r>
      <w:r w:rsidR="00E35D9F" w:rsidRPr="00E35D9F">
        <w:rPr>
          <w:rFonts w:ascii="Calibri" w:eastAsia="Calibri" w:hAnsi="Calibri" w:cs="Arial"/>
        </w:rPr>
        <w:t>,</w:t>
      </w:r>
      <w:r w:rsidRPr="00E35D9F">
        <w:rPr>
          <w:rFonts w:ascii="Calibri" w:eastAsia="Calibri" w:hAnsi="Calibri" w:cs="Arial"/>
        </w:rPr>
        <w:t xml:space="preserve"> </w:t>
      </w:r>
      <w:r w:rsidR="00E35D9F" w:rsidRPr="00E35D9F">
        <w:rPr>
          <w:rFonts w:ascii="Calibri" w:eastAsia="Calibri" w:hAnsi="Calibri" w:cs="Arial"/>
        </w:rPr>
        <w:t xml:space="preserve">che invece si basa </w:t>
      </w:r>
      <w:r w:rsidRPr="00E35D9F">
        <w:rPr>
          <w:rFonts w:ascii="Calibri" w:eastAsia="Calibri" w:hAnsi="Calibri" w:cs="Arial"/>
        </w:rPr>
        <w:t xml:space="preserve">sul rapporto qualità/prezzo. </w:t>
      </w:r>
    </w:p>
    <w:p w:rsidR="000C4CE6" w:rsidRPr="00C16031" w:rsidRDefault="00E35D9F" w:rsidP="00C16031">
      <w:pPr>
        <w:spacing w:before="120" w:after="120"/>
        <w:ind w:left="1560"/>
        <w:jc w:val="both"/>
        <w:rPr>
          <w:rFonts w:ascii="Calibri" w:eastAsia="Calibri" w:hAnsi="Calibri" w:cs="Arial"/>
        </w:rPr>
      </w:pPr>
      <w:r w:rsidRPr="00E35D9F">
        <w:rPr>
          <w:rFonts w:ascii="Calibri" w:eastAsia="Calibri" w:hAnsi="Calibri" w:cs="Arial"/>
        </w:rPr>
        <w:t xml:space="preserve">È </w:t>
      </w:r>
      <w:r w:rsidR="000C4CE6" w:rsidRPr="00E35D9F">
        <w:rPr>
          <w:rFonts w:ascii="Calibri" w:eastAsia="Calibri" w:hAnsi="Calibri" w:cs="Arial"/>
        </w:rPr>
        <w:t>di tutta evidenza come tali criticità siano ancor maggior</w:t>
      </w:r>
      <w:r w:rsidRPr="00E35D9F">
        <w:rPr>
          <w:rFonts w:ascii="Calibri" w:eastAsia="Calibri" w:hAnsi="Calibri" w:cs="Arial"/>
        </w:rPr>
        <w:t xml:space="preserve">i </w:t>
      </w:r>
      <w:r w:rsidR="000C4CE6" w:rsidRPr="00E35D9F">
        <w:rPr>
          <w:rFonts w:ascii="Calibri" w:eastAsia="Calibri" w:hAnsi="Calibri" w:cs="Arial"/>
        </w:rPr>
        <w:t xml:space="preserve">nel caso di micro, piccole e (sovente anche) medie imprese, </w:t>
      </w:r>
      <w:r w:rsidR="00A539B6">
        <w:rPr>
          <w:rFonts w:ascii="Calibri" w:eastAsia="Calibri" w:hAnsi="Calibri" w:cs="Arial"/>
        </w:rPr>
        <w:t xml:space="preserve">che </w:t>
      </w:r>
      <w:r w:rsidR="000C4CE6" w:rsidRPr="00E35D9F">
        <w:rPr>
          <w:rFonts w:ascii="Calibri" w:eastAsia="Calibri" w:hAnsi="Calibri" w:cs="Arial"/>
        </w:rPr>
        <w:t>sono i soggetti più deboli sotto il profilo finanziario e dell’accesso al credito e, quindi, meno attrezzat</w:t>
      </w:r>
      <w:r w:rsidR="00A539B6">
        <w:rPr>
          <w:rFonts w:ascii="Calibri" w:eastAsia="Calibri" w:hAnsi="Calibri" w:cs="Arial"/>
        </w:rPr>
        <w:t>i</w:t>
      </w:r>
      <w:r w:rsidR="000C4CE6" w:rsidRPr="00E35D9F">
        <w:rPr>
          <w:rFonts w:ascii="Calibri" w:eastAsia="Calibri" w:hAnsi="Calibri" w:cs="Arial"/>
        </w:rPr>
        <w:t xml:space="preserve"> per sopperire con forze proprie alla sostenibilità di commesse troppo </w:t>
      </w:r>
      <w:r w:rsidR="00D614CF">
        <w:rPr>
          <w:rFonts w:ascii="Calibri" w:eastAsia="Calibri" w:hAnsi="Calibri" w:cs="Arial"/>
        </w:rPr>
        <w:t>“</w:t>
      </w:r>
      <w:r w:rsidR="000C4CE6" w:rsidRPr="00E35D9F">
        <w:rPr>
          <w:rFonts w:ascii="Calibri" w:eastAsia="Calibri" w:hAnsi="Calibri" w:cs="Arial"/>
        </w:rPr>
        <w:t>onerose</w:t>
      </w:r>
      <w:r w:rsidR="00D614CF">
        <w:rPr>
          <w:rFonts w:ascii="Calibri" w:eastAsia="Calibri" w:hAnsi="Calibri" w:cs="Arial"/>
        </w:rPr>
        <w:t>”</w:t>
      </w:r>
      <w:r w:rsidR="000C4CE6" w:rsidRPr="00E35D9F">
        <w:rPr>
          <w:rFonts w:ascii="Calibri" w:eastAsia="Calibri" w:hAnsi="Calibri" w:cs="Arial"/>
        </w:rPr>
        <w:t>.</w:t>
      </w:r>
    </w:p>
    <w:p w:rsidR="00F86AD1" w:rsidRDefault="00F86AD1" w:rsidP="00C16031">
      <w:pPr>
        <w:spacing w:before="120" w:after="120"/>
        <w:ind w:left="1560"/>
        <w:jc w:val="both"/>
        <w:rPr>
          <w:rFonts w:ascii="Calibri" w:eastAsia="Calibri" w:hAnsi="Calibri" w:cs="Arial"/>
        </w:rPr>
      </w:pPr>
    </w:p>
    <w:p w:rsidR="00D614CF" w:rsidRPr="00D614CF" w:rsidRDefault="00D614CF" w:rsidP="00C16031">
      <w:pPr>
        <w:spacing w:before="120" w:after="120"/>
        <w:ind w:left="1560"/>
        <w:jc w:val="both"/>
        <w:rPr>
          <w:rFonts w:ascii="Calibri" w:eastAsia="Calibri" w:hAnsi="Calibri" w:cs="Arial"/>
          <w:b/>
        </w:rPr>
      </w:pPr>
      <w:r w:rsidRPr="00D614CF">
        <w:rPr>
          <w:rFonts w:ascii="Calibri" w:eastAsia="Calibri" w:hAnsi="Calibri" w:cs="Arial"/>
          <w:b/>
        </w:rPr>
        <w:t xml:space="preserve">Procedure negoziate sotto soglia </w:t>
      </w:r>
      <w:r>
        <w:rPr>
          <w:rFonts w:ascii="Calibri" w:eastAsia="Calibri" w:hAnsi="Calibri" w:cs="Arial"/>
          <w:b/>
        </w:rPr>
        <w:t>comunitaria</w:t>
      </w:r>
    </w:p>
    <w:p w:rsidR="00D614CF" w:rsidRPr="00D614CF" w:rsidRDefault="00D614CF" w:rsidP="00D614CF">
      <w:pPr>
        <w:spacing w:before="120" w:after="120"/>
        <w:ind w:left="1560"/>
        <w:jc w:val="both"/>
        <w:rPr>
          <w:rFonts w:ascii="Calibri" w:eastAsia="Calibri" w:hAnsi="Calibri" w:cs="Arial"/>
        </w:rPr>
      </w:pPr>
      <w:r w:rsidRPr="00D614CF">
        <w:rPr>
          <w:rFonts w:ascii="Calibri" w:eastAsia="Calibri" w:hAnsi="Calibri" w:cs="Arial"/>
        </w:rPr>
        <w:t xml:space="preserve">Le modifiche apportate in tema di procedure negoziate non appaiono condivisibili, in quanto </w:t>
      </w:r>
      <w:r w:rsidR="0048746C">
        <w:rPr>
          <w:rFonts w:ascii="Calibri" w:eastAsia="Calibri" w:hAnsi="Calibri" w:cs="Arial"/>
        </w:rPr>
        <w:t>l’impianto complessivo che ne risulta non sembra coerente con gli obiettivi di semplificazione persegui</w:t>
      </w:r>
      <w:r w:rsidR="00CB7FD5">
        <w:rPr>
          <w:rFonts w:ascii="Calibri" w:eastAsia="Calibri" w:hAnsi="Calibri" w:cs="Arial"/>
        </w:rPr>
        <w:t>ti</w:t>
      </w:r>
      <w:r w:rsidR="0082213A">
        <w:rPr>
          <w:rFonts w:ascii="Calibri" w:eastAsia="Calibri" w:hAnsi="Calibri" w:cs="Arial"/>
        </w:rPr>
        <w:t>,</w:t>
      </w:r>
      <w:r w:rsidR="00CB7FD5">
        <w:rPr>
          <w:rFonts w:ascii="Calibri" w:eastAsia="Calibri" w:hAnsi="Calibri" w:cs="Arial"/>
        </w:rPr>
        <w:t xml:space="preserve"> e neppure </w:t>
      </w:r>
      <w:r w:rsidR="0082213A">
        <w:rPr>
          <w:rFonts w:ascii="Calibri" w:eastAsia="Calibri" w:hAnsi="Calibri" w:cs="Arial"/>
        </w:rPr>
        <w:t>con i principi di effettiva concorrenza</w:t>
      </w:r>
      <w:r w:rsidR="0048746C">
        <w:rPr>
          <w:rFonts w:ascii="Calibri" w:eastAsia="Calibri" w:hAnsi="Calibri" w:cs="Arial"/>
        </w:rPr>
        <w:t>.</w:t>
      </w:r>
    </w:p>
    <w:p w:rsidR="00EB4DB9" w:rsidRPr="00E36352" w:rsidRDefault="00EB4DB9" w:rsidP="00EB4DB9">
      <w:pPr>
        <w:spacing w:before="120" w:after="120"/>
        <w:ind w:left="1560"/>
        <w:jc w:val="both"/>
        <w:rPr>
          <w:rFonts w:ascii="Calibri" w:eastAsia="Calibri" w:hAnsi="Calibri" w:cs="Arial"/>
          <w:color w:val="000000"/>
        </w:rPr>
      </w:pPr>
      <w:r w:rsidRPr="00E36352">
        <w:rPr>
          <w:rFonts w:ascii="Calibri" w:eastAsia="Calibri" w:hAnsi="Calibri" w:cs="Arial"/>
          <w:color w:val="000000"/>
        </w:rPr>
        <w:t xml:space="preserve">Tali modifiche andrebbero dunque meglio calibrate, a partire dalla previsione di soglie intermedie tra 200 mila e 1 milione di euro del valore dei lavori. Inoltre, andrebbe: </w:t>
      </w:r>
      <w:r w:rsidRPr="00E36352">
        <w:rPr>
          <w:rFonts w:ascii="Calibri" w:eastAsia="Calibri" w:hAnsi="Calibri" w:cs="Arial"/>
          <w:i/>
          <w:color w:val="000000"/>
        </w:rPr>
        <w:t>i)</w:t>
      </w:r>
      <w:r w:rsidRPr="00E36352">
        <w:rPr>
          <w:rFonts w:ascii="Calibri" w:eastAsia="Calibri" w:hAnsi="Calibri" w:cs="Arial"/>
          <w:color w:val="000000"/>
        </w:rPr>
        <w:t xml:space="preserve"> allargato il numero degli operatori coinvolti; </w:t>
      </w:r>
      <w:r w:rsidRPr="00E36352">
        <w:rPr>
          <w:rFonts w:ascii="Calibri" w:eastAsia="Calibri" w:hAnsi="Calibri" w:cs="Arial"/>
          <w:i/>
          <w:color w:val="000000"/>
        </w:rPr>
        <w:t>ii)</w:t>
      </w:r>
      <w:r w:rsidRPr="00E36352">
        <w:rPr>
          <w:rFonts w:ascii="Calibri" w:eastAsia="Calibri" w:hAnsi="Calibri" w:cs="Arial"/>
          <w:color w:val="000000"/>
        </w:rPr>
        <w:t xml:space="preserve"> assicurata la previsione di presidi volti a garantire l’effettiva concorrenza e la velocizzazione dei tempi di aggiudicazione.</w:t>
      </w:r>
    </w:p>
    <w:p w:rsidR="00D614CF" w:rsidRDefault="003F7829" w:rsidP="003F7829">
      <w:pPr>
        <w:spacing w:before="120" w:after="120"/>
        <w:ind w:left="1560"/>
        <w:jc w:val="both"/>
        <w:rPr>
          <w:rFonts w:ascii="Calibri" w:eastAsia="Calibri" w:hAnsi="Calibri" w:cs="Arial"/>
        </w:rPr>
      </w:pPr>
      <w:r>
        <w:rPr>
          <w:rFonts w:ascii="Calibri" w:eastAsia="Calibri" w:hAnsi="Calibri" w:cs="Arial"/>
        </w:rPr>
        <w:t xml:space="preserve">A tale ultimo riguardo, andrebbe ad esempio sancito </w:t>
      </w:r>
      <w:r w:rsidR="00D614CF" w:rsidRPr="00D614CF">
        <w:rPr>
          <w:rFonts w:ascii="Calibri" w:eastAsia="Calibri" w:hAnsi="Calibri" w:cs="Arial"/>
        </w:rPr>
        <w:t>il divieto di ricorrere al “sorteggio” degli invitati, pratica purtroppo diffusa tra le amministrazioni</w:t>
      </w:r>
      <w:r>
        <w:rPr>
          <w:rFonts w:ascii="Calibri" w:eastAsia="Calibri" w:hAnsi="Calibri" w:cs="Arial"/>
        </w:rPr>
        <w:t xml:space="preserve">, che </w:t>
      </w:r>
      <w:r w:rsidR="00D614CF" w:rsidRPr="00D614CF">
        <w:rPr>
          <w:rFonts w:ascii="Calibri" w:eastAsia="Calibri" w:hAnsi="Calibri" w:cs="Arial"/>
        </w:rPr>
        <w:t>svilisce la qualificazione d</w:t>
      </w:r>
      <w:r w:rsidR="00D614CF">
        <w:rPr>
          <w:rFonts w:ascii="Calibri" w:eastAsia="Calibri" w:hAnsi="Calibri" w:cs="Arial"/>
        </w:rPr>
        <w:t>e</w:t>
      </w:r>
      <w:r w:rsidR="00D614CF" w:rsidRPr="00D614CF">
        <w:rPr>
          <w:rFonts w:ascii="Calibri" w:eastAsia="Calibri" w:hAnsi="Calibri" w:cs="Arial"/>
        </w:rPr>
        <w:t>gli operatori</w:t>
      </w:r>
      <w:r w:rsidR="00D614CF">
        <w:rPr>
          <w:rFonts w:ascii="Calibri" w:eastAsia="Calibri" w:hAnsi="Calibri" w:cs="Arial"/>
        </w:rPr>
        <w:t xml:space="preserve"> e determina effetti negativi sull’effettiva partecipazione alle gare. </w:t>
      </w:r>
    </w:p>
    <w:p w:rsidR="00A4052A" w:rsidRPr="00C16031" w:rsidRDefault="00A4052A" w:rsidP="00C16031">
      <w:pPr>
        <w:spacing w:before="120" w:after="120"/>
        <w:ind w:leftChars="650" w:left="1560"/>
        <w:jc w:val="both"/>
        <w:rPr>
          <w:rFonts w:ascii="Calibri" w:hAnsi="Calibri" w:cs="Arial"/>
        </w:rPr>
      </w:pPr>
    </w:p>
    <w:p w:rsidR="00F65820" w:rsidRPr="00C16031" w:rsidRDefault="00A4052A" w:rsidP="00C16031">
      <w:pPr>
        <w:spacing w:before="120" w:after="120"/>
        <w:ind w:leftChars="650" w:left="1560"/>
        <w:jc w:val="both"/>
        <w:rPr>
          <w:rFonts w:ascii="Calibri" w:hAnsi="Calibri" w:cs="Arial"/>
          <w:b/>
        </w:rPr>
      </w:pPr>
      <w:r w:rsidRPr="00C16031">
        <w:rPr>
          <w:rFonts w:ascii="Calibri" w:hAnsi="Calibri" w:cs="Arial"/>
          <w:b/>
        </w:rPr>
        <w:t>Esclusione dalle gare in presenza di irregolarità fiscal</w:t>
      </w:r>
      <w:r w:rsidR="00C2109D" w:rsidRPr="00C16031">
        <w:rPr>
          <w:rFonts w:ascii="Calibri" w:hAnsi="Calibri" w:cs="Arial"/>
          <w:b/>
        </w:rPr>
        <w:t>e</w:t>
      </w:r>
    </w:p>
    <w:p w:rsidR="00F65820" w:rsidRPr="00C16031" w:rsidRDefault="00F65820" w:rsidP="00C16031">
      <w:pPr>
        <w:spacing w:before="120" w:after="120"/>
        <w:ind w:leftChars="650" w:left="1560"/>
        <w:jc w:val="both"/>
        <w:rPr>
          <w:rFonts w:ascii="Calibri" w:hAnsi="Calibri" w:cs="Arial"/>
          <w:b/>
        </w:rPr>
      </w:pPr>
      <w:r w:rsidRPr="00C16031">
        <w:rPr>
          <w:rFonts w:ascii="Calibri" w:hAnsi="Calibri" w:cs="Arial"/>
        </w:rPr>
        <w:t xml:space="preserve">Il decreto-legge prevede l’esclusione dalle gare di appalto degli operatori economici, in presenza di violazioni degli obblighi fiscali o previdenziali non definitivamente accertate, di cui la stazione appaltante </w:t>
      </w:r>
      <w:r w:rsidR="00A539B6">
        <w:rPr>
          <w:rFonts w:ascii="Calibri" w:hAnsi="Calibri" w:cs="Arial"/>
        </w:rPr>
        <w:t xml:space="preserve">sia </w:t>
      </w:r>
      <w:r w:rsidRPr="00C16031">
        <w:rPr>
          <w:rFonts w:ascii="Calibri" w:hAnsi="Calibri" w:cs="Arial"/>
        </w:rPr>
        <w:t xml:space="preserve">venuta a conoscenza. </w:t>
      </w:r>
    </w:p>
    <w:p w:rsidR="00F65820" w:rsidRPr="00C16031" w:rsidRDefault="00F65820" w:rsidP="00C16031">
      <w:pPr>
        <w:spacing w:before="120" w:after="120"/>
        <w:ind w:leftChars="650" w:left="1560"/>
        <w:jc w:val="both"/>
        <w:rPr>
          <w:rFonts w:ascii="Calibri" w:hAnsi="Calibri" w:cs="Arial"/>
          <w:b/>
        </w:rPr>
      </w:pPr>
      <w:r w:rsidRPr="00C16031">
        <w:rPr>
          <w:rFonts w:ascii="Calibri" w:hAnsi="Calibri" w:cs="Arial"/>
        </w:rPr>
        <w:t xml:space="preserve">Tale previsione pone delle criticità operative derivanti, in primo luogo, dall’esiguità dell’importo della soglia stabilita per qualificare come “grave” la violazione tributaria (5.000 euro) e, in secondo luogo, dalla non piena conformità della norma alle disposizioni europee in materia di appalti pubblici. </w:t>
      </w:r>
    </w:p>
    <w:p w:rsidR="00F65820" w:rsidRPr="00C16031" w:rsidRDefault="00F65820" w:rsidP="00C16031">
      <w:pPr>
        <w:spacing w:before="120" w:after="120"/>
        <w:ind w:leftChars="650" w:left="1560"/>
        <w:jc w:val="both"/>
        <w:rPr>
          <w:rFonts w:ascii="Calibri" w:hAnsi="Calibri" w:cs="Arial"/>
          <w:b/>
        </w:rPr>
      </w:pPr>
      <w:r w:rsidRPr="00C16031">
        <w:rPr>
          <w:rFonts w:ascii="Calibri" w:hAnsi="Calibri" w:cs="Arial"/>
        </w:rPr>
        <w:t>Infatti, la disciplina UE consente all’operatore economico, nel rispetto di precise condizioni, di procedere alla regolarizzazione di tali violazioni anche nel corso della procedura, vale a dire dopo il termine per la presentazione della domanda.</w:t>
      </w:r>
    </w:p>
    <w:p w:rsidR="00F65820" w:rsidRPr="00C16031" w:rsidRDefault="00F65820" w:rsidP="00C16031">
      <w:pPr>
        <w:spacing w:before="120" w:after="120"/>
        <w:ind w:leftChars="650" w:left="1560"/>
        <w:jc w:val="both"/>
        <w:rPr>
          <w:rFonts w:ascii="Calibri" w:hAnsi="Calibri" w:cs="Arial"/>
          <w:b/>
        </w:rPr>
      </w:pPr>
      <w:r w:rsidRPr="00C16031">
        <w:rPr>
          <w:rFonts w:ascii="Calibri" w:hAnsi="Calibri" w:cs="Arial"/>
        </w:rPr>
        <w:t>Pertanto, in sede di conversione, sar</w:t>
      </w:r>
      <w:r w:rsidR="00A539B6">
        <w:rPr>
          <w:rFonts w:ascii="Calibri" w:hAnsi="Calibri" w:cs="Arial"/>
        </w:rPr>
        <w:t xml:space="preserve">ebbe necessario prevedere che: </w:t>
      </w:r>
      <w:r w:rsidRPr="00A539B6">
        <w:rPr>
          <w:rFonts w:ascii="Calibri" w:hAnsi="Calibri" w:cs="Arial"/>
          <w:i/>
        </w:rPr>
        <w:t>i)</w:t>
      </w:r>
      <w:r w:rsidRPr="00C16031">
        <w:rPr>
          <w:rFonts w:ascii="Calibri" w:hAnsi="Calibri" w:cs="Arial"/>
        </w:rPr>
        <w:t xml:space="preserve"> l’esclusione non si applichi quando l’operatore economico sia stato informato dell’importo dovuto successivamente alla scadenza del termine di presentazione delle domande, a condizione che l’operatore </w:t>
      </w:r>
      <w:r w:rsidR="00A539B6">
        <w:rPr>
          <w:rFonts w:ascii="Calibri" w:hAnsi="Calibri" w:cs="Arial"/>
        </w:rPr>
        <w:t xml:space="preserve">medesimo </w:t>
      </w:r>
      <w:r w:rsidRPr="00C16031">
        <w:rPr>
          <w:rFonts w:ascii="Calibri" w:hAnsi="Calibri" w:cs="Arial"/>
        </w:rPr>
        <w:t>ottemperi</w:t>
      </w:r>
      <w:r w:rsidR="00A539B6">
        <w:rPr>
          <w:rFonts w:ascii="Calibri" w:hAnsi="Calibri" w:cs="Arial"/>
        </w:rPr>
        <w:t>, o si impegni a</w:t>
      </w:r>
      <w:r w:rsidRPr="00C16031">
        <w:rPr>
          <w:rFonts w:ascii="Calibri" w:hAnsi="Calibri" w:cs="Arial"/>
        </w:rPr>
        <w:t xml:space="preserve"> ottemperare</w:t>
      </w:r>
      <w:r w:rsidR="00A539B6">
        <w:rPr>
          <w:rFonts w:ascii="Calibri" w:hAnsi="Calibri" w:cs="Arial"/>
        </w:rPr>
        <w:t>,</w:t>
      </w:r>
      <w:r w:rsidRPr="00C16031">
        <w:rPr>
          <w:rFonts w:ascii="Calibri" w:hAnsi="Calibri" w:cs="Arial"/>
        </w:rPr>
        <w:t xml:space="preserve"> agli obblighi fiscali o previdenziali entro trenta giorni dalla comunicazione da pa</w:t>
      </w:r>
      <w:r w:rsidR="00A539B6">
        <w:rPr>
          <w:rFonts w:ascii="Calibri" w:hAnsi="Calibri" w:cs="Arial"/>
        </w:rPr>
        <w:t xml:space="preserve">rte della stazione appaltante; </w:t>
      </w:r>
      <w:r w:rsidRPr="00A539B6">
        <w:rPr>
          <w:rFonts w:ascii="Calibri" w:hAnsi="Calibri" w:cs="Arial"/>
          <w:i/>
        </w:rPr>
        <w:t>ii)</w:t>
      </w:r>
      <w:r w:rsidRPr="00C16031">
        <w:rPr>
          <w:rFonts w:ascii="Calibri" w:hAnsi="Calibri" w:cs="Arial"/>
        </w:rPr>
        <w:t xml:space="preserve"> la violazione “grave”, rilevante ai fini dell’esclusione, debba essere di importo superiore al dieci per cento del valore del contratto di appalto e di concessione e</w:t>
      </w:r>
      <w:r w:rsidR="00A539B6">
        <w:rPr>
          <w:rFonts w:ascii="Calibri" w:hAnsi="Calibri" w:cs="Arial"/>
        </w:rPr>
        <w:t>,</w:t>
      </w:r>
      <w:r w:rsidRPr="00C16031">
        <w:rPr>
          <w:rFonts w:ascii="Calibri" w:hAnsi="Calibri" w:cs="Arial"/>
        </w:rPr>
        <w:t xml:space="preserve"> comunque</w:t>
      </w:r>
      <w:r w:rsidR="00A539B6">
        <w:rPr>
          <w:rFonts w:ascii="Calibri" w:hAnsi="Calibri" w:cs="Arial"/>
        </w:rPr>
        <w:t>,</w:t>
      </w:r>
      <w:r w:rsidRPr="00C16031">
        <w:rPr>
          <w:rFonts w:ascii="Calibri" w:hAnsi="Calibri" w:cs="Arial"/>
        </w:rPr>
        <w:t xml:space="preserve"> non inferiore a cinquantamila euro, al fine di evitare esclusioni sproporzionate ed irragionevoli, anche in ragione del valore complessivo dell'appalto.</w:t>
      </w:r>
    </w:p>
    <w:p w:rsidR="00A4052A" w:rsidRPr="00C16031" w:rsidRDefault="00A4052A" w:rsidP="00C16031">
      <w:pPr>
        <w:spacing w:before="120" w:after="120"/>
        <w:jc w:val="both"/>
        <w:rPr>
          <w:rFonts w:ascii="Calibri" w:hAnsi="Calibri" w:cs="Arial"/>
        </w:rPr>
      </w:pPr>
    </w:p>
    <w:p w:rsidR="00A4052A" w:rsidRPr="00C16031" w:rsidRDefault="00A4052A" w:rsidP="00C16031">
      <w:pPr>
        <w:spacing w:before="120" w:after="120"/>
        <w:ind w:left="852" w:firstLine="708"/>
        <w:jc w:val="both"/>
        <w:rPr>
          <w:rFonts w:ascii="Calibri" w:hAnsi="Calibri" w:cs="Arial"/>
          <w:b/>
        </w:rPr>
      </w:pPr>
      <w:r w:rsidRPr="00C16031">
        <w:rPr>
          <w:rFonts w:ascii="Calibri" w:hAnsi="Calibri" w:cs="Arial"/>
          <w:b/>
        </w:rPr>
        <w:t>Incentivo per le attività di progettazione interne</w:t>
      </w:r>
    </w:p>
    <w:p w:rsidR="00A4052A" w:rsidRPr="00C16031" w:rsidRDefault="00A4052A" w:rsidP="00C16031">
      <w:pPr>
        <w:spacing w:before="120" w:after="120"/>
        <w:ind w:leftChars="650" w:left="1560"/>
        <w:jc w:val="both"/>
        <w:rPr>
          <w:rFonts w:ascii="Calibri" w:hAnsi="Calibri" w:cs="Arial"/>
          <w:b/>
        </w:rPr>
      </w:pPr>
      <w:r w:rsidRPr="00C16031">
        <w:rPr>
          <w:rFonts w:ascii="Calibri" w:hAnsi="Calibri" w:cs="Arial"/>
        </w:rPr>
        <w:t>Si propone</w:t>
      </w:r>
      <w:r w:rsidR="00EB4DB9">
        <w:rPr>
          <w:rFonts w:ascii="Calibri" w:hAnsi="Calibri" w:cs="Arial"/>
        </w:rPr>
        <w:t xml:space="preserve"> poi</w:t>
      </w:r>
      <w:r w:rsidRPr="00C16031">
        <w:rPr>
          <w:rFonts w:ascii="Calibri" w:hAnsi="Calibri" w:cs="Arial"/>
        </w:rPr>
        <w:t xml:space="preserve"> </w:t>
      </w:r>
      <w:r w:rsidR="00A539B6">
        <w:rPr>
          <w:rFonts w:ascii="Calibri" w:hAnsi="Calibri" w:cs="Arial"/>
        </w:rPr>
        <w:t xml:space="preserve">di </w:t>
      </w:r>
      <w:r w:rsidRPr="00C16031">
        <w:rPr>
          <w:rFonts w:ascii="Calibri" w:hAnsi="Calibri" w:cs="Arial"/>
        </w:rPr>
        <w:t>elimina</w:t>
      </w:r>
      <w:r w:rsidR="00A539B6">
        <w:rPr>
          <w:rFonts w:ascii="Calibri" w:hAnsi="Calibri" w:cs="Arial"/>
        </w:rPr>
        <w:t>re</w:t>
      </w:r>
      <w:r w:rsidRPr="00C16031">
        <w:rPr>
          <w:rFonts w:ascii="Calibri" w:hAnsi="Calibri" w:cs="Arial"/>
        </w:rPr>
        <w:t xml:space="preserve"> l’incentivo del 2% dell’importo dell’appalto per le attività di progettazione svolte dai progettisti interni</w:t>
      </w:r>
      <w:r w:rsidR="00C561A8">
        <w:rPr>
          <w:rFonts w:ascii="Calibri" w:hAnsi="Calibri" w:cs="Arial"/>
        </w:rPr>
        <w:t xml:space="preserve"> alla pubblica amministrazione</w:t>
      </w:r>
      <w:r w:rsidRPr="00C16031">
        <w:rPr>
          <w:rFonts w:ascii="Calibri" w:hAnsi="Calibri" w:cs="Arial"/>
        </w:rPr>
        <w:t xml:space="preserve">. L’obiettivo </w:t>
      </w:r>
      <w:r w:rsidR="007D3B40">
        <w:rPr>
          <w:rFonts w:ascii="Calibri" w:hAnsi="Calibri" w:cs="Arial"/>
        </w:rPr>
        <w:t xml:space="preserve">della modifica proposta </w:t>
      </w:r>
      <w:r w:rsidRPr="00C16031">
        <w:rPr>
          <w:rFonts w:ascii="Calibri" w:hAnsi="Calibri" w:cs="Arial"/>
        </w:rPr>
        <w:t>è</w:t>
      </w:r>
      <w:r w:rsidR="007D3B40">
        <w:rPr>
          <w:rFonts w:ascii="Calibri" w:hAnsi="Calibri" w:cs="Arial"/>
        </w:rPr>
        <w:t xml:space="preserve"> </w:t>
      </w:r>
      <w:r w:rsidRPr="00C16031">
        <w:rPr>
          <w:rFonts w:ascii="Calibri" w:hAnsi="Calibri" w:cs="Arial"/>
        </w:rPr>
        <w:t>di promuovere</w:t>
      </w:r>
      <w:r w:rsidR="00A539B6">
        <w:rPr>
          <w:rFonts w:ascii="Calibri" w:hAnsi="Calibri" w:cs="Arial"/>
        </w:rPr>
        <w:t xml:space="preserve"> </w:t>
      </w:r>
      <w:r w:rsidRPr="00C16031">
        <w:rPr>
          <w:rFonts w:ascii="Calibri" w:hAnsi="Calibri" w:cs="Arial"/>
        </w:rPr>
        <w:t xml:space="preserve">l’efficienza dei ruoli tecnici interni per le fasi di programmazione e controllo, </w:t>
      </w:r>
      <w:r w:rsidR="007D3B40">
        <w:rPr>
          <w:rFonts w:ascii="Calibri" w:hAnsi="Calibri" w:cs="Arial"/>
        </w:rPr>
        <w:t xml:space="preserve">nonché </w:t>
      </w:r>
      <w:r w:rsidR="00A539B6">
        <w:rPr>
          <w:rFonts w:ascii="Calibri" w:hAnsi="Calibri" w:cs="Arial"/>
        </w:rPr>
        <w:t xml:space="preserve">di sostenere </w:t>
      </w:r>
      <w:r w:rsidRPr="00C16031">
        <w:rPr>
          <w:rFonts w:ascii="Calibri" w:hAnsi="Calibri" w:cs="Arial"/>
        </w:rPr>
        <w:t>la ripresa del mercato dell’ingegneria e dell’architettura</w:t>
      </w:r>
    </w:p>
    <w:p w:rsidR="00A4052A" w:rsidRPr="00C16031" w:rsidRDefault="00A4052A" w:rsidP="00C16031">
      <w:pPr>
        <w:spacing w:before="120" w:after="120"/>
        <w:ind w:leftChars="650" w:left="1560"/>
        <w:jc w:val="both"/>
        <w:rPr>
          <w:rFonts w:ascii="Calibri" w:hAnsi="Calibri" w:cs="Arial"/>
        </w:rPr>
      </w:pPr>
    </w:p>
    <w:p w:rsidR="00A4052A" w:rsidRPr="00C16031" w:rsidRDefault="00A4052A" w:rsidP="00C16031">
      <w:pPr>
        <w:spacing w:before="120" w:after="120"/>
        <w:ind w:left="852" w:firstLine="708"/>
        <w:jc w:val="both"/>
        <w:rPr>
          <w:rFonts w:ascii="Calibri" w:hAnsi="Calibri" w:cs="Arial"/>
          <w:b/>
        </w:rPr>
      </w:pPr>
      <w:r w:rsidRPr="00C16031">
        <w:rPr>
          <w:rFonts w:ascii="Calibri" w:hAnsi="Calibri" w:cs="Arial"/>
          <w:b/>
        </w:rPr>
        <w:t>Terre e rocce da scavo</w:t>
      </w:r>
    </w:p>
    <w:p w:rsidR="00094A1A" w:rsidRPr="00C16031" w:rsidRDefault="00094A1A" w:rsidP="00C16031">
      <w:pPr>
        <w:spacing w:before="120" w:after="120"/>
        <w:ind w:leftChars="650" w:left="1560"/>
        <w:jc w:val="both"/>
        <w:rPr>
          <w:rFonts w:ascii="Calibri" w:hAnsi="Calibri" w:cs="Arial"/>
        </w:rPr>
      </w:pPr>
      <w:r w:rsidRPr="00C16031">
        <w:rPr>
          <w:rFonts w:ascii="Calibri" w:hAnsi="Calibri" w:cs="Arial"/>
        </w:rPr>
        <w:t xml:space="preserve">Nell’ambito della gestione delle terre e rocce da scavo derivanti dalla realizzazione delle opere pubbliche, specie infrastrutturali, sarebbe opportuno un intervento volto a semplificare i presupposti per la presentazione del Piano di Utilizzo, necessario ai fini del procedimento di valutazione di impatto ambientale (VIA). Sono diverse, infatti, le difficoltà logistiche ed economiche </w:t>
      </w:r>
      <w:r w:rsidR="00A539B6">
        <w:rPr>
          <w:rFonts w:ascii="Calibri" w:hAnsi="Calibri" w:cs="Arial"/>
        </w:rPr>
        <w:t>riscontrate</w:t>
      </w:r>
      <w:r w:rsidRPr="00C16031">
        <w:rPr>
          <w:rFonts w:ascii="Calibri" w:hAnsi="Calibri" w:cs="Arial"/>
        </w:rPr>
        <w:t xml:space="preserve"> dagli operatori </w:t>
      </w:r>
      <w:r w:rsidR="00A539B6">
        <w:rPr>
          <w:rFonts w:ascii="Calibri" w:hAnsi="Calibri" w:cs="Arial"/>
        </w:rPr>
        <w:t xml:space="preserve">per </w:t>
      </w:r>
      <w:r w:rsidRPr="00C16031">
        <w:rPr>
          <w:rFonts w:ascii="Calibri" w:hAnsi="Calibri" w:cs="Arial"/>
        </w:rPr>
        <w:t>l’individua</w:t>
      </w:r>
      <w:r w:rsidR="00A539B6">
        <w:rPr>
          <w:rFonts w:ascii="Calibri" w:hAnsi="Calibri" w:cs="Arial"/>
        </w:rPr>
        <w:t>zione de</w:t>
      </w:r>
      <w:r w:rsidRPr="00C16031">
        <w:rPr>
          <w:rFonts w:ascii="Calibri" w:hAnsi="Calibri" w:cs="Arial"/>
        </w:rPr>
        <w:t xml:space="preserve">i siti in cui stoccare le terre e rocce risultanti dai lavori infrastrutturali per riutilizzarle come sottoprodotti, con conseguenti rallentamenti nell’approvazione del Piano e nell’avvio delle opere. </w:t>
      </w:r>
    </w:p>
    <w:p w:rsidR="00094A1A" w:rsidRPr="00C16031" w:rsidRDefault="00094A1A" w:rsidP="00C16031">
      <w:pPr>
        <w:spacing w:before="120" w:after="120"/>
        <w:ind w:leftChars="650" w:left="1560"/>
        <w:jc w:val="both"/>
        <w:rPr>
          <w:rFonts w:ascii="Calibri" w:hAnsi="Calibri" w:cs="Arial"/>
        </w:rPr>
      </w:pPr>
      <w:r w:rsidRPr="00C16031">
        <w:rPr>
          <w:rFonts w:ascii="Calibri" w:hAnsi="Calibri" w:cs="Arial"/>
        </w:rPr>
        <w:lastRenderedPageBreak/>
        <w:t>Peraltro, si ricorda che nel caso in cui non si possa presentare un piano di utilizzo terre come sottoprodotti per mancanza dei suoi elementi costitutivi, come i siti di deposito, il materiale scavato va gestito come rifiuto, e</w:t>
      </w:r>
      <w:r w:rsidR="00A539B6">
        <w:rPr>
          <w:rFonts w:ascii="Calibri" w:hAnsi="Calibri" w:cs="Arial"/>
        </w:rPr>
        <w:t xml:space="preserve"> il costo di realizzazione dell’</w:t>
      </w:r>
      <w:r w:rsidRPr="00C16031">
        <w:rPr>
          <w:rFonts w:ascii="Calibri" w:hAnsi="Calibri" w:cs="Arial"/>
        </w:rPr>
        <w:t>infrastruttura rischia di aumentare fino a dieci volte o di diventare economicamente insostenibile.</w:t>
      </w:r>
    </w:p>
    <w:p w:rsidR="00C10472" w:rsidRDefault="006334A0" w:rsidP="00A539B6">
      <w:pPr>
        <w:spacing w:before="120" w:after="120"/>
        <w:ind w:leftChars="650" w:left="1560"/>
        <w:jc w:val="both"/>
        <w:rPr>
          <w:rFonts w:ascii="Calibri" w:hAnsi="Calibri" w:cs="Arial"/>
        </w:rPr>
      </w:pPr>
      <w:r>
        <w:rPr>
          <w:rFonts w:ascii="Calibri" w:hAnsi="Calibri" w:cs="Arial"/>
        </w:rPr>
        <w:t xml:space="preserve">Per </w:t>
      </w:r>
      <w:r w:rsidR="00094A1A" w:rsidRPr="00C16031">
        <w:rPr>
          <w:rFonts w:ascii="Calibri" w:hAnsi="Calibri" w:cs="Arial"/>
        </w:rPr>
        <w:t xml:space="preserve">superare tali criticità e assicurare l’effettivo riutilizzo delle terre e rocce in linea con la </w:t>
      </w:r>
      <w:r w:rsidR="00094A1A" w:rsidRPr="00C16031">
        <w:rPr>
          <w:rFonts w:ascii="Calibri" w:hAnsi="Calibri" w:cs="Arial"/>
          <w:i/>
          <w:iCs/>
        </w:rPr>
        <w:t>ratio</w:t>
      </w:r>
      <w:r w:rsidR="00094A1A" w:rsidRPr="00C16031">
        <w:rPr>
          <w:rFonts w:ascii="Calibri" w:hAnsi="Calibri" w:cs="Arial"/>
        </w:rPr>
        <w:t xml:space="preserve"> del recente DPR n. 120/2017, </w:t>
      </w:r>
      <w:r w:rsidR="00EB4DB9">
        <w:rPr>
          <w:rFonts w:ascii="Calibri" w:hAnsi="Calibri" w:cs="Arial"/>
        </w:rPr>
        <w:t xml:space="preserve">andrebbe previsto </w:t>
      </w:r>
      <w:r w:rsidR="00094A1A" w:rsidRPr="00C16031">
        <w:rPr>
          <w:rFonts w:ascii="Calibri" w:hAnsi="Calibri" w:cs="Arial"/>
        </w:rPr>
        <w:t>che l’apposizi</w:t>
      </w:r>
      <w:r>
        <w:rPr>
          <w:rFonts w:ascii="Calibri" w:hAnsi="Calibri" w:cs="Arial"/>
        </w:rPr>
        <w:t>one del vincolo preordinato all’</w:t>
      </w:r>
      <w:r w:rsidR="00094A1A" w:rsidRPr="00C16031">
        <w:rPr>
          <w:rFonts w:ascii="Calibri" w:hAnsi="Calibri" w:cs="Arial"/>
        </w:rPr>
        <w:t>esproprio per la realizzazione dell’opera pubblica e la conseguente dichiarazione di pubblica utilità possano estendersi anche ai siti di destinazione, con possibilità per il proponente di acquisirne la proprietà.</w:t>
      </w:r>
    </w:p>
    <w:p w:rsidR="006334A0" w:rsidRDefault="006334A0" w:rsidP="00A539B6">
      <w:pPr>
        <w:spacing w:before="120" w:after="120"/>
        <w:ind w:leftChars="650" w:left="1560"/>
        <w:jc w:val="both"/>
        <w:rPr>
          <w:rFonts w:ascii="Calibri" w:hAnsi="Calibri" w:cs="Arial"/>
        </w:rPr>
      </w:pPr>
    </w:p>
    <w:p w:rsidR="00EB4DB9" w:rsidRPr="00A539B6" w:rsidRDefault="006334A0" w:rsidP="00EB4DB9">
      <w:pPr>
        <w:spacing w:before="120" w:after="120"/>
        <w:ind w:leftChars="650" w:left="1560"/>
        <w:jc w:val="both"/>
        <w:rPr>
          <w:rFonts w:ascii="Calibri" w:hAnsi="Calibri" w:cs="Arial"/>
        </w:rPr>
      </w:pPr>
      <w:r>
        <w:rPr>
          <w:rFonts w:ascii="Calibri" w:hAnsi="Calibri" w:cs="Arial"/>
        </w:rPr>
        <w:t xml:space="preserve">In conclusione, l’auspicio è che il Decreto Sblocca-cantieri rappresenti una prima risposta alle esigenze di rilancio della politica infrastrutturale. In sede di conversione, ribadiamo quindi la disponibilità di Confindustria a formulare proposte volte a far sì che il provvedimento consenta una reale accelerazione della spesa per investimenti pubblici, assicuri il necessario sostegno della filiera, </w:t>
      </w:r>
      <w:bookmarkStart w:id="0" w:name="_GoBack"/>
      <w:bookmarkEnd w:id="0"/>
      <w:r>
        <w:rPr>
          <w:rFonts w:ascii="Calibri" w:hAnsi="Calibri" w:cs="Arial"/>
        </w:rPr>
        <w:t>nel rispetto delle irrinunciabili esigenze di trasparenza</w:t>
      </w:r>
      <w:r w:rsidR="00C24026">
        <w:rPr>
          <w:rFonts w:ascii="Calibri" w:hAnsi="Calibri" w:cs="Arial"/>
        </w:rPr>
        <w:t>, tutela della legalità</w:t>
      </w:r>
      <w:r>
        <w:rPr>
          <w:rFonts w:ascii="Calibri" w:hAnsi="Calibri" w:cs="Arial"/>
        </w:rPr>
        <w:t xml:space="preserve"> ed effettiva concorrenza.</w:t>
      </w:r>
    </w:p>
    <w:sectPr w:rsidR="00EB4DB9" w:rsidRPr="00A539B6" w:rsidSect="00586600">
      <w:headerReference w:type="default" r:id="rId13"/>
      <w:footerReference w:type="even" r:id="rId14"/>
      <w:footerReference w:type="default" r:id="rId15"/>
      <w:pgSz w:w="11900" w:h="16840"/>
      <w:pgMar w:top="2236" w:right="985"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CC8" w:rsidRDefault="007F3CC8" w:rsidP="00530D73">
      <w:r>
        <w:separator/>
      </w:r>
    </w:p>
  </w:endnote>
  <w:endnote w:type="continuationSeparator" w:id="0">
    <w:p w:rsidR="007F3CC8" w:rsidRDefault="007F3CC8" w:rsidP="00530D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0DC" w:rsidRDefault="00EA4DC2" w:rsidP="001A72F1">
    <w:pPr>
      <w:pStyle w:val="Pidipagina"/>
      <w:framePr w:wrap="around" w:vAnchor="text" w:hAnchor="margin" w:xAlign="center" w:y="1"/>
      <w:rPr>
        <w:rStyle w:val="Numeropagina"/>
      </w:rPr>
    </w:pPr>
    <w:r>
      <w:rPr>
        <w:rStyle w:val="Numeropagina"/>
      </w:rPr>
      <w:fldChar w:fldCharType="begin"/>
    </w:r>
    <w:r w:rsidR="00BA00DC">
      <w:rPr>
        <w:rStyle w:val="Numeropagina"/>
      </w:rPr>
      <w:instrText xml:space="preserve">PAGE  </w:instrText>
    </w:r>
    <w:r>
      <w:rPr>
        <w:rStyle w:val="Numeropagina"/>
      </w:rPr>
      <w:fldChar w:fldCharType="end"/>
    </w:r>
  </w:p>
  <w:p w:rsidR="00BA00DC" w:rsidRDefault="00BA00D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0DC" w:rsidRPr="0077302C" w:rsidRDefault="00EA4DC2" w:rsidP="001A72F1">
    <w:pPr>
      <w:pStyle w:val="Pidipagina"/>
      <w:framePr w:wrap="around" w:vAnchor="text" w:hAnchor="margin" w:xAlign="center" w:y="1"/>
      <w:rPr>
        <w:rStyle w:val="Numeropagina"/>
        <w:rFonts w:ascii="Calibri" w:hAnsi="Calibri" w:cs="Calibri"/>
      </w:rPr>
    </w:pPr>
    <w:r w:rsidRPr="0077302C">
      <w:rPr>
        <w:rStyle w:val="Numeropagina"/>
        <w:rFonts w:ascii="Calibri" w:hAnsi="Calibri" w:cs="Calibri"/>
      </w:rPr>
      <w:fldChar w:fldCharType="begin"/>
    </w:r>
    <w:r w:rsidR="00BA00DC" w:rsidRPr="0077302C">
      <w:rPr>
        <w:rStyle w:val="Numeropagina"/>
        <w:rFonts w:ascii="Calibri" w:hAnsi="Calibri" w:cs="Calibri"/>
      </w:rPr>
      <w:instrText xml:space="preserve">PAGE  </w:instrText>
    </w:r>
    <w:r w:rsidRPr="0077302C">
      <w:rPr>
        <w:rStyle w:val="Numeropagina"/>
        <w:rFonts w:ascii="Calibri" w:hAnsi="Calibri" w:cs="Calibri"/>
      </w:rPr>
      <w:fldChar w:fldCharType="separate"/>
    </w:r>
    <w:r w:rsidR="00C24026">
      <w:rPr>
        <w:rStyle w:val="Numeropagina"/>
        <w:rFonts w:ascii="Calibri" w:hAnsi="Calibri" w:cs="Calibri"/>
        <w:noProof/>
      </w:rPr>
      <w:t>10</w:t>
    </w:r>
    <w:r w:rsidRPr="0077302C">
      <w:rPr>
        <w:rStyle w:val="Numeropagina"/>
        <w:rFonts w:ascii="Calibri" w:hAnsi="Calibri" w:cs="Calibri"/>
      </w:rPr>
      <w:fldChar w:fldCharType="end"/>
    </w:r>
  </w:p>
  <w:p w:rsidR="00BA00DC" w:rsidRDefault="00BA00DC">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CC8" w:rsidRDefault="007F3CC8" w:rsidP="00530D73">
      <w:r>
        <w:separator/>
      </w:r>
    </w:p>
  </w:footnote>
  <w:footnote w:type="continuationSeparator" w:id="0">
    <w:p w:rsidR="007F3CC8" w:rsidRDefault="007F3CC8" w:rsidP="00530D7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0DC" w:rsidRDefault="00EA4DC2">
    <w:pPr>
      <w:pStyle w:val="Intestazione"/>
    </w:pPr>
    <w:r>
      <w:rPr>
        <w:noProof/>
      </w:rPr>
      <w:pict>
        <v:shapetype id="_x0000_t202" coordsize="21600,21600" o:spt="202" path="m,l,21600r21600,l21600,xe">
          <v:stroke joinstyle="miter"/>
          <v:path gradientshapeok="t" o:connecttype="rect"/>
        </v:shapetype>
        <v:shape id="Text Box 1" o:spid="_x0000_s2049" type="#_x0000_t202" style="position:absolute;margin-left:90.9pt;margin-top:17.5pt;width:399pt;height:44pt;z-index:1;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" filled="f" stroked="f">
          <v:textbox inset=",7.2pt,,7.2pt">
            <w:txbxContent>
              <w:p w:rsidR="00BA00DC" w:rsidRPr="00C44481" w:rsidRDefault="00BA00DC" w:rsidP="008C548D">
                <w:pPr>
                  <w:jc w:val="right"/>
                  <w:rPr>
                    <w:rFonts w:ascii="Calibri" w:hAnsi="Calibri" w:cs="Arial"/>
                    <w:i/>
                    <w:color w:val="0070C0"/>
                  </w:rPr>
                </w:pPr>
                <w:r w:rsidRPr="00C44481">
                  <w:rPr>
                    <w:rFonts w:ascii="Calibri" w:hAnsi="Calibri" w:cs="Arial"/>
                    <w:i/>
                    <w:color w:val="0070C0"/>
                  </w:rPr>
                  <w:t>Audizione Confindustria – DL Sblocca-cantieri</w:t>
                </w:r>
              </w:p>
            </w:txbxContent>
          </v:textbox>
          <w10:wrap type="through"/>
        </v:shape>
      </w:pict>
    </w:r>
    <w:r w:rsidR="00C444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2051" type="#_x0000_t75" alt="template-PI-2_Layout-1" style="position:absolute;margin-left:-1in;margin-top:11.2pt;width:594pt;height:38.65pt;z-index:-1;visibility:visible" wrapcoords="-55 0 -55 20957 21600 20957 21600 0 -55 0">
          <v:imagedata r:id="rId1" o:title="template-PI-2_Layout-1"/>
          <w10:wrap type="through"/>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1A8F15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335843"/>
    <w:multiLevelType w:val="hybridMultilevel"/>
    <w:tmpl w:val="F3523D68"/>
    <w:lvl w:ilvl="0" w:tplc="3B94234E">
      <w:start w:val="1"/>
      <w:numFmt w:val="bullet"/>
      <w:lvlText w:val=""/>
      <w:lvlJc w:val="left"/>
      <w:pPr>
        <w:ind w:left="1920" w:hanging="360"/>
      </w:pPr>
      <w:rPr>
        <w:rFonts w:ascii="Symbol" w:hAnsi="Symbol" w:hint="default"/>
        <w:color w:val="0070C0"/>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2">
    <w:nsid w:val="049F7E21"/>
    <w:multiLevelType w:val="hybridMultilevel"/>
    <w:tmpl w:val="15B8841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6EE0E80"/>
    <w:multiLevelType w:val="hybridMultilevel"/>
    <w:tmpl w:val="D50CC36E"/>
    <w:lvl w:ilvl="0" w:tplc="F71CB3F0">
      <w:start w:val="1"/>
      <w:numFmt w:val="bullet"/>
      <w:lvlText w:val=""/>
      <w:lvlJc w:val="left"/>
      <w:pPr>
        <w:ind w:left="1920" w:hanging="360"/>
      </w:pPr>
      <w:rPr>
        <w:rFonts w:ascii="Symbol" w:hAnsi="Symbol" w:hint="default"/>
        <w:color w:val="0070C0"/>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4">
    <w:nsid w:val="0888772B"/>
    <w:multiLevelType w:val="hybridMultilevel"/>
    <w:tmpl w:val="E9A86350"/>
    <w:lvl w:ilvl="0" w:tplc="3B94234E">
      <w:start w:val="1"/>
      <w:numFmt w:val="bullet"/>
      <w:lvlText w:val=""/>
      <w:lvlJc w:val="left"/>
      <w:pPr>
        <w:ind w:left="360" w:hanging="360"/>
      </w:pPr>
      <w:rPr>
        <w:rFonts w:ascii="Symbol" w:hAnsi="Symbol" w:hint="default"/>
        <w:color w:val="0070C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E557EE0"/>
    <w:multiLevelType w:val="hybridMultilevel"/>
    <w:tmpl w:val="4E44FFD4"/>
    <w:styleLink w:val="Numerato"/>
    <w:lvl w:ilvl="0" w:tplc="2E06FD5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32" w:hanging="232"/>
      </w:pPr>
      <w:rPr>
        <w:rFonts w:hAnsi="Arial Unicode MS"/>
        <w:caps w:val="0"/>
        <w:smallCaps w:val="0"/>
        <w:strike w:val="0"/>
        <w:dstrike w:val="0"/>
        <w:spacing w:val="0"/>
        <w:w w:val="100"/>
        <w:kern w:val="0"/>
        <w:position w:val="0"/>
        <w:highlight w:val="none"/>
        <w:vertAlign w:val="baseline"/>
      </w:rPr>
    </w:lvl>
    <w:lvl w:ilvl="1" w:tplc="C9B83A04">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32" w:hanging="232"/>
      </w:pPr>
      <w:rPr>
        <w:rFonts w:hAnsi="Arial Unicode MS"/>
        <w:caps w:val="0"/>
        <w:smallCaps w:val="0"/>
        <w:strike w:val="0"/>
        <w:dstrike w:val="0"/>
        <w:spacing w:val="0"/>
        <w:w w:val="100"/>
        <w:kern w:val="0"/>
        <w:position w:val="0"/>
        <w:highlight w:val="none"/>
        <w:vertAlign w:val="baseline"/>
      </w:rPr>
    </w:lvl>
    <w:lvl w:ilvl="2" w:tplc="2DAED88E">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2" w:hanging="232"/>
      </w:pPr>
      <w:rPr>
        <w:rFonts w:hAnsi="Arial Unicode MS"/>
        <w:caps w:val="0"/>
        <w:smallCaps w:val="0"/>
        <w:strike w:val="0"/>
        <w:dstrike w:val="0"/>
        <w:spacing w:val="0"/>
        <w:w w:val="100"/>
        <w:kern w:val="0"/>
        <w:position w:val="0"/>
        <w:highlight w:val="none"/>
        <w:vertAlign w:val="baseline"/>
      </w:rPr>
    </w:lvl>
    <w:lvl w:ilvl="3" w:tplc="6290A3F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32" w:hanging="232"/>
      </w:pPr>
      <w:rPr>
        <w:rFonts w:hAnsi="Arial Unicode MS"/>
        <w:caps w:val="0"/>
        <w:smallCaps w:val="0"/>
        <w:strike w:val="0"/>
        <w:dstrike w:val="0"/>
        <w:spacing w:val="0"/>
        <w:w w:val="100"/>
        <w:kern w:val="0"/>
        <w:position w:val="0"/>
        <w:highlight w:val="none"/>
        <w:vertAlign w:val="baseline"/>
      </w:rPr>
    </w:lvl>
    <w:lvl w:ilvl="4" w:tplc="DE1C98B4">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32" w:hanging="232"/>
      </w:pPr>
      <w:rPr>
        <w:rFonts w:hAnsi="Arial Unicode MS"/>
        <w:caps w:val="0"/>
        <w:smallCaps w:val="0"/>
        <w:strike w:val="0"/>
        <w:dstrike w:val="0"/>
        <w:spacing w:val="0"/>
        <w:w w:val="100"/>
        <w:kern w:val="0"/>
        <w:position w:val="0"/>
        <w:highlight w:val="none"/>
        <w:vertAlign w:val="baseline"/>
      </w:rPr>
    </w:lvl>
    <w:lvl w:ilvl="5" w:tplc="9B907BAA">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32" w:hanging="232"/>
      </w:pPr>
      <w:rPr>
        <w:rFonts w:hAnsi="Arial Unicode MS"/>
        <w:caps w:val="0"/>
        <w:smallCaps w:val="0"/>
        <w:strike w:val="0"/>
        <w:dstrike w:val="0"/>
        <w:spacing w:val="0"/>
        <w:w w:val="100"/>
        <w:kern w:val="0"/>
        <w:position w:val="0"/>
        <w:highlight w:val="none"/>
        <w:vertAlign w:val="baseline"/>
      </w:rPr>
    </w:lvl>
    <w:lvl w:ilvl="6" w:tplc="A36E2898">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32" w:hanging="232"/>
      </w:pPr>
      <w:rPr>
        <w:rFonts w:hAnsi="Arial Unicode MS"/>
        <w:caps w:val="0"/>
        <w:smallCaps w:val="0"/>
        <w:strike w:val="0"/>
        <w:dstrike w:val="0"/>
        <w:spacing w:val="0"/>
        <w:w w:val="100"/>
        <w:kern w:val="0"/>
        <w:position w:val="0"/>
        <w:highlight w:val="none"/>
        <w:vertAlign w:val="baseline"/>
      </w:rPr>
    </w:lvl>
    <w:lvl w:ilvl="7" w:tplc="DB724E1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832" w:hanging="232"/>
      </w:pPr>
      <w:rPr>
        <w:rFonts w:hAnsi="Arial Unicode MS"/>
        <w:caps w:val="0"/>
        <w:smallCaps w:val="0"/>
        <w:strike w:val="0"/>
        <w:dstrike w:val="0"/>
        <w:spacing w:val="0"/>
        <w:w w:val="100"/>
        <w:kern w:val="0"/>
        <w:position w:val="0"/>
        <w:highlight w:val="none"/>
        <w:vertAlign w:val="baseline"/>
      </w:rPr>
    </w:lvl>
    <w:lvl w:ilvl="8" w:tplc="F60E2CEC">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32" w:hanging="232"/>
      </w:pPr>
      <w:rPr>
        <w:rFonts w:hAnsi="Arial Unicode MS"/>
        <w:caps w:val="0"/>
        <w:smallCaps w:val="0"/>
        <w:strike w:val="0"/>
        <w:dstrike w:val="0"/>
        <w:spacing w:val="0"/>
        <w:w w:val="100"/>
        <w:kern w:val="0"/>
        <w:position w:val="0"/>
        <w:highlight w:val="none"/>
        <w:vertAlign w:val="baseline"/>
      </w:rPr>
    </w:lvl>
  </w:abstractNum>
  <w:abstractNum w:abstractNumId="6">
    <w:nsid w:val="11FD591C"/>
    <w:multiLevelType w:val="multilevel"/>
    <w:tmpl w:val="C8BC6F7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14750882"/>
    <w:multiLevelType w:val="hybridMultilevel"/>
    <w:tmpl w:val="13BA3D80"/>
    <w:lvl w:ilvl="0" w:tplc="04100001">
      <w:start w:val="1"/>
      <w:numFmt w:val="bullet"/>
      <w:lvlText w:val=""/>
      <w:lvlJc w:val="left"/>
      <w:pPr>
        <w:ind w:left="1920" w:hanging="360"/>
      </w:pPr>
      <w:rPr>
        <w:rFonts w:ascii="Symbol" w:hAnsi="Symbol"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8">
    <w:nsid w:val="18A10279"/>
    <w:multiLevelType w:val="hybridMultilevel"/>
    <w:tmpl w:val="06FEC060"/>
    <w:lvl w:ilvl="0" w:tplc="F71CB3F0">
      <w:start w:val="1"/>
      <w:numFmt w:val="bullet"/>
      <w:lvlText w:val=""/>
      <w:lvlJc w:val="left"/>
      <w:pPr>
        <w:ind w:left="1068" w:hanging="360"/>
      </w:pPr>
      <w:rPr>
        <w:rFonts w:ascii="Symbol" w:hAnsi="Symbol" w:hint="default"/>
        <w:color w:val="0070C0"/>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9">
    <w:nsid w:val="18D26639"/>
    <w:multiLevelType w:val="hybridMultilevel"/>
    <w:tmpl w:val="C178BB3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1B7C21BE"/>
    <w:multiLevelType w:val="hybridMultilevel"/>
    <w:tmpl w:val="6464C13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nsid w:val="1E6E1FD0"/>
    <w:multiLevelType w:val="hybridMultilevel"/>
    <w:tmpl w:val="D71CD964"/>
    <w:lvl w:ilvl="0" w:tplc="7AA6BEB2">
      <w:start w:val="1"/>
      <w:numFmt w:val="decimal"/>
      <w:lvlText w:val="%1."/>
      <w:lvlJc w:val="left"/>
      <w:pPr>
        <w:ind w:left="360" w:hanging="360"/>
      </w:pPr>
      <w:rPr>
        <w:b/>
        <w:color w:val="0070C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nsid w:val="213816F7"/>
    <w:multiLevelType w:val="hybridMultilevel"/>
    <w:tmpl w:val="473642B6"/>
    <w:lvl w:ilvl="0" w:tplc="BCD4C794">
      <w:start w:val="1"/>
      <w:numFmt w:val="decimal"/>
      <w:lvlText w:val="%1."/>
      <w:lvlJc w:val="left"/>
      <w:pPr>
        <w:ind w:left="360" w:hanging="360"/>
      </w:pPr>
      <w:rPr>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3">
    <w:nsid w:val="23193E41"/>
    <w:multiLevelType w:val="hybridMultilevel"/>
    <w:tmpl w:val="F8346ACE"/>
    <w:lvl w:ilvl="0" w:tplc="F71CB3F0">
      <w:start w:val="1"/>
      <w:numFmt w:val="bullet"/>
      <w:lvlText w:val=""/>
      <w:lvlJc w:val="left"/>
      <w:pPr>
        <w:ind w:left="2280" w:hanging="360"/>
      </w:pPr>
      <w:rPr>
        <w:rFonts w:ascii="Symbol" w:hAnsi="Symbol" w:hint="default"/>
        <w:color w:val="0070C0"/>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14">
    <w:nsid w:val="260C664D"/>
    <w:multiLevelType w:val="hybridMultilevel"/>
    <w:tmpl w:val="994A358A"/>
    <w:lvl w:ilvl="0" w:tplc="173465F4">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DD27E02"/>
    <w:multiLevelType w:val="hybridMultilevel"/>
    <w:tmpl w:val="DF4E5A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2855FA8"/>
    <w:multiLevelType w:val="hybridMultilevel"/>
    <w:tmpl w:val="F7BA47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2EC4E54"/>
    <w:multiLevelType w:val="hybridMultilevel"/>
    <w:tmpl w:val="60A89836"/>
    <w:lvl w:ilvl="0" w:tplc="0410000F">
      <w:start w:val="1"/>
      <w:numFmt w:val="decimal"/>
      <w:lvlText w:val="%1."/>
      <w:lvlJc w:val="left"/>
      <w:pPr>
        <w:ind w:left="360" w:hanging="360"/>
      </w:pPr>
      <w:rPr>
        <w:rFonts w:hint="default"/>
        <w:color w:val="0070C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34927A9B"/>
    <w:multiLevelType w:val="hybridMultilevel"/>
    <w:tmpl w:val="C23E3A84"/>
    <w:lvl w:ilvl="0" w:tplc="F71CB3F0">
      <w:start w:val="1"/>
      <w:numFmt w:val="bullet"/>
      <w:lvlText w:val=""/>
      <w:lvlJc w:val="left"/>
      <w:pPr>
        <w:ind w:left="360" w:hanging="360"/>
      </w:pPr>
      <w:rPr>
        <w:rFonts w:ascii="Symbol" w:hAnsi="Symbol" w:hint="default"/>
        <w:color w:val="0070C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nsid w:val="35886952"/>
    <w:multiLevelType w:val="hybridMultilevel"/>
    <w:tmpl w:val="B456BE4E"/>
    <w:lvl w:ilvl="0" w:tplc="51545B8A">
      <w:start w:val="1"/>
      <w:numFmt w:val="decimal"/>
      <w:lvlText w:val="%1."/>
      <w:lvlJc w:val="left"/>
      <w:pPr>
        <w:ind w:left="1920" w:hanging="360"/>
      </w:pPr>
      <w:rPr>
        <w:rFonts w:hint="default"/>
        <w:b/>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20">
    <w:nsid w:val="373A7017"/>
    <w:multiLevelType w:val="hybridMultilevel"/>
    <w:tmpl w:val="1B562E26"/>
    <w:lvl w:ilvl="0" w:tplc="BBFA1250">
      <w:start w:val="1"/>
      <w:numFmt w:val="bullet"/>
      <w:lvlText w:val=""/>
      <w:lvlJc w:val="left"/>
      <w:pPr>
        <w:ind w:left="1920" w:hanging="360"/>
      </w:pPr>
      <w:rPr>
        <w:rFonts w:ascii="Symbol" w:hAnsi="Symbol" w:hint="default"/>
        <w:color w:val="0070C0"/>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21">
    <w:nsid w:val="3AC0171B"/>
    <w:multiLevelType w:val="hybridMultilevel"/>
    <w:tmpl w:val="3E6AEC9E"/>
    <w:lvl w:ilvl="0" w:tplc="3B94234E">
      <w:start w:val="1"/>
      <w:numFmt w:val="bullet"/>
      <w:lvlText w:val=""/>
      <w:lvlJc w:val="left"/>
      <w:pPr>
        <w:ind w:left="360" w:hanging="360"/>
      </w:pPr>
      <w:rPr>
        <w:rFonts w:ascii="Symbol" w:hAnsi="Symbol" w:hint="default"/>
        <w:color w:val="0070C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471B116D"/>
    <w:multiLevelType w:val="hybridMultilevel"/>
    <w:tmpl w:val="5580A5E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472E71CD"/>
    <w:multiLevelType w:val="hybridMultilevel"/>
    <w:tmpl w:val="1E5E6EF4"/>
    <w:lvl w:ilvl="0" w:tplc="3B94234E">
      <w:start w:val="1"/>
      <w:numFmt w:val="bullet"/>
      <w:lvlText w:val=""/>
      <w:lvlJc w:val="left"/>
      <w:pPr>
        <w:ind w:left="360" w:hanging="360"/>
      </w:pPr>
      <w:rPr>
        <w:rFonts w:ascii="Symbol" w:hAnsi="Symbol" w:hint="default"/>
        <w:color w:val="0070C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4">
    <w:nsid w:val="4E945938"/>
    <w:multiLevelType w:val="hybridMultilevel"/>
    <w:tmpl w:val="DE9A79D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56F70807"/>
    <w:multiLevelType w:val="hybridMultilevel"/>
    <w:tmpl w:val="AFA0243A"/>
    <w:lvl w:ilvl="0" w:tplc="2CC4E108">
      <w:start w:val="1"/>
      <w:numFmt w:val="bullet"/>
      <w:lvlText w:val=""/>
      <w:lvlJc w:val="left"/>
      <w:pPr>
        <w:ind w:left="360" w:hanging="360"/>
      </w:pPr>
      <w:rPr>
        <w:rFonts w:ascii="Symbol" w:hAnsi="Symbol" w:hint="default"/>
        <w:color w:val="0070C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57147441"/>
    <w:multiLevelType w:val="hybridMultilevel"/>
    <w:tmpl w:val="86D877B8"/>
    <w:lvl w:ilvl="0" w:tplc="F71CB3F0">
      <w:start w:val="1"/>
      <w:numFmt w:val="bullet"/>
      <w:lvlText w:val=""/>
      <w:lvlJc w:val="left"/>
      <w:pPr>
        <w:ind w:left="2280" w:hanging="360"/>
      </w:pPr>
      <w:rPr>
        <w:rFonts w:ascii="Symbol" w:hAnsi="Symbol" w:hint="default"/>
        <w:color w:val="0070C0"/>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27">
    <w:nsid w:val="5CB30F37"/>
    <w:multiLevelType w:val="hybridMultilevel"/>
    <w:tmpl w:val="1B888BF0"/>
    <w:lvl w:ilvl="0" w:tplc="1856E968">
      <w:start w:val="1"/>
      <w:numFmt w:val="decimal"/>
      <w:lvlText w:val="%1."/>
      <w:lvlJc w:val="left"/>
      <w:pPr>
        <w:ind w:left="1920" w:hanging="360"/>
      </w:pPr>
      <w:rPr>
        <w:rFonts w:hint="default"/>
        <w:b/>
        <w:color w:val="0070C0"/>
      </w:rPr>
    </w:lvl>
    <w:lvl w:ilvl="1" w:tplc="04100019" w:tentative="1">
      <w:start w:val="1"/>
      <w:numFmt w:val="lowerLetter"/>
      <w:lvlText w:val="%2."/>
      <w:lvlJc w:val="left"/>
      <w:pPr>
        <w:ind w:left="2640" w:hanging="360"/>
      </w:pPr>
    </w:lvl>
    <w:lvl w:ilvl="2" w:tplc="0410001B" w:tentative="1">
      <w:start w:val="1"/>
      <w:numFmt w:val="lowerRoman"/>
      <w:lvlText w:val="%3."/>
      <w:lvlJc w:val="right"/>
      <w:pPr>
        <w:ind w:left="3360" w:hanging="180"/>
      </w:pPr>
    </w:lvl>
    <w:lvl w:ilvl="3" w:tplc="0410000F" w:tentative="1">
      <w:start w:val="1"/>
      <w:numFmt w:val="decimal"/>
      <w:lvlText w:val="%4."/>
      <w:lvlJc w:val="left"/>
      <w:pPr>
        <w:ind w:left="4080" w:hanging="360"/>
      </w:pPr>
    </w:lvl>
    <w:lvl w:ilvl="4" w:tplc="04100019" w:tentative="1">
      <w:start w:val="1"/>
      <w:numFmt w:val="lowerLetter"/>
      <w:lvlText w:val="%5."/>
      <w:lvlJc w:val="left"/>
      <w:pPr>
        <w:ind w:left="4800" w:hanging="360"/>
      </w:pPr>
    </w:lvl>
    <w:lvl w:ilvl="5" w:tplc="0410001B" w:tentative="1">
      <w:start w:val="1"/>
      <w:numFmt w:val="lowerRoman"/>
      <w:lvlText w:val="%6."/>
      <w:lvlJc w:val="right"/>
      <w:pPr>
        <w:ind w:left="5520" w:hanging="180"/>
      </w:pPr>
    </w:lvl>
    <w:lvl w:ilvl="6" w:tplc="0410000F" w:tentative="1">
      <w:start w:val="1"/>
      <w:numFmt w:val="decimal"/>
      <w:lvlText w:val="%7."/>
      <w:lvlJc w:val="left"/>
      <w:pPr>
        <w:ind w:left="6240" w:hanging="360"/>
      </w:pPr>
    </w:lvl>
    <w:lvl w:ilvl="7" w:tplc="04100019" w:tentative="1">
      <w:start w:val="1"/>
      <w:numFmt w:val="lowerLetter"/>
      <w:lvlText w:val="%8."/>
      <w:lvlJc w:val="left"/>
      <w:pPr>
        <w:ind w:left="6960" w:hanging="360"/>
      </w:pPr>
    </w:lvl>
    <w:lvl w:ilvl="8" w:tplc="0410001B" w:tentative="1">
      <w:start w:val="1"/>
      <w:numFmt w:val="lowerRoman"/>
      <w:lvlText w:val="%9."/>
      <w:lvlJc w:val="right"/>
      <w:pPr>
        <w:ind w:left="7680" w:hanging="180"/>
      </w:pPr>
    </w:lvl>
  </w:abstractNum>
  <w:abstractNum w:abstractNumId="28">
    <w:nsid w:val="5CF576BC"/>
    <w:multiLevelType w:val="hybridMultilevel"/>
    <w:tmpl w:val="CE52B2B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62A761EE"/>
    <w:multiLevelType w:val="hybridMultilevel"/>
    <w:tmpl w:val="715AF88A"/>
    <w:lvl w:ilvl="0" w:tplc="04100001">
      <w:start w:val="1"/>
      <w:numFmt w:val="bullet"/>
      <w:lvlText w:val=""/>
      <w:lvlJc w:val="left"/>
      <w:pPr>
        <w:ind w:left="1920" w:hanging="360"/>
      </w:pPr>
      <w:rPr>
        <w:rFonts w:ascii="Symbol" w:hAnsi="Symbol" w:hint="default"/>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30">
    <w:nsid w:val="62E362CD"/>
    <w:multiLevelType w:val="hybridMultilevel"/>
    <w:tmpl w:val="0BA65F62"/>
    <w:lvl w:ilvl="0" w:tplc="B5A2857E">
      <w:start w:val="1"/>
      <w:numFmt w:val="decimal"/>
      <w:lvlText w:val="%1."/>
      <w:lvlJc w:val="left"/>
      <w:pPr>
        <w:ind w:left="1919" w:hanging="360"/>
      </w:pPr>
      <w:rPr>
        <w:b/>
        <w:color w:val="0070C0"/>
      </w:rPr>
    </w:lvl>
    <w:lvl w:ilvl="1" w:tplc="04100019" w:tentative="1">
      <w:start w:val="1"/>
      <w:numFmt w:val="lowerLetter"/>
      <w:lvlText w:val="%2."/>
      <w:lvlJc w:val="left"/>
      <w:pPr>
        <w:ind w:left="2639" w:hanging="360"/>
      </w:pPr>
    </w:lvl>
    <w:lvl w:ilvl="2" w:tplc="0410001B" w:tentative="1">
      <w:start w:val="1"/>
      <w:numFmt w:val="lowerRoman"/>
      <w:lvlText w:val="%3."/>
      <w:lvlJc w:val="right"/>
      <w:pPr>
        <w:ind w:left="3359" w:hanging="180"/>
      </w:pPr>
    </w:lvl>
    <w:lvl w:ilvl="3" w:tplc="0410000F" w:tentative="1">
      <w:start w:val="1"/>
      <w:numFmt w:val="decimal"/>
      <w:lvlText w:val="%4."/>
      <w:lvlJc w:val="left"/>
      <w:pPr>
        <w:ind w:left="4079" w:hanging="360"/>
      </w:pPr>
    </w:lvl>
    <w:lvl w:ilvl="4" w:tplc="04100019" w:tentative="1">
      <w:start w:val="1"/>
      <w:numFmt w:val="lowerLetter"/>
      <w:lvlText w:val="%5."/>
      <w:lvlJc w:val="left"/>
      <w:pPr>
        <w:ind w:left="4799" w:hanging="360"/>
      </w:pPr>
    </w:lvl>
    <w:lvl w:ilvl="5" w:tplc="0410001B" w:tentative="1">
      <w:start w:val="1"/>
      <w:numFmt w:val="lowerRoman"/>
      <w:lvlText w:val="%6."/>
      <w:lvlJc w:val="right"/>
      <w:pPr>
        <w:ind w:left="5519" w:hanging="180"/>
      </w:pPr>
    </w:lvl>
    <w:lvl w:ilvl="6" w:tplc="0410000F" w:tentative="1">
      <w:start w:val="1"/>
      <w:numFmt w:val="decimal"/>
      <w:lvlText w:val="%7."/>
      <w:lvlJc w:val="left"/>
      <w:pPr>
        <w:ind w:left="6239" w:hanging="360"/>
      </w:pPr>
    </w:lvl>
    <w:lvl w:ilvl="7" w:tplc="04100019" w:tentative="1">
      <w:start w:val="1"/>
      <w:numFmt w:val="lowerLetter"/>
      <w:lvlText w:val="%8."/>
      <w:lvlJc w:val="left"/>
      <w:pPr>
        <w:ind w:left="6959" w:hanging="360"/>
      </w:pPr>
    </w:lvl>
    <w:lvl w:ilvl="8" w:tplc="0410001B" w:tentative="1">
      <w:start w:val="1"/>
      <w:numFmt w:val="lowerRoman"/>
      <w:lvlText w:val="%9."/>
      <w:lvlJc w:val="right"/>
      <w:pPr>
        <w:ind w:left="7679" w:hanging="180"/>
      </w:pPr>
    </w:lvl>
  </w:abstractNum>
  <w:abstractNum w:abstractNumId="31">
    <w:nsid w:val="681E24B0"/>
    <w:multiLevelType w:val="hybridMultilevel"/>
    <w:tmpl w:val="4E44FFD4"/>
    <w:numStyleLink w:val="Numerato"/>
  </w:abstractNum>
  <w:abstractNum w:abstractNumId="32">
    <w:nsid w:val="6C624A8B"/>
    <w:multiLevelType w:val="hybridMultilevel"/>
    <w:tmpl w:val="D01432E8"/>
    <w:lvl w:ilvl="0" w:tplc="3B94234E">
      <w:start w:val="1"/>
      <w:numFmt w:val="bullet"/>
      <w:lvlText w:val=""/>
      <w:lvlJc w:val="left"/>
      <w:pPr>
        <w:ind w:left="360" w:hanging="360"/>
      </w:pPr>
      <w:rPr>
        <w:rFonts w:ascii="Symbol" w:hAnsi="Symbol" w:hint="default"/>
        <w:color w:val="0070C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6E921F97"/>
    <w:multiLevelType w:val="hybridMultilevel"/>
    <w:tmpl w:val="5D1C70A2"/>
    <w:lvl w:ilvl="0" w:tplc="F71CB3F0">
      <w:start w:val="1"/>
      <w:numFmt w:val="bullet"/>
      <w:lvlText w:val=""/>
      <w:lvlJc w:val="left"/>
      <w:pPr>
        <w:ind w:left="2280" w:hanging="360"/>
      </w:pPr>
      <w:rPr>
        <w:rFonts w:ascii="Symbol" w:hAnsi="Symbol" w:hint="default"/>
        <w:color w:val="0070C0"/>
      </w:rPr>
    </w:lvl>
    <w:lvl w:ilvl="1" w:tplc="04100003" w:tentative="1">
      <w:start w:val="1"/>
      <w:numFmt w:val="bullet"/>
      <w:lvlText w:val="o"/>
      <w:lvlJc w:val="left"/>
      <w:pPr>
        <w:ind w:left="3000" w:hanging="360"/>
      </w:pPr>
      <w:rPr>
        <w:rFonts w:ascii="Courier New" w:hAnsi="Courier New" w:cs="Courier New" w:hint="default"/>
      </w:rPr>
    </w:lvl>
    <w:lvl w:ilvl="2" w:tplc="04100005" w:tentative="1">
      <w:start w:val="1"/>
      <w:numFmt w:val="bullet"/>
      <w:lvlText w:val=""/>
      <w:lvlJc w:val="left"/>
      <w:pPr>
        <w:ind w:left="3720" w:hanging="360"/>
      </w:pPr>
      <w:rPr>
        <w:rFonts w:ascii="Wingdings" w:hAnsi="Wingdings" w:hint="default"/>
      </w:rPr>
    </w:lvl>
    <w:lvl w:ilvl="3" w:tplc="04100001" w:tentative="1">
      <w:start w:val="1"/>
      <w:numFmt w:val="bullet"/>
      <w:lvlText w:val=""/>
      <w:lvlJc w:val="left"/>
      <w:pPr>
        <w:ind w:left="4440" w:hanging="360"/>
      </w:pPr>
      <w:rPr>
        <w:rFonts w:ascii="Symbol" w:hAnsi="Symbol" w:hint="default"/>
      </w:rPr>
    </w:lvl>
    <w:lvl w:ilvl="4" w:tplc="04100003" w:tentative="1">
      <w:start w:val="1"/>
      <w:numFmt w:val="bullet"/>
      <w:lvlText w:val="o"/>
      <w:lvlJc w:val="left"/>
      <w:pPr>
        <w:ind w:left="5160" w:hanging="360"/>
      </w:pPr>
      <w:rPr>
        <w:rFonts w:ascii="Courier New" w:hAnsi="Courier New" w:cs="Courier New" w:hint="default"/>
      </w:rPr>
    </w:lvl>
    <w:lvl w:ilvl="5" w:tplc="04100005" w:tentative="1">
      <w:start w:val="1"/>
      <w:numFmt w:val="bullet"/>
      <w:lvlText w:val=""/>
      <w:lvlJc w:val="left"/>
      <w:pPr>
        <w:ind w:left="5880" w:hanging="360"/>
      </w:pPr>
      <w:rPr>
        <w:rFonts w:ascii="Wingdings" w:hAnsi="Wingdings" w:hint="default"/>
      </w:rPr>
    </w:lvl>
    <w:lvl w:ilvl="6" w:tplc="04100001" w:tentative="1">
      <w:start w:val="1"/>
      <w:numFmt w:val="bullet"/>
      <w:lvlText w:val=""/>
      <w:lvlJc w:val="left"/>
      <w:pPr>
        <w:ind w:left="6600" w:hanging="360"/>
      </w:pPr>
      <w:rPr>
        <w:rFonts w:ascii="Symbol" w:hAnsi="Symbol" w:hint="default"/>
      </w:rPr>
    </w:lvl>
    <w:lvl w:ilvl="7" w:tplc="04100003" w:tentative="1">
      <w:start w:val="1"/>
      <w:numFmt w:val="bullet"/>
      <w:lvlText w:val="o"/>
      <w:lvlJc w:val="left"/>
      <w:pPr>
        <w:ind w:left="7320" w:hanging="360"/>
      </w:pPr>
      <w:rPr>
        <w:rFonts w:ascii="Courier New" w:hAnsi="Courier New" w:cs="Courier New" w:hint="default"/>
      </w:rPr>
    </w:lvl>
    <w:lvl w:ilvl="8" w:tplc="04100005" w:tentative="1">
      <w:start w:val="1"/>
      <w:numFmt w:val="bullet"/>
      <w:lvlText w:val=""/>
      <w:lvlJc w:val="left"/>
      <w:pPr>
        <w:ind w:left="8040" w:hanging="360"/>
      </w:pPr>
      <w:rPr>
        <w:rFonts w:ascii="Wingdings" w:hAnsi="Wingdings" w:hint="default"/>
      </w:rPr>
    </w:lvl>
  </w:abstractNum>
  <w:abstractNum w:abstractNumId="34">
    <w:nsid w:val="6EC70EF9"/>
    <w:multiLevelType w:val="hybridMultilevel"/>
    <w:tmpl w:val="3CE4604A"/>
    <w:lvl w:ilvl="0" w:tplc="F71CB3F0">
      <w:start w:val="1"/>
      <w:numFmt w:val="bullet"/>
      <w:lvlText w:val=""/>
      <w:lvlJc w:val="left"/>
      <w:pPr>
        <w:ind w:left="1920" w:hanging="360"/>
      </w:pPr>
      <w:rPr>
        <w:rFonts w:ascii="Symbol" w:hAnsi="Symbol" w:hint="default"/>
        <w:color w:val="0070C0"/>
      </w:rPr>
    </w:lvl>
    <w:lvl w:ilvl="1" w:tplc="04100003" w:tentative="1">
      <w:start w:val="1"/>
      <w:numFmt w:val="bullet"/>
      <w:lvlText w:val="o"/>
      <w:lvlJc w:val="left"/>
      <w:pPr>
        <w:ind w:left="2640" w:hanging="360"/>
      </w:pPr>
      <w:rPr>
        <w:rFonts w:ascii="Courier New" w:hAnsi="Courier New" w:cs="Courier New" w:hint="default"/>
      </w:rPr>
    </w:lvl>
    <w:lvl w:ilvl="2" w:tplc="04100005" w:tentative="1">
      <w:start w:val="1"/>
      <w:numFmt w:val="bullet"/>
      <w:lvlText w:val=""/>
      <w:lvlJc w:val="left"/>
      <w:pPr>
        <w:ind w:left="3360" w:hanging="360"/>
      </w:pPr>
      <w:rPr>
        <w:rFonts w:ascii="Wingdings" w:hAnsi="Wingdings" w:hint="default"/>
      </w:rPr>
    </w:lvl>
    <w:lvl w:ilvl="3" w:tplc="04100001" w:tentative="1">
      <w:start w:val="1"/>
      <w:numFmt w:val="bullet"/>
      <w:lvlText w:val=""/>
      <w:lvlJc w:val="left"/>
      <w:pPr>
        <w:ind w:left="4080" w:hanging="360"/>
      </w:pPr>
      <w:rPr>
        <w:rFonts w:ascii="Symbol" w:hAnsi="Symbol" w:hint="default"/>
      </w:rPr>
    </w:lvl>
    <w:lvl w:ilvl="4" w:tplc="04100003" w:tentative="1">
      <w:start w:val="1"/>
      <w:numFmt w:val="bullet"/>
      <w:lvlText w:val="o"/>
      <w:lvlJc w:val="left"/>
      <w:pPr>
        <w:ind w:left="4800" w:hanging="360"/>
      </w:pPr>
      <w:rPr>
        <w:rFonts w:ascii="Courier New" w:hAnsi="Courier New" w:cs="Courier New" w:hint="default"/>
      </w:rPr>
    </w:lvl>
    <w:lvl w:ilvl="5" w:tplc="04100005" w:tentative="1">
      <w:start w:val="1"/>
      <w:numFmt w:val="bullet"/>
      <w:lvlText w:val=""/>
      <w:lvlJc w:val="left"/>
      <w:pPr>
        <w:ind w:left="5520" w:hanging="360"/>
      </w:pPr>
      <w:rPr>
        <w:rFonts w:ascii="Wingdings" w:hAnsi="Wingdings" w:hint="default"/>
      </w:rPr>
    </w:lvl>
    <w:lvl w:ilvl="6" w:tplc="04100001" w:tentative="1">
      <w:start w:val="1"/>
      <w:numFmt w:val="bullet"/>
      <w:lvlText w:val=""/>
      <w:lvlJc w:val="left"/>
      <w:pPr>
        <w:ind w:left="6240" w:hanging="360"/>
      </w:pPr>
      <w:rPr>
        <w:rFonts w:ascii="Symbol" w:hAnsi="Symbol" w:hint="default"/>
      </w:rPr>
    </w:lvl>
    <w:lvl w:ilvl="7" w:tplc="04100003" w:tentative="1">
      <w:start w:val="1"/>
      <w:numFmt w:val="bullet"/>
      <w:lvlText w:val="o"/>
      <w:lvlJc w:val="left"/>
      <w:pPr>
        <w:ind w:left="6960" w:hanging="360"/>
      </w:pPr>
      <w:rPr>
        <w:rFonts w:ascii="Courier New" w:hAnsi="Courier New" w:cs="Courier New" w:hint="default"/>
      </w:rPr>
    </w:lvl>
    <w:lvl w:ilvl="8" w:tplc="04100005" w:tentative="1">
      <w:start w:val="1"/>
      <w:numFmt w:val="bullet"/>
      <w:lvlText w:val=""/>
      <w:lvlJc w:val="left"/>
      <w:pPr>
        <w:ind w:left="7680" w:hanging="360"/>
      </w:pPr>
      <w:rPr>
        <w:rFonts w:ascii="Wingdings" w:hAnsi="Wingdings" w:hint="default"/>
      </w:rPr>
    </w:lvl>
  </w:abstractNum>
  <w:abstractNum w:abstractNumId="35">
    <w:nsid w:val="75E9415B"/>
    <w:multiLevelType w:val="hybridMultilevel"/>
    <w:tmpl w:val="1714B00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1"/>
    <w:lvlOverride w:ilvl="0">
      <w:lvl w:ilvl="0" w:tplc="D8B6357E">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32" w:hanging="232"/>
        </w:pPr>
        <w:rPr>
          <w:rFonts w:hAnsi="Arial Unicode MS"/>
          <w:b/>
          <w:caps w:val="0"/>
          <w:smallCaps w:val="0"/>
          <w:strike w:val="0"/>
          <w:dstrike w:val="0"/>
          <w:outline w:val="0"/>
          <w:emboss w:val="0"/>
          <w:imprint w:val="0"/>
          <w:color w:val="0070C0"/>
          <w:spacing w:val="0"/>
          <w:w w:val="100"/>
          <w:kern w:val="0"/>
          <w:position w:val="0"/>
          <w:highlight w:val="none"/>
          <w:vertAlign w:val="baseline"/>
        </w:rPr>
      </w:lvl>
    </w:lvlOverride>
  </w:num>
  <w:num w:numId="4">
    <w:abstractNumId w:val="24"/>
  </w:num>
  <w:num w:numId="5">
    <w:abstractNumId w:val="22"/>
  </w:num>
  <w:num w:numId="6">
    <w:abstractNumId w:val="26"/>
  </w:num>
  <w:num w:numId="7">
    <w:abstractNumId w:val="13"/>
  </w:num>
  <w:num w:numId="8">
    <w:abstractNumId w:val="8"/>
  </w:num>
  <w:num w:numId="9">
    <w:abstractNumId w:val="34"/>
  </w:num>
  <w:num w:numId="10">
    <w:abstractNumId w:val="18"/>
  </w:num>
  <w:num w:numId="11">
    <w:abstractNumId w:val="3"/>
  </w:num>
  <w:num w:numId="12">
    <w:abstractNumId w:val="33"/>
  </w:num>
  <w:num w:numId="13">
    <w:abstractNumId w:val="11"/>
  </w:num>
  <w:num w:numId="14">
    <w:abstractNumId w:val="19"/>
  </w:num>
  <w:num w:numId="15">
    <w:abstractNumId w:val="27"/>
  </w:num>
  <w:num w:numId="16">
    <w:abstractNumId w:val="1"/>
  </w:num>
  <w:num w:numId="17">
    <w:abstractNumId w:val="25"/>
  </w:num>
  <w:num w:numId="18">
    <w:abstractNumId w:val="6"/>
  </w:num>
  <w:num w:numId="19">
    <w:abstractNumId w:val="28"/>
  </w:num>
  <w:num w:numId="20">
    <w:abstractNumId w:val="9"/>
  </w:num>
  <w:num w:numId="21">
    <w:abstractNumId w:val="2"/>
  </w:num>
  <w:num w:numId="22">
    <w:abstractNumId w:val="30"/>
  </w:num>
  <w:num w:numId="23">
    <w:abstractNumId w:val="20"/>
  </w:num>
  <w:num w:numId="24">
    <w:abstractNumId w:val="10"/>
  </w:num>
  <w:num w:numId="25">
    <w:abstractNumId w:val="35"/>
  </w:num>
  <w:num w:numId="26">
    <w:abstractNumId w:val="4"/>
  </w:num>
  <w:num w:numId="27">
    <w:abstractNumId w:val="23"/>
  </w:num>
  <w:num w:numId="28">
    <w:abstractNumId w:val="16"/>
  </w:num>
  <w:num w:numId="29">
    <w:abstractNumId w:val="21"/>
  </w:num>
  <w:num w:numId="30">
    <w:abstractNumId w:val="32"/>
  </w:num>
  <w:num w:numId="31">
    <w:abstractNumId w:val="17"/>
  </w:num>
  <w:num w:numId="32">
    <w:abstractNumId w:val="15"/>
  </w:num>
  <w:num w:numId="33">
    <w:abstractNumId w:val="12"/>
  </w:num>
  <w:num w:numId="34">
    <w:abstractNumId w:val="29"/>
  </w:num>
  <w:num w:numId="35">
    <w:abstractNumId w:val="7"/>
  </w:num>
  <w:num w:numId="3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D2455"/>
    <w:rsid w:val="00000108"/>
    <w:rsid w:val="00003D5C"/>
    <w:rsid w:val="0000533A"/>
    <w:rsid w:val="00011355"/>
    <w:rsid w:val="00012954"/>
    <w:rsid w:val="00021D4B"/>
    <w:rsid w:val="0002242D"/>
    <w:rsid w:val="00027427"/>
    <w:rsid w:val="00027F60"/>
    <w:rsid w:val="00032CCD"/>
    <w:rsid w:val="0003413A"/>
    <w:rsid w:val="000420AC"/>
    <w:rsid w:val="0004299D"/>
    <w:rsid w:val="000473A1"/>
    <w:rsid w:val="00060C9A"/>
    <w:rsid w:val="0006493F"/>
    <w:rsid w:val="00070AEA"/>
    <w:rsid w:val="000712D8"/>
    <w:rsid w:val="00072A65"/>
    <w:rsid w:val="00076B9D"/>
    <w:rsid w:val="00077F8B"/>
    <w:rsid w:val="00082AFC"/>
    <w:rsid w:val="000900CC"/>
    <w:rsid w:val="00094A1A"/>
    <w:rsid w:val="000A6C3E"/>
    <w:rsid w:val="000B1FE5"/>
    <w:rsid w:val="000B25F6"/>
    <w:rsid w:val="000B513A"/>
    <w:rsid w:val="000C2D1A"/>
    <w:rsid w:val="000C4CE6"/>
    <w:rsid w:val="000C5F36"/>
    <w:rsid w:val="000C7938"/>
    <w:rsid w:val="000D5737"/>
    <w:rsid w:val="000D6808"/>
    <w:rsid w:val="000D6B69"/>
    <w:rsid w:val="000E2E3E"/>
    <w:rsid w:val="000E37B9"/>
    <w:rsid w:val="000F0685"/>
    <w:rsid w:val="000F53C7"/>
    <w:rsid w:val="000F621E"/>
    <w:rsid w:val="0010037C"/>
    <w:rsid w:val="0010094A"/>
    <w:rsid w:val="00104F41"/>
    <w:rsid w:val="001050FD"/>
    <w:rsid w:val="0011359D"/>
    <w:rsid w:val="001165F7"/>
    <w:rsid w:val="00117666"/>
    <w:rsid w:val="00121F71"/>
    <w:rsid w:val="0012257E"/>
    <w:rsid w:val="001255AF"/>
    <w:rsid w:val="00130F76"/>
    <w:rsid w:val="00135792"/>
    <w:rsid w:val="00140E4B"/>
    <w:rsid w:val="00141E4C"/>
    <w:rsid w:val="0014414D"/>
    <w:rsid w:val="00156AB2"/>
    <w:rsid w:val="00156D60"/>
    <w:rsid w:val="00170246"/>
    <w:rsid w:val="0017032D"/>
    <w:rsid w:val="0017795B"/>
    <w:rsid w:val="001904A2"/>
    <w:rsid w:val="001946AE"/>
    <w:rsid w:val="0019703E"/>
    <w:rsid w:val="001A0356"/>
    <w:rsid w:val="001A72F1"/>
    <w:rsid w:val="001A79D3"/>
    <w:rsid w:val="001A7A26"/>
    <w:rsid w:val="001B259D"/>
    <w:rsid w:val="001B5EAA"/>
    <w:rsid w:val="001C7203"/>
    <w:rsid w:val="001D2455"/>
    <w:rsid w:val="001E1E05"/>
    <w:rsid w:val="00201CC2"/>
    <w:rsid w:val="0020599C"/>
    <w:rsid w:val="00210DF7"/>
    <w:rsid w:val="00211702"/>
    <w:rsid w:val="002170AA"/>
    <w:rsid w:val="0021757E"/>
    <w:rsid w:val="00222AC4"/>
    <w:rsid w:val="00223BB2"/>
    <w:rsid w:val="00227FA4"/>
    <w:rsid w:val="002342C0"/>
    <w:rsid w:val="00234A30"/>
    <w:rsid w:val="002411B8"/>
    <w:rsid w:val="002429DE"/>
    <w:rsid w:val="00247C9C"/>
    <w:rsid w:val="002506AB"/>
    <w:rsid w:val="0025431C"/>
    <w:rsid w:val="00262E79"/>
    <w:rsid w:val="002656A6"/>
    <w:rsid w:val="00267A9F"/>
    <w:rsid w:val="00276623"/>
    <w:rsid w:val="0028223C"/>
    <w:rsid w:val="00292C68"/>
    <w:rsid w:val="00292E22"/>
    <w:rsid w:val="002939B7"/>
    <w:rsid w:val="002A0759"/>
    <w:rsid w:val="002A268C"/>
    <w:rsid w:val="002B1D4B"/>
    <w:rsid w:val="002B687A"/>
    <w:rsid w:val="002B6907"/>
    <w:rsid w:val="002B6BE0"/>
    <w:rsid w:val="002C125F"/>
    <w:rsid w:val="002C5D90"/>
    <w:rsid w:val="002D4CDA"/>
    <w:rsid w:val="002D5EDD"/>
    <w:rsid w:val="002E11FD"/>
    <w:rsid w:val="002E342D"/>
    <w:rsid w:val="002E3694"/>
    <w:rsid w:val="002E3C61"/>
    <w:rsid w:val="002F3F05"/>
    <w:rsid w:val="002F77FE"/>
    <w:rsid w:val="002F78C7"/>
    <w:rsid w:val="003008F9"/>
    <w:rsid w:val="003013E4"/>
    <w:rsid w:val="003044AC"/>
    <w:rsid w:val="00305C47"/>
    <w:rsid w:val="003062EE"/>
    <w:rsid w:val="00314D2A"/>
    <w:rsid w:val="00316090"/>
    <w:rsid w:val="00316E93"/>
    <w:rsid w:val="00323F3B"/>
    <w:rsid w:val="0032565C"/>
    <w:rsid w:val="003356CD"/>
    <w:rsid w:val="00340DFC"/>
    <w:rsid w:val="0034467A"/>
    <w:rsid w:val="00351B52"/>
    <w:rsid w:val="00354353"/>
    <w:rsid w:val="00354971"/>
    <w:rsid w:val="00354FAA"/>
    <w:rsid w:val="0036533E"/>
    <w:rsid w:val="0036759C"/>
    <w:rsid w:val="00374ADD"/>
    <w:rsid w:val="00374B89"/>
    <w:rsid w:val="00386EF3"/>
    <w:rsid w:val="00397B80"/>
    <w:rsid w:val="003A788C"/>
    <w:rsid w:val="003A7DDD"/>
    <w:rsid w:val="003B296E"/>
    <w:rsid w:val="003B7004"/>
    <w:rsid w:val="003B7235"/>
    <w:rsid w:val="003B7DA6"/>
    <w:rsid w:val="003C664D"/>
    <w:rsid w:val="003C762E"/>
    <w:rsid w:val="003D0A9A"/>
    <w:rsid w:val="003D4435"/>
    <w:rsid w:val="003D6831"/>
    <w:rsid w:val="003E63E1"/>
    <w:rsid w:val="003F7829"/>
    <w:rsid w:val="00406A60"/>
    <w:rsid w:val="00411310"/>
    <w:rsid w:val="0041206F"/>
    <w:rsid w:val="0043094A"/>
    <w:rsid w:val="004371D0"/>
    <w:rsid w:val="004402FC"/>
    <w:rsid w:val="0045343D"/>
    <w:rsid w:val="004600D0"/>
    <w:rsid w:val="00460312"/>
    <w:rsid w:val="00461014"/>
    <w:rsid w:val="00462B59"/>
    <w:rsid w:val="00465DB4"/>
    <w:rsid w:val="004865AA"/>
    <w:rsid w:val="0048746C"/>
    <w:rsid w:val="00487493"/>
    <w:rsid w:val="004B0587"/>
    <w:rsid w:val="004E6957"/>
    <w:rsid w:val="004F0940"/>
    <w:rsid w:val="0050656D"/>
    <w:rsid w:val="00521A6A"/>
    <w:rsid w:val="00523BED"/>
    <w:rsid w:val="00530D73"/>
    <w:rsid w:val="0053328E"/>
    <w:rsid w:val="0054297C"/>
    <w:rsid w:val="00547D74"/>
    <w:rsid w:val="00553F2D"/>
    <w:rsid w:val="005552E5"/>
    <w:rsid w:val="005662BF"/>
    <w:rsid w:val="00582C49"/>
    <w:rsid w:val="00586600"/>
    <w:rsid w:val="005875D7"/>
    <w:rsid w:val="00587D31"/>
    <w:rsid w:val="00594426"/>
    <w:rsid w:val="00595A1B"/>
    <w:rsid w:val="00596CB9"/>
    <w:rsid w:val="005A75F6"/>
    <w:rsid w:val="005B5204"/>
    <w:rsid w:val="005C70BC"/>
    <w:rsid w:val="005D3C7D"/>
    <w:rsid w:val="005E2806"/>
    <w:rsid w:val="005E48E0"/>
    <w:rsid w:val="005E74EF"/>
    <w:rsid w:val="005E7746"/>
    <w:rsid w:val="005F14CF"/>
    <w:rsid w:val="005F22DC"/>
    <w:rsid w:val="005F7350"/>
    <w:rsid w:val="0060569D"/>
    <w:rsid w:val="00611604"/>
    <w:rsid w:val="00620DC8"/>
    <w:rsid w:val="0063065B"/>
    <w:rsid w:val="006334A0"/>
    <w:rsid w:val="00640504"/>
    <w:rsid w:val="00644AD2"/>
    <w:rsid w:val="00645073"/>
    <w:rsid w:val="00647C02"/>
    <w:rsid w:val="0065148C"/>
    <w:rsid w:val="00652C95"/>
    <w:rsid w:val="00653DAE"/>
    <w:rsid w:val="00653E74"/>
    <w:rsid w:val="00656D6F"/>
    <w:rsid w:val="00663C4F"/>
    <w:rsid w:val="0066509D"/>
    <w:rsid w:val="006659D9"/>
    <w:rsid w:val="00682ADF"/>
    <w:rsid w:val="00685AD5"/>
    <w:rsid w:val="006867DE"/>
    <w:rsid w:val="006A003E"/>
    <w:rsid w:val="006B17CC"/>
    <w:rsid w:val="006B3100"/>
    <w:rsid w:val="006B6BFD"/>
    <w:rsid w:val="006C4D6E"/>
    <w:rsid w:val="006C57F0"/>
    <w:rsid w:val="006D0959"/>
    <w:rsid w:val="006D3F6F"/>
    <w:rsid w:val="006E1F28"/>
    <w:rsid w:val="006E262D"/>
    <w:rsid w:val="006E3E62"/>
    <w:rsid w:val="006F2A50"/>
    <w:rsid w:val="00701FBA"/>
    <w:rsid w:val="00705943"/>
    <w:rsid w:val="00705FC6"/>
    <w:rsid w:val="007063CD"/>
    <w:rsid w:val="00706477"/>
    <w:rsid w:val="00707D98"/>
    <w:rsid w:val="007229A2"/>
    <w:rsid w:val="007229CF"/>
    <w:rsid w:val="00725603"/>
    <w:rsid w:val="00727777"/>
    <w:rsid w:val="0073203D"/>
    <w:rsid w:val="00732D95"/>
    <w:rsid w:val="0073386A"/>
    <w:rsid w:val="00733A1C"/>
    <w:rsid w:val="00745983"/>
    <w:rsid w:val="0074665B"/>
    <w:rsid w:val="00754195"/>
    <w:rsid w:val="00760610"/>
    <w:rsid w:val="007646FE"/>
    <w:rsid w:val="007703A8"/>
    <w:rsid w:val="0077302C"/>
    <w:rsid w:val="007762E5"/>
    <w:rsid w:val="00777DBC"/>
    <w:rsid w:val="00782810"/>
    <w:rsid w:val="00782FEA"/>
    <w:rsid w:val="0079065A"/>
    <w:rsid w:val="0079353D"/>
    <w:rsid w:val="00796DC0"/>
    <w:rsid w:val="007A36B8"/>
    <w:rsid w:val="007A4D60"/>
    <w:rsid w:val="007A6BE8"/>
    <w:rsid w:val="007B0639"/>
    <w:rsid w:val="007B2366"/>
    <w:rsid w:val="007B44AF"/>
    <w:rsid w:val="007B5C24"/>
    <w:rsid w:val="007B6710"/>
    <w:rsid w:val="007C1B35"/>
    <w:rsid w:val="007C222D"/>
    <w:rsid w:val="007D1887"/>
    <w:rsid w:val="007D3B40"/>
    <w:rsid w:val="007D5DD2"/>
    <w:rsid w:val="007D67F7"/>
    <w:rsid w:val="007E178F"/>
    <w:rsid w:val="007E1B5E"/>
    <w:rsid w:val="007E54B1"/>
    <w:rsid w:val="007E6BFA"/>
    <w:rsid w:val="007E6F16"/>
    <w:rsid w:val="007F2BAA"/>
    <w:rsid w:val="007F3CC8"/>
    <w:rsid w:val="007F5DC1"/>
    <w:rsid w:val="008010DF"/>
    <w:rsid w:val="008012F1"/>
    <w:rsid w:val="008028A9"/>
    <w:rsid w:val="00811168"/>
    <w:rsid w:val="00813FC8"/>
    <w:rsid w:val="008143AD"/>
    <w:rsid w:val="00815BE4"/>
    <w:rsid w:val="0082213A"/>
    <w:rsid w:val="00832854"/>
    <w:rsid w:val="0083419D"/>
    <w:rsid w:val="008438C8"/>
    <w:rsid w:val="008465E9"/>
    <w:rsid w:val="008507E2"/>
    <w:rsid w:val="00854FD3"/>
    <w:rsid w:val="00860667"/>
    <w:rsid w:val="00862BB0"/>
    <w:rsid w:val="008630B2"/>
    <w:rsid w:val="008670C6"/>
    <w:rsid w:val="0087062A"/>
    <w:rsid w:val="008773B1"/>
    <w:rsid w:val="008904C1"/>
    <w:rsid w:val="00893E17"/>
    <w:rsid w:val="008A22C3"/>
    <w:rsid w:val="008A247B"/>
    <w:rsid w:val="008A29E9"/>
    <w:rsid w:val="008A64C8"/>
    <w:rsid w:val="008A6D61"/>
    <w:rsid w:val="008B1E48"/>
    <w:rsid w:val="008B2E34"/>
    <w:rsid w:val="008C548D"/>
    <w:rsid w:val="008D783B"/>
    <w:rsid w:val="008E3EA1"/>
    <w:rsid w:val="008E4114"/>
    <w:rsid w:val="008E504F"/>
    <w:rsid w:val="008E66A8"/>
    <w:rsid w:val="008E6FDD"/>
    <w:rsid w:val="008E7234"/>
    <w:rsid w:val="008F723F"/>
    <w:rsid w:val="00900C5F"/>
    <w:rsid w:val="009029FC"/>
    <w:rsid w:val="00906503"/>
    <w:rsid w:val="0091111B"/>
    <w:rsid w:val="00912896"/>
    <w:rsid w:val="00913D05"/>
    <w:rsid w:val="00914FDC"/>
    <w:rsid w:val="00916C11"/>
    <w:rsid w:val="00921D23"/>
    <w:rsid w:val="00922DE1"/>
    <w:rsid w:val="00926836"/>
    <w:rsid w:val="009269B1"/>
    <w:rsid w:val="00927151"/>
    <w:rsid w:val="00927DE0"/>
    <w:rsid w:val="00932334"/>
    <w:rsid w:val="00937042"/>
    <w:rsid w:val="00975BED"/>
    <w:rsid w:val="00983582"/>
    <w:rsid w:val="00984EB5"/>
    <w:rsid w:val="00987E36"/>
    <w:rsid w:val="0099051F"/>
    <w:rsid w:val="009946E5"/>
    <w:rsid w:val="0099544A"/>
    <w:rsid w:val="00997914"/>
    <w:rsid w:val="009A5C70"/>
    <w:rsid w:val="009B4A55"/>
    <w:rsid w:val="009B7509"/>
    <w:rsid w:val="009C3E64"/>
    <w:rsid w:val="009C5E3F"/>
    <w:rsid w:val="009D0F83"/>
    <w:rsid w:val="009D4F90"/>
    <w:rsid w:val="00A26476"/>
    <w:rsid w:val="00A344A0"/>
    <w:rsid w:val="00A3476F"/>
    <w:rsid w:val="00A4052A"/>
    <w:rsid w:val="00A40D37"/>
    <w:rsid w:val="00A41D26"/>
    <w:rsid w:val="00A4789B"/>
    <w:rsid w:val="00A51AF7"/>
    <w:rsid w:val="00A52B3A"/>
    <w:rsid w:val="00A539B6"/>
    <w:rsid w:val="00A54501"/>
    <w:rsid w:val="00A5573A"/>
    <w:rsid w:val="00A627C1"/>
    <w:rsid w:val="00A63EF6"/>
    <w:rsid w:val="00A64B32"/>
    <w:rsid w:val="00A736F7"/>
    <w:rsid w:val="00A8259D"/>
    <w:rsid w:val="00A832F6"/>
    <w:rsid w:val="00A85A2E"/>
    <w:rsid w:val="00AB3DAA"/>
    <w:rsid w:val="00AB7146"/>
    <w:rsid w:val="00AD287D"/>
    <w:rsid w:val="00AD3020"/>
    <w:rsid w:val="00AD696E"/>
    <w:rsid w:val="00AE277C"/>
    <w:rsid w:val="00AF3779"/>
    <w:rsid w:val="00AF6CDA"/>
    <w:rsid w:val="00AF79A3"/>
    <w:rsid w:val="00B02BE2"/>
    <w:rsid w:val="00B04386"/>
    <w:rsid w:val="00B04B6C"/>
    <w:rsid w:val="00B04C1E"/>
    <w:rsid w:val="00B16E56"/>
    <w:rsid w:val="00B212F4"/>
    <w:rsid w:val="00B2414C"/>
    <w:rsid w:val="00B26BA1"/>
    <w:rsid w:val="00B36265"/>
    <w:rsid w:val="00B420E6"/>
    <w:rsid w:val="00B442D4"/>
    <w:rsid w:val="00B506C3"/>
    <w:rsid w:val="00B513FC"/>
    <w:rsid w:val="00B600F3"/>
    <w:rsid w:val="00B67A01"/>
    <w:rsid w:val="00B77798"/>
    <w:rsid w:val="00B77CC1"/>
    <w:rsid w:val="00B81927"/>
    <w:rsid w:val="00B94540"/>
    <w:rsid w:val="00BA00DC"/>
    <w:rsid w:val="00BA1DBF"/>
    <w:rsid w:val="00BA24A0"/>
    <w:rsid w:val="00BA3B56"/>
    <w:rsid w:val="00BA7154"/>
    <w:rsid w:val="00BC272B"/>
    <w:rsid w:val="00BC5D15"/>
    <w:rsid w:val="00BC7FAF"/>
    <w:rsid w:val="00BD1C7C"/>
    <w:rsid w:val="00BD53DB"/>
    <w:rsid w:val="00BD5E08"/>
    <w:rsid w:val="00BF081E"/>
    <w:rsid w:val="00C03C23"/>
    <w:rsid w:val="00C04D3A"/>
    <w:rsid w:val="00C07399"/>
    <w:rsid w:val="00C10472"/>
    <w:rsid w:val="00C1121E"/>
    <w:rsid w:val="00C12890"/>
    <w:rsid w:val="00C12F13"/>
    <w:rsid w:val="00C13FF4"/>
    <w:rsid w:val="00C16031"/>
    <w:rsid w:val="00C17B7D"/>
    <w:rsid w:val="00C2109D"/>
    <w:rsid w:val="00C24026"/>
    <w:rsid w:val="00C26AE4"/>
    <w:rsid w:val="00C354A1"/>
    <w:rsid w:val="00C41DCF"/>
    <w:rsid w:val="00C42D76"/>
    <w:rsid w:val="00C44481"/>
    <w:rsid w:val="00C455E7"/>
    <w:rsid w:val="00C50BF8"/>
    <w:rsid w:val="00C523A4"/>
    <w:rsid w:val="00C54700"/>
    <w:rsid w:val="00C561A8"/>
    <w:rsid w:val="00C620EA"/>
    <w:rsid w:val="00C625B3"/>
    <w:rsid w:val="00C63CFA"/>
    <w:rsid w:val="00C67CD6"/>
    <w:rsid w:val="00C7285A"/>
    <w:rsid w:val="00C7294D"/>
    <w:rsid w:val="00C75029"/>
    <w:rsid w:val="00C869CF"/>
    <w:rsid w:val="00C95AC1"/>
    <w:rsid w:val="00CB1914"/>
    <w:rsid w:val="00CB48AC"/>
    <w:rsid w:val="00CB7F1C"/>
    <w:rsid w:val="00CB7FD5"/>
    <w:rsid w:val="00CC072C"/>
    <w:rsid w:val="00CC3E91"/>
    <w:rsid w:val="00CD503D"/>
    <w:rsid w:val="00CD5603"/>
    <w:rsid w:val="00CD631E"/>
    <w:rsid w:val="00CD6BAC"/>
    <w:rsid w:val="00CE15C6"/>
    <w:rsid w:val="00CF0245"/>
    <w:rsid w:val="00CF11CC"/>
    <w:rsid w:val="00CF3E01"/>
    <w:rsid w:val="00CF5DB2"/>
    <w:rsid w:val="00D35E5F"/>
    <w:rsid w:val="00D37653"/>
    <w:rsid w:val="00D40861"/>
    <w:rsid w:val="00D40E4E"/>
    <w:rsid w:val="00D44A18"/>
    <w:rsid w:val="00D44AAF"/>
    <w:rsid w:val="00D524FD"/>
    <w:rsid w:val="00D614CF"/>
    <w:rsid w:val="00D632B8"/>
    <w:rsid w:val="00D66AA9"/>
    <w:rsid w:val="00D716B0"/>
    <w:rsid w:val="00D746F5"/>
    <w:rsid w:val="00D74D4B"/>
    <w:rsid w:val="00D75F65"/>
    <w:rsid w:val="00D8185D"/>
    <w:rsid w:val="00D85238"/>
    <w:rsid w:val="00D877E1"/>
    <w:rsid w:val="00D92AAA"/>
    <w:rsid w:val="00DB0987"/>
    <w:rsid w:val="00DB5319"/>
    <w:rsid w:val="00DB5FE4"/>
    <w:rsid w:val="00DB6038"/>
    <w:rsid w:val="00DB7355"/>
    <w:rsid w:val="00DB7F63"/>
    <w:rsid w:val="00DC1D88"/>
    <w:rsid w:val="00DD1453"/>
    <w:rsid w:val="00DD3C7A"/>
    <w:rsid w:val="00DD7D33"/>
    <w:rsid w:val="00DE2F25"/>
    <w:rsid w:val="00DE57BA"/>
    <w:rsid w:val="00DE6A96"/>
    <w:rsid w:val="00DF5724"/>
    <w:rsid w:val="00DF62E5"/>
    <w:rsid w:val="00E069FD"/>
    <w:rsid w:val="00E13EFD"/>
    <w:rsid w:val="00E20028"/>
    <w:rsid w:val="00E2225C"/>
    <w:rsid w:val="00E235FC"/>
    <w:rsid w:val="00E25A2F"/>
    <w:rsid w:val="00E3016B"/>
    <w:rsid w:val="00E34A7A"/>
    <w:rsid w:val="00E35D9F"/>
    <w:rsid w:val="00E36352"/>
    <w:rsid w:val="00E42531"/>
    <w:rsid w:val="00E441A2"/>
    <w:rsid w:val="00E46DDB"/>
    <w:rsid w:val="00E501A7"/>
    <w:rsid w:val="00E52926"/>
    <w:rsid w:val="00E57CF9"/>
    <w:rsid w:val="00E64B70"/>
    <w:rsid w:val="00E674C7"/>
    <w:rsid w:val="00E71FB7"/>
    <w:rsid w:val="00E735A7"/>
    <w:rsid w:val="00E75A3A"/>
    <w:rsid w:val="00E82CA4"/>
    <w:rsid w:val="00E84599"/>
    <w:rsid w:val="00EA0C89"/>
    <w:rsid w:val="00EA228C"/>
    <w:rsid w:val="00EA4DC2"/>
    <w:rsid w:val="00EA541A"/>
    <w:rsid w:val="00EA5738"/>
    <w:rsid w:val="00EA6C3D"/>
    <w:rsid w:val="00EB20D5"/>
    <w:rsid w:val="00EB4DB9"/>
    <w:rsid w:val="00EB6524"/>
    <w:rsid w:val="00EC4369"/>
    <w:rsid w:val="00EC7B55"/>
    <w:rsid w:val="00ED31C4"/>
    <w:rsid w:val="00ED56BF"/>
    <w:rsid w:val="00EE460B"/>
    <w:rsid w:val="00EF7952"/>
    <w:rsid w:val="00F01354"/>
    <w:rsid w:val="00F13ECF"/>
    <w:rsid w:val="00F17CC8"/>
    <w:rsid w:val="00F2136B"/>
    <w:rsid w:val="00F215E4"/>
    <w:rsid w:val="00F2280F"/>
    <w:rsid w:val="00F25644"/>
    <w:rsid w:val="00F25CA6"/>
    <w:rsid w:val="00F30B73"/>
    <w:rsid w:val="00F35B81"/>
    <w:rsid w:val="00F35E79"/>
    <w:rsid w:val="00F47E48"/>
    <w:rsid w:val="00F5061D"/>
    <w:rsid w:val="00F633BE"/>
    <w:rsid w:val="00F63596"/>
    <w:rsid w:val="00F65820"/>
    <w:rsid w:val="00F7100D"/>
    <w:rsid w:val="00F72DE5"/>
    <w:rsid w:val="00F72E5C"/>
    <w:rsid w:val="00F84B17"/>
    <w:rsid w:val="00F86AD1"/>
    <w:rsid w:val="00F963F0"/>
    <w:rsid w:val="00F97A23"/>
    <w:rsid w:val="00FA0ED8"/>
    <w:rsid w:val="00FA25C2"/>
    <w:rsid w:val="00FB05C2"/>
    <w:rsid w:val="00FB0E65"/>
    <w:rsid w:val="00FB1F2D"/>
    <w:rsid w:val="00FB29DD"/>
    <w:rsid w:val="00FB4D5B"/>
    <w:rsid w:val="00FC2268"/>
    <w:rsid w:val="00FC7575"/>
    <w:rsid w:val="00FC7731"/>
    <w:rsid w:val="00FD1944"/>
    <w:rsid w:val="00FD524A"/>
    <w:rsid w:val="00FD6AC0"/>
    <w:rsid w:val="00FD78A6"/>
    <w:rsid w:val="00FE0296"/>
    <w:rsid w:val="00FE1193"/>
    <w:rsid w:val="00FE1BFD"/>
    <w:rsid w:val="00FE40C1"/>
    <w:rsid w:val="00FF2CA2"/>
    <w:rsid w:val="00FF4C58"/>
    <w:rsid w:val="00FF7BC7"/>
  </w:rsids>
  <m:mathPr>
    <m:mathFont m:val="Cambria Math"/>
    <m:brkBin m:val="before"/>
    <m:brkBinSub m:val="--"/>
    <m:smallFrac/>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354FAA"/>
    <w:rPr>
      <w:sz w:val="24"/>
      <w:szCs w:val="24"/>
    </w:rPr>
  </w:style>
  <w:style w:type="paragraph" w:styleId="Titolo1">
    <w:name w:val="heading 1"/>
    <w:basedOn w:val="Normale"/>
    <w:link w:val="Titolo1Carattere"/>
    <w:uiPriority w:val="9"/>
    <w:qFormat/>
    <w:rsid w:val="00F86AD1"/>
    <w:pPr>
      <w:spacing w:before="360" w:after="120"/>
      <w:jc w:val="both"/>
      <w:outlineLvl w:val="0"/>
    </w:pPr>
    <w:rPr>
      <w:rFonts w:ascii="Arial" w:eastAsia="Times New Roman" w:hAnsi="Arial"/>
      <w:b/>
      <w:bCs/>
      <w:i/>
      <w:iCs/>
      <w:caps/>
      <w:color w:val="002060"/>
      <w:kern w:val="36"/>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D2455"/>
    <w:rPr>
      <w:rFonts w:ascii="Lucida Grande" w:hAnsi="Lucida Grande"/>
      <w:sz w:val="18"/>
      <w:szCs w:val="18"/>
      <w:lang/>
    </w:rPr>
  </w:style>
  <w:style w:type="character" w:customStyle="1" w:styleId="TestofumettoCarattere">
    <w:name w:val="Testo fumetto Carattere"/>
    <w:link w:val="Testofumetto"/>
    <w:uiPriority w:val="99"/>
    <w:semiHidden/>
    <w:rsid w:val="001D2455"/>
    <w:rPr>
      <w:rFonts w:ascii="Lucida Grande" w:hAnsi="Lucida Grande"/>
      <w:sz w:val="18"/>
      <w:szCs w:val="18"/>
    </w:rPr>
  </w:style>
  <w:style w:type="paragraph" w:styleId="Intestazione">
    <w:name w:val="header"/>
    <w:basedOn w:val="Normale"/>
    <w:link w:val="IntestazioneCarattere"/>
    <w:uiPriority w:val="99"/>
    <w:unhideWhenUsed/>
    <w:rsid w:val="00530D73"/>
    <w:pPr>
      <w:tabs>
        <w:tab w:val="center" w:pos="4819"/>
        <w:tab w:val="right" w:pos="9638"/>
      </w:tabs>
    </w:pPr>
  </w:style>
  <w:style w:type="character" w:customStyle="1" w:styleId="IntestazioneCarattere">
    <w:name w:val="Intestazione Carattere"/>
    <w:basedOn w:val="Carpredefinitoparagrafo"/>
    <w:link w:val="Intestazione"/>
    <w:uiPriority w:val="99"/>
    <w:rsid w:val="00530D73"/>
  </w:style>
  <w:style w:type="paragraph" w:styleId="Pidipagina">
    <w:name w:val="footer"/>
    <w:basedOn w:val="Normale"/>
    <w:link w:val="PidipaginaCarattere"/>
    <w:uiPriority w:val="99"/>
    <w:unhideWhenUsed/>
    <w:rsid w:val="00530D73"/>
    <w:pPr>
      <w:tabs>
        <w:tab w:val="center" w:pos="4819"/>
        <w:tab w:val="right" w:pos="9638"/>
      </w:tabs>
    </w:pPr>
  </w:style>
  <w:style w:type="character" w:customStyle="1" w:styleId="PidipaginaCarattere">
    <w:name w:val="Piè di pagina Carattere"/>
    <w:basedOn w:val="Carpredefinitoparagrafo"/>
    <w:link w:val="Pidipagina"/>
    <w:uiPriority w:val="99"/>
    <w:rsid w:val="00530D73"/>
  </w:style>
  <w:style w:type="character" w:styleId="Numeropagina">
    <w:name w:val="page number"/>
    <w:basedOn w:val="Carpredefinitoparagrafo"/>
    <w:uiPriority w:val="99"/>
    <w:semiHidden/>
    <w:unhideWhenUsed/>
    <w:rsid w:val="000B513A"/>
  </w:style>
  <w:style w:type="numbering" w:customStyle="1" w:styleId="Numerato">
    <w:name w:val="Numerato"/>
    <w:rsid w:val="008C548D"/>
    <w:pPr>
      <w:numPr>
        <w:numId w:val="2"/>
      </w:numPr>
    </w:pPr>
  </w:style>
  <w:style w:type="paragraph" w:styleId="Paragrafoelenco">
    <w:name w:val="List Paragraph"/>
    <w:basedOn w:val="Normale"/>
    <w:uiPriority w:val="34"/>
    <w:qFormat/>
    <w:rsid w:val="00262E79"/>
    <w:pPr>
      <w:ind w:left="720"/>
      <w:contextualSpacing/>
    </w:pPr>
  </w:style>
  <w:style w:type="paragraph" w:styleId="Testonotaapidipagina">
    <w:name w:val="footnote text"/>
    <w:basedOn w:val="Normale"/>
    <w:link w:val="TestonotaapidipaginaCarattere"/>
    <w:uiPriority w:val="99"/>
    <w:semiHidden/>
    <w:unhideWhenUsed/>
    <w:rsid w:val="00A344A0"/>
    <w:rPr>
      <w:rFonts w:ascii="Calibri" w:eastAsia="Calibri" w:hAnsi="Calibri"/>
      <w:sz w:val="20"/>
      <w:szCs w:val="20"/>
      <w:lang w:eastAsia="en-US"/>
    </w:rPr>
  </w:style>
  <w:style w:type="character" w:customStyle="1" w:styleId="TestonotaapidipaginaCarattere">
    <w:name w:val="Testo nota a piè di pagina Carattere"/>
    <w:link w:val="Testonotaapidipagina"/>
    <w:uiPriority w:val="99"/>
    <w:semiHidden/>
    <w:rsid w:val="00A344A0"/>
    <w:rPr>
      <w:rFonts w:ascii="Calibri" w:eastAsia="Calibri" w:hAnsi="Calibri" w:cs="Times New Roman"/>
      <w:lang w:eastAsia="en-US"/>
    </w:rPr>
  </w:style>
  <w:style w:type="character" w:styleId="Rimandonotaapidipagina">
    <w:name w:val="footnote reference"/>
    <w:uiPriority w:val="99"/>
    <w:semiHidden/>
    <w:unhideWhenUsed/>
    <w:rsid w:val="00A344A0"/>
    <w:rPr>
      <w:vertAlign w:val="superscript"/>
    </w:rPr>
  </w:style>
  <w:style w:type="character" w:styleId="Enfasigrassetto">
    <w:name w:val="Strong"/>
    <w:uiPriority w:val="22"/>
    <w:qFormat/>
    <w:rsid w:val="00754195"/>
    <w:rPr>
      <w:b/>
      <w:bCs/>
    </w:rPr>
  </w:style>
  <w:style w:type="paragraph" w:customStyle="1" w:styleId="Normale1">
    <w:name w:val="Normale1"/>
    <w:qFormat/>
    <w:rsid w:val="0065148C"/>
    <w:pPr>
      <w:spacing w:after="200" w:line="276" w:lineRule="auto"/>
    </w:pPr>
    <w:rPr>
      <w:rFonts w:ascii="Calibri" w:eastAsia="Calibri" w:hAnsi="Calibri"/>
      <w:sz w:val="22"/>
      <w:lang w:eastAsia="en-US"/>
    </w:rPr>
  </w:style>
  <w:style w:type="character" w:styleId="Rimandocommento">
    <w:name w:val="annotation reference"/>
    <w:uiPriority w:val="99"/>
    <w:semiHidden/>
    <w:unhideWhenUsed/>
    <w:rsid w:val="00663C4F"/>
    <w:rPr>
      <w:sz w:val="16"/>
      <w:szCs w:val="16"/>
    </w:rPr>
  </w:style>
  <w:style w:type="paragraph" w:styleId="Testocommento">
    <w:name w:val="annotation text"/>
    <w:basedOn w:val="Normale"/>
    <w:link w:val="TestocommentoCarattere"/>
    <w:uiPriority w:val="99"/>
    <w:semiHidden/>
    <w:unhideWhenUsed/>
    <w:rsid w:val="00663C4F"/>
    <w:rPr>
      <w:sz w:val="20"/>
      <w:szCs w:val="20"/>
    </w:rPr>
  </w:style>
  <w:style w:type="character" w:customStyle="1" w:styleId="TestocommentoCarattere">
    <w:name w:val="Testo commento Carattere"/>
    <w:basedOn w:val="Carpredefinitoparagrafo"/>
    <w:link w:val="Testocommento"/>
    <w:uiPriority w:val="99"/>
    <w:semiHidden/>
    <w:rsid w:val="00663C4F"/>
  </w:style>
  <w:style w:type="paragraph" w:styleId="Soggettocommento">
    <w:name w:val="annotation subject"/>
    <w:basedOn w:val="Testocommento"/>
    <w:next w:val="Testocommento"/>
    <w:link w:val="SoggettocommentoCarattere"/>
    <w:uiPriority w:val="99"/>
    <w:semiHidden/>
    <w:unhideWhenUsed/>
    <w:rsid w:val="00663C4F"/>
    <w:rPr>
      <w:b/>
      <w:bCs/>
      <w:lang/>
    </w:rPr>
  </w:style>
  <w:style w:type="character" w:customStyle="1" w:styleId="SoggettocommentoCarattere">
    <w:name w:val="Soggetto commento Carattere"/>
    <w:link w:val="Soggettocommento"/>
    <w:uiPriority w:val="99"/>
    <w:semiHidden/>
    <w:rsid w:val="00663C4F"/>
    <w:rPr>
      <w:b/>
      <w:bCs/>
    </w:rPr>
  </w:style>
  <w:style w:type="paragraph" w:customStyle="1" w:styleId="Default">
    <w:name w:val="Default"/>
    <w:rsid w:val="000C4CE6"/>
    <w:pPr>
      <w:autoSpaceDE w:val="0"/>
      <w:autoSpaceDN w:val="0"/>
      <w:adjustRightInd w:val="0"/>
    </w:pPr>
    <w:rPr>
      <w:rFonts w:ascii="Times New Roman" w:eastAsia="Calibri" w:hAnsi="Times New Roman"/>
      <w:color w:val="000000"/>
      <w:sz w:val="24"/>
      <w:szCs w:val="24"/>
      <w:lang w:eastAsia="en-US"/>
    </w:rPr>
  </w:style>
  <w:style w:type="character" w:customStyle="1" w:styleId="Titolo1Carattere">
    <w:name w:val="Titolo 1 Carattere"/>
    <w:link w:val="Titolo1"/>
    <w:uiPriority w:val="9"/>
    <w:rsid w:val="00F86AD1"/>
    <w:rPr>
      <w:rFonts w:ascii="Arial" w:eastAsia="Times New Roman" w:hAnsi="Arial" w:cs="Arial"/>
      <w:b/>
      <w:bCs/>
      <w:i/>
      <w:iCs/>
      <w:caps/>
      <w:color w:val="002060"/>
      <w:kern w:val="36"/>
      <w:sz w:val="24"/>
      <w:szCs w:val="24"/>
      <w:lang w:eastAsia="en-US"/>
    </w:rPr>
  </w:style>
  <w:style w:type="paragraph" w:styleId="Revisione">
    <w:name w:val="Revision"/>
    <w:hidden/>
    <w:uiPriority w:val="71"/>
    <w:rsid w:val="00B77CC1"/>
    <w:rPr>
      <w:sz w:val="24"/>
      <w:szCs w:val="24"/>
    </w:rPr>
  </w:style>
</w:styles>
</file>

<file path=word/webSettings.xml><?xml version="1.0" encoding="utf-8"?>
<w:webSettings xmlns:r="http://schemas.openxmlformats.org/officeDocument/2006/relationships" xmlns:w="http://schemas.openxmlformats.org/wordprocessingml/2006/main">
  <w:divs>
    <w:div w:id="962807461">
      <w:bodyDiv w:val="1"/>
      <w:marLeft w:val="0"/>
      <w:marRight w:val="0"/>
      <w:marTop w:val="0"/>
      <w:marBottom w:val="0"/>
      <w:divBdr>
        <w:top w:val="none" w:sz="0" w:space="0" w:color="auto"/>
        <w:left w:val="none" w:sz="0" w:space="0" w:color="auto"/>
        <w:bottom w:val="none" w:sz="0" w:space="0" w:color="auto"/>
        <w:right w:val="none" w:sz="0" w:space="0" w:color="auto"/>
      </w:divBdr>
    </w:div>
    <w:div w:id="19197495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Novembre 2014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C07F09B-ED04-4796-80B4-31243B1C1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3522</Words>
  <Characters>20082</Characters>
  <Application>Microsoft Office Word</Application>
  <DocSecurity>0</DocSecurity>
  <Lines>167</Lines>
  <Paragraphs>47</Paragraphs>
  <ScaleCrop>false</ScaleCrop>
  <HeadingPairs>
    <vt:vector size="2" baseType="variant">
      <vt:variant>
        <vt:lpstr>Titolo</vt:lpstr>
      </vt:variant>
      <vt:variant>
        <vt:i4>1</vt:i4>
      </vt:variant>
    </vt:vector>
  </HeadingPairs>
  <TitlesOfParts>
    <vt:vector size="1" baseType="lpstr">
      <vt:lpstr/>
    </vt:vector>
  </TitlesOfParts>
  <Company>D.effe comunicazione</Company>
  <LinksUpToDate>false</LinksUpToDate>
  <CharactersWithSpaces>23557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 Dito</dc:creator>
  <cp:lastModifiedBy>AMatonti</cp:lastModifiedBy>
  <cp:revision>2</cp:revision>
  <cp:lastPrinted>2018-09-18T07:04:00Z</cp:lastPrinted>
  <dcterms:created xsi:type="dcterms:W3CDTF">2019-05-06T10:01:00Z</dcterms:created>
  <dcterms:modified xsi:type="dcterms:W3CDTF">2019-05-06T10:01:00Z</dcterms:modified>
</cp:coreProperties>
</file>