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87B2" w14:textId="77777777" w:rsidR="000D6508" w:rsidRDefault="00CA119D">
      <w:pPr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2101DC06" wp14:editId="5F62A3B3">
                <wp:simplePos x="0" y="0"/>
                <wp:positionH relativeFrom="page">
                  <wp:posOffset>332509</wp:posOffset>
                </wp:positionH>
                <wp:positionV relativeFrom="page">
                  <wp:posOffset>659080</wp:posOffset>
                </wp:positionV>
                <wp:extent cx="7315200" cy="3918857"/>
                <wp:effectExtent l="0" t="0" r="0" b="0"/>
                <wp:wrapSquare wrapText="bothSides" distT="57150" distB="57150" distL="57150" distR="57150"/>
                <wp:docPr id="1073741825" name="officeArt object" descr="Casella di test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9188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23099E" w14:textId="77777777" w:rsidR="000D6508" w:rsidRDefault="00CA119D">
                            <w:pPr>
                              <w:spacing w:after="360"/>
                              <w:jc w:val="center"/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smallCaps/>
                                <w:color w:val="002060"/>
                                <w:sz w:val="36"/>
                                <w:szCs w:val="36"/>
                                <w:u w:color="002060"/>
                              </w:rPr>
                              <w:t xml:space="preserve">Formazione doganale e commercio internazionale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smallCaps/>
                                <w:color w:val="002060"/>
                                <w:sz w:val="36"/>
                                <w:szCs w:val="36"/>
                                <w:u w:color="002060"/>
                              </w:rPr>
                              <w:br/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smallCaps/>
                                <w:color w:val="002060"/>
                                <w:sz w:val="36"/>
                                <w:szCs w:val="36"/>
                                <w:u w:color="002060"/>
                              </w:rPr>
                              <w:br/>
                              <w:t>CONFINDUSTRIA-ICE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smallCaps/>
                                <w:color w:val="002060"/>
                                <w:sz w:val="36"/>
                                <w:szCs w:val="36"/>
                                <w:u w:color="002060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smallCaps/>
                                <w:color w:val="002060"/>
                                <w:sz w:val="36"/>
                                <w:szCs w:val="36"/>
                                <w:u w:color="002060"/>
                              </w:rPr>
                              <w:br/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smallCaps/>
                                <w:color w:val="002060"/>
                                <w:sz w:val="36"/>
                                <w:szCs w:val="36"/>
                                <w:u w:color="002060"/>
                              </w:rPr>
                              <w:br/>
                              <w:t>FASE PILOTA GIUGNO-SETTEMBRE 2021</w:t>
                            </w:r>
                          </w:p>
                        </w:txbxContent>
                      </wps:txbx>
                      <wps:bodyPr wrap="square" lIns="0" tIns="0" rIns="0" bIns="0" numCol="1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01DC0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asella di testo 154" style="position:absolute;left:0;text-align:left;margin-left:26.2pt;margin-top:51.9pt;width:8in;height:308.55pt;z-index:25165926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" filled="f" stroked="f" strokeweight="1pt">
                <v:stroke miterlimit="4"/>
                <v:textbox inset="0,0,0,0">
                  <w:txbxContent>
                    <w:p w14:paraId="6923099E" w14:textId="77777777" w:rsidR="000D6508" w:rsidRDefault="00CA119D">
                      <w:pPr>
                        <w:spacing w:after="360"/>
                        <w:jc w:val="center"/>
                      </w:pPr>
                      <w:r>
                        <w:rPr>
                          <w:rFonts w:ascii="Calibri Light" w:eastAsia="Calibri Light" w:hAnsi="Calibri Light" w:cs="Calibri Light"/>
                          <w:b/>
                          <w:bCs/>
                          <w:smallCaps/>
                          <w:color w:val="002060"/>
                          <w:sz w:val="36"/>
                          <w:szCs w:val="36"/>
                          <w:u w:color="002060"/>
                        </w:rPr>
                        <w:t xml:space="preserve">Formazione doganale e commercio internazionale </w:t>
                      </w:r>
                      <w:r>
                        <w:rPr>
                          <w:rFonts w:ascii="Calibri Light" w:eastAsia="Calibri Light" w:hAnsi="Calibri Light" w:cs="Calibri Light"/>
                          <w:b/>
                          <w:bCs/>
                          <w:smallCaps/>
                          <w:color w:val="002060"/>
                          <w:sz w:val="36"/>
                          <w:szCs w:val="36"/>
                          <w:u w:color="002060"/>
                        </w:rPr>
                        <w:br/>
                      </w:r>
                      <w:r>
                        <w:rPr>
                          <w:rFonts w:ascii="Calibri Light" w:eastAsia="Calibri Light" w:hAnsi="Calibri Light" w:cs="Calibri Light"/>
                          <w:b/>
                          <w:bCs/>
                          <w:smallCaps/>
                          <w:color w:val="002060"/>
                          <w:sz w:val="36"/>
                          <w:szCs w:val="36"/>
                          <w:u w:color="002060"/>
                        </w:rPr>
                        <w:br/>
                        <w:t>CONFINDUSTRIA-ICE</w:t>
                      </w:r>
                      <w:r>
                        <w:rPr>
                          <w:rFonts w:ascii="Calibri Light" w:eastAsia="Calibri Light" w:hAnsi="Calibri Light" w:cs="Calibri Light"/>
                          <w:b/>
                          <w:bCs/>
                          <w:smallCaps/>
                          <w:color w:val="002060"/>
                          <w:sz w:val="36"/>
                          <w:szCs w:val="36"/>
                          <w:u w:color="002060"/>
                        </w:rPr>
                        <w:br/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b/>
                          <w:bCs/>
                          <w:smallCaps/>
                          <w:color w:val="002060"/>
                          <w:sz w:val="36"/>
                          <w:szCs w:val="36"/>
                          <w:u w:color="002060"/>
                        </w:rPr>
                        <w:br/>
                      </w:r>
                      <w:r>
                        <w:rPr>
                          <w:rFonts w:ascii="Calibri Light" w:eastAsia="Calibri Light" w:hAnsi="Calibri Light" w:cs="Calibri Light"/>
                          <w:b/>
                          <w:bCs/>
                          <w:smallCaps/>
                          <w:color w:val="002060"/>
                          <w:sz w:val="36"/>
                          <w:szCs w:val="36"/>
                          <w:u w:color="002060"/>
                        </w:rPr>
                        <w:br/>
                        <w:t>FASE PILOTA GIUGNO-SETTEMBRE 2021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A0EA5CF" w14:textId="77777777" w:rsidR="000D6508" w:rsidRDefault="000D6508">
      <w:pPr>
        <w:rPr>
          <w:rFonts w:ascii="Calibri Light" w:eastAsia="Calibri Light" w:hAnsi="Calibri Light" w:cs="Calibri Light"/>
          <w:sz w:val="22"/>
          <w:szCs w:val="22"/>
        </w:rPr>
      </w:pPr>
    </w:p>
    <w:p w14:paraId="0EFBD07E" w14:textId="77777777" w:rsidR="000D6508" w:rsidRDefault="000D6508">
      <w:pPr>
        <w:rPr>
          <w:rFonts w:ascii="Calibri Light" w:eastAsia="Calibri Light" w:hAnsi="Calibri Light" w:cs="Calibri Light"/>
          <w:sz w:val="22"/>
          <w:szCs w:val="22"/>
        </w:rPr>
      </w:pPr>
    </w:p>
    <w:p w14:paraId="6D7A2087" w14:textId="77777777" w:rsidR="000D6508" w:rsidRDefault="000D6508">
      <w:pPr>
        <w:rPr>
          <w:rFonts w:ascii="Calibri Light" w:eastAsia="Calibri Light" w:hAnsi="Calibri Light" w:cs="Calibri Light"/>
          <w:sz w:val="22"/>
          <w:szCs w:val="22"/>
        </w:rPr>
      </w:pPr>
    </w:p>
    <w:p w14:paraId="013EC213" w14:textId="77777777" w:rsidR="000D6508" w:rsidRDefault="000D6508">
      <w:pPr>
        <w:rPr>
          <w:rFonts w:ascii="Calibri Light" w:eastAsia="Calibri Light" w:hAnsi="Calibri Light" w:cs="Calibri Light"/>
          <w:sz w:val="22"/>
          <w:szCs w:val="22"/>
        </w:rPr>
      </w:pPr>
    </w:p>
    <w:p w14:paraId="5FA7FD16" w14:textId="77777777" w:rsidR="000D6508" w:rsidRDefault="000D6508">
      <w:pPr>
        <w:rPr>
          <w:rFonts w:ascii="Calibri Light" w:eastAsia="Calibri Light" w:hAnsi="Calibri Light" w:cs="Calibri Light"/>
          <w:sz w:val="22"/>
          <w:szCs w:val="22"/>
        </w:rPr>
      </w:pPr>
    </w:p>
    <w:p w14:paraId="4AA518F3" w14:textId="77777777" w:rsidR="000D6508" w:rsidRDefault="000D6508">
      <w:pPr>
        <w:rPr>
          <w:rFonts w:ascii="Calibri Light" w:eastAsia="Calibri Light" w:hAnsi="Calibri Light" w:cs="Calibri Light"/>
          <w:sz w:val="22"/>
          <w:szCs w:val="22"/>
        </w:rPr>
      </w:pPr>
    </w:p>
    <w:p w14:paraId="3ABAED0E" w14:textId="77777777" w:rsidR="000D6508" w:rsidRDefault="000D6508">
      <w:pPr>
        <w:rPr>
          <w:rFonts w:ascii="Calibri Light" w:eastAsia="Calibri Light" w:hAnsi="Calibri Light" w:cs="Calibri Light"/>
          <w:sz w:val="22"/>
          <w:szCs w:val="22"/>
        </w:rPr>
      </w:pPr>
    </w:p>
    <w:p w14:paraId="30251691" w14:textId="77777777" w:rsidR="000D6508" w:rsidRDefault="000D6508">
      <w:pPr>
        <w:rPr>
          <w:rFonts w:ascii="Calibri Light" w:eastAsia="Calibri Light" w:hAnsi="Calibri Light" w:cs="Calibri Light"/>
          <w:sz w:val="22"/>
          <w:szCs w:val="22"/>
        </w:rPr>
      </w:pPr>
    </w:p>
    <w:p w14:paraId="19DF8268" w14:textId="77777777" w:rsidR="000D6508" w:rsidRDefault="000D6508">
      <w:pPr>
        <w:rPr>
          <w:rFonts w:ascii="Calibri Light" w:eastAsia="Calibri Light" w:hAnsi="Calibri Light" w:cs="Calibri Light"/>
          <w:sz w:val="22"/>
          <w:szCs w:val="22"/>
        </w:rPr>
      </w:pPr>
    </w:p>
    <w:p w14:paraId="2E9A9F6E" w14:textId="77777777" w:rsidR="000D6508" w:rsidRDefault="000D6508">
      <w:pPr>
        <w:rPr>
          <w:rFonts w:ascii="Calibri Light" w:eastAsia="Calibri Light" w:hAnsi="Calibri Light" w:cs="Calibri Light"/>
          <w:sz w:val="22"/>
          <w:szCs w:val="22"/>
        </w:rPr>
      </w:pPr>
    </w:p>
    <w:p w14:paraId="7CE31C05" w14:textId="77777777" w:rsidR="000D6508" w:rsidRDefault="000D6508">
      <w:pPr>
        <w:rPr>
          <w:rFonts w:ascii="Calibri Light" w:eastAsia="Calibri Light" w:hAnsi="Calibri Light" w:cs="Calibri Light"/>
          <w:sz w:val="22"/>
          <w:szCs w:val="22"/>
        </w:rPr>
      </w:pPr>
    </w:p>
    <w:p w14:paraId="2FB6DC96" w14:textId="77777777" w:rsidR="000D6508" w:rsidRDefault="000D6508">
      <w:pPr>
        <w:rPr>
          <w:rFonts w:ascii="Calibri Light" w:eastAsia="Calibri Light" w:hAnsi="Calibri Light" w:cs="Calibri Light"/>
          <w:sz w:val="22"/>
          <w:szCs w:val="22"/>
        </w:rPr>
      </w:pPr>
    </w:p>
    <w:p w14:paraId="15392835" w14:textId="77777777" w:rsidR="000D6508" w:rsidRDefault="000D6508">
      <w:pPr>
        <w:rPr>
          <w:rFonts w:ascii="Calibri Light" w:eastAsia="Calibri Light" w:hAnsi="Calibri Light" w:cs="Calibri Light"/>
          <w:sz w:val="22"/>
          <w:szCs w:val="22"/>
        </w:rPr>
      </w:pPr>
    </w:p>
    <w:p w14:paraId="4CC83831" w14:textId="77777777" w:rsidR="000D6508" w:rsidRDefault="000D6508">
      <w:pPr>
        <w:rPr>
          <w:rFonts w:ascii="Calibri Light" w:eastAsia="Calibri Light" w:hAnsi="Calibri Light" w:cs="Calibri Light"/>
          <w:sz w:val="22"/>
          <w:szCs w:val="22"/>
        </w:rPr>
      </w:pPr>
    </w:p>
    <w:p w14:paraId="38209FD2" w14:textId="77777777" w:rsidR="000D6508" w:rsidRDefault="000D6508">
      <w:pPr>
        <w:rPr>
          <w:rFonts w:ascii="Calibri Light" w:eastAsia="Calibri Light" w:hAnsi="Calibri Light" w:cs="Calibri Light"/>
          <w:sz w:val="22"/>
          <w:szCs w:val="22"/>
        </w:rPr>
      </w:pPr>
    </w:p>
    <w:p w14:paraId="56A003F8" w14:textId="77777777" w:rsidR="000D6508" w:rsidRDefault="000D6508">
      <w:pPr>
        <w:rPr>
          <w:rFonts w:ascii="Calibri Light" w:eastAsia="Calibri Light" w:hAnsi="Calibri Light" w:cs="Calibri Light"/>
          <w:sz w:val="22"/>
          <w:szCs w:val="22"/>
        </w:rPr>
      </w:pPr>
    </w:p>
    <w:p w14:paraId="53C52246" w14:textId="77777777" w:rsidR="000D6508" w:rsidRDefault="000D6508">
      <w:pPr>
        <w:rPr>
          <w:rFonts w:ascii="Calibri Light" w:eastAsia="Calibri Light" w:hAnsi="Calibri Light" w:cs="Calibri Light"/>
          <w:sz w:val="22"/>
          <w:szCs w:val="22"/>
        </w:rPr>
      </w:pPr>
    </w:p>
    <w:p w14:paraId="4CC0C7D2" w14:textId="77777777" w:rsidR="000D6508" w:rsidRDefault="000D6508">
      <w:pPr>
        <w:pStyle w:val="Titolo2"/>
        <w:rPr>
          <w:rFonts w:ascii="Calibri Light" w:eastAsia="Calibri Light" w:hAnsi="Calibri Light" w:cs="Calibri Light"/>
          <w:sz w:val="22"/>
          <w:szCs w:val="22"/>
        </w:rPr>
      </w:pPr>
    </w:p>
    <w:p w14:paraId="1ABEAED0" w14:textId="77777777" w:rsidR="000D6508" w:rsidRDefault="000D6508">
      <w:pPr>
        <w:rPr>
          <w:rFonts w:ascii="Calibri Light" w:eastAsia="Calibri Light" w:hAnsi="Calibri Light" w:cs="Calibri Light"/>
          <w:sz w:val="22"/>
          <w:szCs w:val="22"/>
        </w:rPr>
      </w:pPr>
    </w:p>
    <w:p w14:paraId="20452E24" w14:textId="77777777" w:rsidR="000D6508" w:rsidRDefault="000D6508">
      <w:pPr>
        <w:rPr>
          <w:rFonts w:ascii="Calibri Light" w:eastAsia="Calibri Light" w:hAnsi="Calibri Light" w:cs="Calibri Light"/>
          <w:sz w:val="22"/>
          <w:szCs w:val="22"/>
        </w:rPr>
      </w:pPr>
    </w:p>
    <w:p w14:paraId="1907E6FC" w14:textId="77777777" w:rsidR="000D6508" w:rsidRDefault="000D6508">
      <w:pPr>
        <w:pStyle w:val="Titolo2"/>
        <w:rPr>
          <w:rFonts w:ascii="Calibri Light" w:eastAsia="Calibri Light" w:hAnsi="Calibri Light" w:cs="Calibri Light"/>
          <w:sz w:val="22"/>
          <w:szCs w:val="22"/>
        </w:rPr>
      </w:pPr>
    </w:p>
    <w:p w14:paraId="075BC74A" w14:textId="1A53F04D" w:rsidR="000D6508" w:rsidRDefault="00CA119D">
      <w:pPr>
        <w:pStyle w:val="Titolo2"/>
        <w:spacing w:line="240" w:lineRule="auto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z w:val="22"/>
          <w:szCs w:val="22"/>
        </w:rPr>
        <w:t xml:space="preserve">Contenuti </w:t>
      </w:r>
      <w:r w:rsidR="0056671B">
        <w:rPr>
          <w:rFonts w:ascii="Calibri Light" w:eastAsia="Calibri Light" w:hAnsi="Calibri Light" w:cs="Calibri Light"/>
          <w:sz w:val="22"/>
          <w:szCs w:val="22"/>
        </w:rPr>
        <w:t>dei moduli</w:t>
      </w:r>
    </w:p>
    <w:tbl>
      <w:tblPr>
        <w:tblStyle w:val="TableNormal"/>
        <w:tblW w:w="839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DDDDDD"/>
          <w:insideV w:val="single" w:sz="8" w:space="0" w:color="DDDDDD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80"/>
        <w:gridCol w:w="6212"/>
      </w:tblGrid>
      <w:tr w:rsidR="00164051" w14:paraId="5140B7D0" w14:textId="77777777" w:rsidTr="00164051">
        <w:trPr>
          <w:trHeight w:val="553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C34CB" w14:textId="77777777" w:rsidR="00164051" w:rsidRDefault="00164051">
            <w:pPr>
              <w:pStyle w:val="TESTONORMALE"/>
              <w:spacing w:before="240" w:line="240" w:lineRule="auto"/>
              <w:jc w:val="center"/>
            </w:pPr>
            <w:r>
              <w:rPr>
                <w:rFonts w:ascii="Calibri Light" w:eastAsia="Calibri Light" w:hAnsi="Calibri Light" w:cs="Calibri Light"/>
                <w:b/>
                <w:bCs/>
                <w:color w:val="002060"/>
                <w:sz w:val="22"/>
                <w:szCs w:val="22"/>
                <w:u w:color="002060"/>
              </w:rPr>
              <w:t>Titolo del Modulo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248E9" w14:textId="77777777" w:rsidR="00164051" w:rsidRDefault="00164051">
            <w:pPr>
              <w:pStyle w:val="TESTONORMALE"/>
              <w:spacing w:before="240" w:line="240" w:lineRule="auto"/>
              <w:jc w:val="center"/>
            </w:pPr>
            <w:r>
              <w:rPr>
                <w:rFonts w:ascii="Calibri Light" w:eastAsia="Calibri Light" w:hAnsi="Calibri Light" w:cs="Calibri Light"/>
                <w:b/>
                <w:bCs/>
                <w:color w:val="002060"/>
                <w:sz w:val="22"/>
                <w:szCs w:val="22"/>
                <w:u w:color="002060"/>
              </w:rPr>
              <w:t>Contenuti</w:t>
            </w:r>
          </w:p>
        </w:tc>
      </w:tr>
      <w:tr w:rsidR="00164051" w14:paraId="762E37A7" w14:textId="77777777" w:rsidTr="00164051">
        <w:trPr>
          <w:trHeight w:val="269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89A2D" w14:textId="77777777" w:rsidR="00164051" w:rsidRDefault="00164051">
            <w:pPr>
              <w:pStyle w:val="TESTONORMALE"/>
              <w:spacing w:before="120" w:after="40" w:line="240" w:lineRule="auto"/>
            </w:pPr>
            <w:r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 xml:space="preserve">Il commercio digitale transfrontaliero come esperienza totalizzante 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258CC" w14:textId="77777777" w:rsidR="00914508" w:rsidRDefault="00914508" w:rsidP="00914508">
            <w:pPr>
              <w:pStyle w:val="TESTONORMALE"/>
              <w:numPr>
                <w:ilvl w:val="0"/>
                <w:numId w:val="7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Il Framework WCO per l’e-commerce</w:t>
            </w:r>
          </w:p>
          <w:p w14:paraId="7B55648B" w14:textId="77777777" w:rsidR="00914508" w:rsidRDefault="00914508" w:rsidP="00914508">
            <w:pPr>
              <w:pStyle w:val="TESTONORMALE"/>
              <w:numPr>
                <w:ilvl w:val="0"/>
                <w:numId w:val="7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L’approccio </w:t>
            </w:r>
            <w:proofErr w:type="spellStart"/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unionale</w:t>
            </w:r>
            <w:proofErr w:type="spellEnd"/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e le metodologie dichiarative e di controllo</w:t>
            </w:r>
          </w:p>
          <w:p w14:paraId="15FF31EB" w14:textId="77777777" w:rsidR="00914508" w:rsidRDefault="00914508" w:rsidP="00914508">
            <w:pPr>
              <w:pStyle w:val="TESTONORMALE"/>
              <w:numPr>
                <w:ilvl w:val="0"/>
                <w:numId w:val="7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Rilevanza della compliance</w:t>
            </w:r>
          </w:p>
          <w:p w14:paraId="7A2ABCF0" w14:textId="77777777" w:rsidR="00914508" w:rsidRDefault="00914508" w:rsidP="00914508">
            <w:pPr>
              <w:pStyle w:val="TESTONORMALE"/>
              <w:numPr>
                <w:ilvl w:val="0"/>
                <w:numId w:val="7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Le regole digitali dell’e-commerce</w:t>
            </w:r>
          </w:p>
          <w:p w14:paraId="549F48B5" w14:textId="77777777" w:rsidR="00914508" w:rsidRDefault="00914508" w:rsidP="00914508">
            <w:pPr>
              <w:pStyle w:val="TESTONORMALE"/>
              <w:numPr>
                <w:ilvl w:val="0"/>
                <w:numId w:val="7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La moratoria dei dazi sulle transazioni </w:t>
            </w:r>
            <w:proofErr w:type="spellStart"/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digital</w:t>
            </w:r>
            <w:proofErr w:type="spellEnd"/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trade</w:t>
            </w:r>
          </w:p>
          <w:p w14:paraId="7DB53BF7" w14:textId="77777777" w:rsidR="00914508" w:rsidRDefault="00914508" w:rsidP="00914508">
            <w:pPr>
              <w:pStyle w:val="TESTONORMALE"/>
              <w:numPr>
                <w:ilvl w:val="0"/>
                <w:numId w:val="7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L’evoluzione della </w:t>
            </w:r>
            <w:proofErr w:type="spellStart"/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digital</w:t>
            </w:r>
            <w:proofErr w:type="spellEnd"/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service tax</w:t>
            </w:r>
          </w:p>
          <w:p w14:paraId="00B07771" w14:textId="2CCA685F" w:rsidR="00164051" w:rsidRDefault="00914508" w:rsidP="00914508">
            <w:pPr>
              <w:pStyle w:val="TESTONORMALE"/>
              <w:numPr>
                <w:ilvl w:val="0"/>
                <w:numId w:val="7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La fiscalità diffusa, differita, localizzata nelle transazioni del </w:t>
            </w:r>
            <w:proofErr w:type="spellStart"/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digital</w:t>
            </w:r>
            <w:proofErr w:type="spellEnd"/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trade</w:t>
            </w:r>
          </w:p>
        </w:tc>
      </w:tr>
      <w:tr w:rsidR="0056671B" w14:paraId="47314264" w14:textId="77777777" w:rsidTr="00164051">
        <w:trPr>
          <w:trHeight w:val="141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3C81E" w14:textId="20CF66D3" w:rsidR="0056671B" w:rsidRDefault="0056671B" w:rsidP="0056671B">
            <w:pPr>
              <w:pStyle w:val="TESTONORMALE"/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 xml:space="preserve">Immersi nella customs </w:t>
            </w:r>
            <w:proofErr w:type="spellStart"/>
            <w:r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>digital</w:t>
            </w:r>
            <w:proofErr w:type="spellEnd"/>
            <w:r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>experience</w:t>
            </w:r>
            <w:proofErr w:type="spellEnd"/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85E2E" w14:textId="77777777" w:rsidR="0056671B" w:rsidRDefault="0056671B" w:rsidP="0056671B">
            <w:pPr>
              <w:pStyle w:val="TESTONORMALE"/>
              <w:numPr>
                <w:ilvl w:val="0"/>
                <w:numId w:val="10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Single Window Environment</w:t>
            </w:r>
          </w:p>
          <w:p w14:paraId="0931E707" w14:textId="77777777" w:rsidR="0056671B" w:rsidRDefault="0056671B" w:rsidP="0056671B">
            <w:pPr>
              <w:pStyle w:val="TESTONORMALE"/>
              <w:numPr>
                <w:ilvl w:val="0"/>
                <w:numId w:val="10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EIDR: la rivoluzione incompleta e imperfetta delle semplificazioni doganali</w:t>
            </w:r>
          </w:p>
          <w:p w14:paraId="5A78A2A0" w14:textId="77777777" w:rsidR="0056671B" w:rsidRDefault="0056671B" w:rsidP="0056671B">
            <w:pPr>
              <w:pStyle w:val="TESTONORMALE"/>
              <w:numPr>
                <w:ilvl w:val="0"/>
                <w:numId w:val="10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La trasformazione digitale del commercio e delle dogane in UE</w:t>
            </w:r>
          </w:p>
          <w:p w14:paraId="6103BEF9" w14:textId="77777777" w:rsidR="0056671B" w:rsidRDefault="0056671B" w:rsidP="0056671B">
            <w:pPr>
              <w:pStyle w:val="TESTONORMALE"/>
              <w:numPr>
                <w:ilvl w:val="0"/>
                <w:numId w:val="10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Le esperienze di </w:t>
            </w:r>
            <w:proofErr w:type="spellStart"/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pre</w:t>
            </w:r>
            <w:proofErr w:type="spellEnd"/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-clearing nel mondo, in UE e in Italia</w:t>
            </w:r>
          </w:p>
          <w:p w14:paraId="67C2310B" w14:textId="77777777" w:rsidR="0056671B" w:rsidRDefault="0056671B" w:rsidP="0056671B">
            <w:pPr>
              <w:pStyle w:val="TESTONORMALE"/>
              <w:numPr>
                <w:ilvl w:val="0"/>
                <w:numId w:val="7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Il </w:t>
            </w:r>
            <w:proofErr w:type="spellStart"/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border</w:t>
            </w:r>
            <w:proofErr w:type="spellEnd"/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management: accelerazione, elisione, differimento delle pratiche di confine</w:t>
            </w:r>
          </w:p>
          <w:p w14:paraId="438101DD" w14:textId="1FE063FE" w:rsidR="0056671B" w:rsidRPr="0056671B" w:rsidRDefault="0056671B" w:rsidP="0056671B">
            <w:pPr>
              <w:pStyle w:val="TESTONORMALE"/>
              <w:numPr>
                <w:ilvl w:val="0"/>
                <w:numId w:val="8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Strategie digitali innovative al servizio di una compliance innovativa: blockchain, cloud computing, big data, machine learning e intelligenza artificiale nel customs </w:t>
            </w:r>
            <w:proofErr w:type="spellStart"/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environment</w:t>
            </w:r>
            <w:proofErr w:type="spellEnd"/>
          </w:p>
        </w:tc>
      </w:tr>
      <w:tr w:rsidR="0056671B" w14:paraId="328A6E1E" w14:textId="77777777" w:rsidTr="00164051">
        <w:trPr>
          <w:trHeight w:val="141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47A4A" w14:textId="6BAF7402" w:rsidR="0056671B" w:rsidRDefault="0056671B" w:rsidP="0056671B">
            <w:pPr>
              <w:pStyle w:val="TESTONORMALE"/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>Il nome delle cose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2579A" w14:textId="77777777" w:rsidR="0056671B" w:rsidRDefault="0056671B" w:rsidP="0056671B">
            <w:pPr>
              <w:pStyle w:val="TESTONORMALE"/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I sistemi di classificazione delle merci: </w:t>
            </w:r>
          </w:p>
          <w:p w14:paraId="05E797EC" w14:textId="77777777" w:rsidR="0056671B" w:rsidRDefault="0056671B" w:rsidP="0056671B">
            <w:pPr>
              <w:pStyle w:val="TESTONORMALE"/>
              <w:numPr>
                <w:ilvl w:val="0"/>
                <w:numId w:val="9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HS e sistemi nazionali, WTO CPC, ECR GS1, export control (UE, USA, Cina)</w:t>
            </w:r>
          </w:p>
          <w:p w14:paraId="20BBFE92" w14:textId="77777777" w:rsidR="0056671B" w:rsidRDefault="0056671B" w:rsidP="0056671B">
            <w:pPr>
              <w:pStyle w:val="TESTONORMALE"/>
              <w:numPr>
                <w:ilvl w:val="0"/>
                <w:numId w:val="9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Rivitalizzazione di HS e HS 2022/2027</w:t>
            </w:r>
          </w:p>
          <w:p w14:paraId="6721E59A" w14:textId="77777777" w:rsidR="0056671B" w:rsidRDefault="0056671B" w:rsidP="0056671B">
            <w:pPr>
              <w:pStyle w:val="TESTONORMALE"/>
              <w:numPr>
                <w:ilvl w:val="0"/>
                <w:numId w:val="9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Advance rulings come strumento di anticipazione e consolidamento del commercio</w:t>
            </w:r>
          </w:p>
          <w:p w14:paraId="79544FE8" w14:textId="1A72387D" w:rsidR="0056671B" w:rsidRPr="0056671B" w:rsidRDefault="0056671B" w:rsidP="0056671B">
            <w:pPr>
              <w:pStyle w:val="TESTONORMALE"/>
              <w:numPr>
                <w:ilvl w:val="0"/>
                <w:numId w:val="8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Statistiche e strategie commerciali centrate sulle “linee tariffarie”</w:t>
            </w:r>
          </w:p>
        </w:tc>
      </w:tr>
      <w:tr w:rsidR="0056671B" w14:paraId="5449A056" w14:textId="77777777" w:rsidTr="00164051">
        <w:trPr>
          <w:trHeight w:val="141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9FE02" w14:textId="02D77066" w:rsidR="0056671B" w:rsidRDefault="0056671B" w:rsidP="0056671B">
            <w:pPr>
              <w:pStyle w:val="TESTONORMALE"/>
              <w:spacing w:before="120" w:after="40" w:line="240" w:lineRule="auto"/>
              <w:jc w:val="left"/>
            </w:pPr>
            <w:r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>La sostenibilità irriducibile: plastica, carbone, zucchero, gas e accise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F16A3" w14:textId="77777777" w:rsidR="0056671B" w:rsidRDefault="0056671B" w:rsidP="0056671B">
            <w:pPr>
              <w:pStyle w:val="TESTONORMALE"/>
              <w:numPr>
                <w:ilvl w:val="0"/>
                <w:numId w:val="8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Sugar tax</w:t>
            </w:r>
          </w:p>
          <w:p w14:paraId="46641FF7" w14:textId="77777777" w:rsidR="0056671B" w:rsidRDefault="0056671B" w:rsidP="0056671B">
            <w:pPr>
              <w:pStyle w:val="TESTONORMALE"/>
              <w:numPr>
                <w:ilvl w:val="0"/>
                <w:numId w:val="8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Plastic tax</w:t>
            </w:r>
          </w:p>
          <w:p w14:paraId="0A2B1BC8" w14:textId="77777777" w:rsidR="0056671B" w:rsidRDefault="0056671B" w:rsidP="0056671B">
            <w:pPr>
              <w:pStyle w:val="TESTONORMALE"/>
              <w:numPr>
                <w:ilvl w:val="0"/>
                <w:numId w:val="8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Carbon border adjustment</w:t>
            </w:r>
          </w:p>
          <w:p w14:paraId="32D571FE" w14:textId="77777777" w:rsidR="0056671B" w:rsidRDefault="0056671B" w:rsidP="0056671B">
            <w:pPr>
              <w:pStyle w:val="TESTONORMALE"/>
              <w:numPr>
                <w:ilvl w:val="0"/>
                <w:numId w:val="8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 xml:space="preserve">Gas </w:t>
            </w:r>
            <w:proofErr w:type="spellStart"/>
            <w:r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refrigeranti</w:t>
            </w:r>
            <w:proofErr w:type="spellEnd"/>
            <w:r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 xml:space="preserve"> </w:t>
            </w:r>
          </w:p>
          <w:p w14:paraId="4182E8CD" w14:textId="77777777" w:rsidR="0056671B" w:rsidRPr="0099476D" w:rsidRDefault="0056671B" w:rsidP="0056671B">
            <w:pPr>
              <w:pStyle w:val="TESTONORMALE"/>
              <w:numPr>
                <w:ilvl w:val="0"/>
                <w:numId w:val="8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proofErr w:type="spellStart"/>
            <w:r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Evoluzione</w:t>
            </w:r>
            <w:proofErr w:type="spellEnd"/>
            <w:r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delle</w:t>
            </w:r>
            <w:proofErr w:type="spellEnd"/>
            <w:r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accise</w:t>
            </w:r>
            <w:proofErr w:type="spellEnd"/>
            <w:r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Direttiva</w:t>
            </w:r>
            <w:proofErr w:type="spellEnd"/>
            <w:r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 xml:space="preserve"> 2020/262)</w:t>
            </w:r>
          </w:p>
          <w:p w14:paraId="71FB635A" w14:textId="5629DDE8" w:rsidR="0056671B" w:rsidRPr="00914508" w:rsidRDefault="0056671B" w:rsidP="0056671B">
            <w:pPr>
              <w:pStyle w:val="TESTONORMALE"/>
              <w:numPr>
                <w:ilvl w:val="0"/>
                <w:numId w:val="8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lastRenderedPageBreak/>
              <w:t>Il contenimento dell’impatto di accise e imposte di consumo sul commercio internazionale: depositi fiscale, regimi speciali, rimborsi</w:t>
            </w:r>
          </w:p>
        </w:tc>
      </w:tr>
      <w:tr w:rsidR="0056671B" w14:paraId="6274273F" w14:textId="77777777" w:rsidTr="00164051">
        <w:trPr>
          <w:trHeight w:val="181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9AA44" w14:textId="77777777" w:rsidR="0056671B" w:rsidRDefault="0056671B" w:rsidP="0056671B">
            <w:pPr>
              <w:pStyle w:val="TESTONORMALE"/>
              <w:spacing w:before="120" w:after="40" w:line="240" w:lineRule="auto"/>
            </w:pPr>
            <w:r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lastRenderedPageBreak/>
              <w:t>Da dove e perché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2D5FC" w14:textId="023156E9" w:rsidR="0056671B" w:rsidRDefault="0056671B" w:rsidP="0056671B">
            <w:pPr>
              <w:pStyle w:val="TESTONORMALE"/>
              <w:numPr>
                <w:ilvl w:val="0"/>
                <w:numId w:val="11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Tematiche 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salienti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in tema di origine delle merci: 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i limiti dell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e regole armonizzate sull’origine non preferenziale e preferenziale delle merci</w:t>
            </w:r>
          </w:p>
          <w:p w14:paraId="4C280C06" w14:textId="1E79AF42" w:rsidR="0056671B" w:rsidRDefault="0056671B" w:rsidP="0056671B">
            <w:pPr>
              <w:pStyle w:val="TESTONORMALE"/>
              <w:numPr>
                <w:ilvl w:val="0"/>
                <w:numId w:val="11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Accordi, definizioni, barriere e 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regimi preferenziali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: il modello del </w:t>
            </w:r>
            <w:proofErr w:type="spellStart"/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paneuromediterraneo</w:t>
            </w:r>
            <w:proofErr w:type="spellEnd"/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e 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gli obiettivi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degli accordi plurilaterali</w:t>
            </w:r>
          </w:p>
          <w:p w14:paraId="3762162D" w14:textId="77777777" w:rsidR="0056671B" w:rsidRDefault="0056671B" w:rsidP="0056671B">
            <w:pPr>
              <w:pStyle w:val="TESTONORMALE"/>
              <w:numPr>
                <w:ilvl w:val="0"/>
                <w:numId w:val="11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Il cumulo strategico e opportunistico</w:t>
            </w:r>
          </w:p>
          <w:p w14:paraId="48F98793" w14:textId="77777777" w:rsidR="0056671B" w:rsidRDefault="0056671B" w:rsidP="0056671B">
            <w:pPr>
              <w:pStyle w:val="TESTONORMALE"/>
              <w:numPr>
                <w:ilvl w:val="0"/>
                <w:numId w:val="11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La correlazione con le TBT e le altre barriere non tariffarie</w:t>
            </w:r>
          </w:p>
          <w:p w14:paraId="27D2FA54" w14:textId="00E3D5EC" w:rsidR="0056671B" w:rsidRDefault="0056671B" w:rsidP="0056671B">
            <w:pPr>
              <w:pStyle w:val="TESTONORMALE"/>
              <w:numPr>
                <w:ilvl w:val="0"/>
                <w:numId w:val="11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Il </w:t>
            </w:r>
            <w:r>
              <w:rPr>
                <w:rFonts w:ascii="Calibri Light" w:eastAsia="Calibri Light" w:hAnsi="Calibri Light" w:cs="Calibri Light"/>
                <w:i/>
                <w:iCs/>
                <w:sz w:val="22"/>
                <w:szCs w:val="22"/>
              </w:rPr>
              <w:t>“consumatore al centro dell’esperienza”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e l’origine dei beni</w:t>
            </w:r>
          </w:p>
          <w:p w14:paraId="5480BBCE" w14:textId="30F0EDE7" w:rsidR="0056671B" w:rsidRDefault="0056671B" w:rsidP="0056671B">
            <w:pPr>
              <w:pStyle w:val="TESTONORMALE"/>
              <w:numPr>
                <w:ilvl w:val="0"/>
                <w:numId w:val="11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Il trattamento dei beni usati e degli scarti di lavorazione nell’economica circolare</w:t>
            </w:r>
          </w:p>
        </w:tc>
      </w:tr>
      <w:tr w:rsidR="0056671B" w14:paraId="16FB5239" w14:textId="77777777" w:rsidTr="000445DF">
        <w:trPr>
          <w:trHeight w:val="189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289BC" w14:textId="77777777" w:rsidR="0056671B" w:rsidRDefault="0056671B" w:rsidP="0056671B">
            <w:pPr>
              <w:pStyle w:val="TESTONORMALE"/>
              <w:spacing w:before="120" w:after="40" w:line="240" w:lineRule="auto"/>
              <w:jc w:val="left"/>
            </w:pPr>
            <w:r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 xml:space="preserve">Il prezzo dell’onestà: valore delle cose </w:t>
            </w:r>
            <w:proofErr w:type="gramStart"/>
            <w:r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>e</w:t>
            </w:r>
            <w:proofErr w:type="gramEnd"/>
            <w:r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 xml:space="preserve"> evaporazione del valore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284BF" w14:textId="77777777" w:rsidR="0056671B" w:rsidRDefault="0056671B" w:rsidP="0056671B">
            <w:pPr>
              <w:pStyle w:val="TESTONORMALE"/>
              <w:numPr>
                <w:ilvl w:val="0"/>
                <w:numId w:val="12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Le nuove frontiere del valore in dogana</w:t>
            </w:r>
          </w:p>
          <w:p w14:paraId="7F4B3F97" w14:textId="77777777" w:rsidR="0056671B" w:rsidRDefault="0056671B" w:rsidP="0056671B">
            <w:pPr>
              <w:pStyle w:val="TESTONORMALE"/>
              <w:numPr>
                <w:ilvl w:val="0"/>
                <w:numId w:val="12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Transfer pricing: al centro della più evidente nota incongruenza dei sistemi fiscale ed economici a livello globale</w:t>
            </w:r>
          </w:p>
          <w:p w14:paraId="04D38A81" w14:textId="77777777" w:rsidR="0056671B" w:rsidRDefault="0056671B" w:rsidP="0056671B">
            <w:pPr>
              <w:pStyle w:val="TESTONORMALE"/>
              <w:numPr>
                <w:ilvl w:val="0"/>
                <w:numId w:val="12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Il valore intrinseco, il valore soggettivo, il valore emozionale, la valorizzazione dei </w:t>
            </w:r>
            <w:proofErr w:type="gramStart"/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brand</w:t>
            </w:r>
            <w:proofErr w:type="gramEnd"/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, delle idee, dell’innovazione in dogana</w:t>
            </w:r>
          </w:p>
          <w:p w14:paraId="42753A13" w14:textId="77777777" w:rsidR="0056671B" w:rsidRDefault="0056671B" w:rsidP="0056671B">
            <w:pPr>
              <w:pStyle w:val="TESTONORMALE"/>
              <w:numPr>
                <w:ilvl w:val="0"/>
                <w:numId w:val="12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Il commercio internazionale fa sparire il valore…low </w:t>
            </w:r>
            <w:proofErr w:type="spellStart"/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value</w:t>
            </w:r>
            <w:proofErr w:type="spellEnd"/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consignment</w:t>
            </w:r>
            <w:proofErr w:type="spellEnd"/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, pagamenti non rintracciabili, bitcoin</w:t>
            </w:r>
          </w:p>
          <w:p w14:paraId="2641C21F" w14:textId="77777777" w:rsidR="0056671B" w:rsidRDefault="0056671B" w:rsidP="0056671B">
            <w:pPr>
              <w:pStyle w:val="TESTONORMALE"/>
              <w:numPr>
                <w:ilvl w:val="0"/>
                <w:numId w:val="12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Altre strategie di imposizione daziaria ed importanza strategica indipendente del valore in dogana</w:t>
            </w:r>
          </w:p>
          <w:p w14:paraId="04687E60" w14:textId="43C0E339" w:rsidR="0056671B" w:rsidRDefault="0056671B" w:rsidP="0056671B">
            <w:pPr>
              <w:pStyle w:val="TESTONORMALE"/>
              <w:numPr>
                <w:ilvl w:val="0"/>
                <w:numId w:val="12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L’impatto del valore in dogana negli altri istituti doganali e di politica commerciale (origine, misure di politica commerciale etc.)</w:t>
            </w:r>
          </w:p>
        </w:tc>
      </w:tr>
      <w:tr w:rsidR="0056671B" w14:paraId="3CF194F2" w14:textId="77777777" w:rsidTr="00164051">
        <w:trPr>
          <w:trHeight w:val="183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E10A6" w14:textId="77777777" w:rsidR="0056671B" w:rsidRDefault="0056671B" w:rsidP="0056671B">
            <w:pPr>
              <w:pStyle w:val="TESTONORMALE"/>
              <w:spacing w:before="120" w:after="40" w:line="240" w:lineRule="auto"/>
              <w:jc w:val="left"/>
            </w:pPr>
            <w:r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>Lavorare in sicurezza, consumare in sicurezza, garantire persone ambiente istituzioni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46178" w14:textId="77777777" w:rsidR="0056671B" w:rsidRDefault="0056671B" w:rsidP="0056671B">
            <w:pPr>
              <w:pStyle w:val="TESTONORMALE"/>
              <w:numPr>
                <w:ilvl w:val="0"/>
                <w:numId w:val="13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Sicurezza dei prodotti</w:t>
            </w:r>
          </w:p>
          <w:p w14:paraId="2D3BF8A9" w14:textId="77777777" w:rsidR="0056671B" w:rsidRDefault="0056671B" w:rsidP="0056671B">
            <w:pPr>
              <w:pStyle w:val="TESTONORMALE"/>
              <w:numPr>
                <w:ilvl w:val="0"/>
                <w:numId w:val="13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Export Control come strumento per la sicurezza interna ed internazionale</w:t>
            </w:r>
          </w:p>
          <w:p w14:paraId="70BF2A7B" w14:textId="77777777" w:rsidR="0056671B" w:rsidRDefault="0056671B" w:rsidP="0056671B">
            <w:pPr>
              <w:pStyle w:val="TESTONORMALE"/>
              <w:numPr>
                <w:ilvl w:val="0"/>
                <w:numId w:val="13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Sicurezza delle transazioni: blockchain, riservatezza, assicurazione dei crediti, strumenti di pagamento</w:t>
            </w:r>
          </w:p>
          <w:p w14:paraId="00C4836F" w14:textId="70CDAEA3" w:rsidR="0056671B" w:rsidRDefault="0056671B" w:rsidP="0056671B">
            <w:pPr>
              <w:pStyle w:val="TESTONORMALE"/>
              <w:numPr>
                <w:ilvl w:val="0"/>
                <w:numId w:val="13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Salute, Ambiente, Economie: gli strumenti di tutela attivati dalle dogane</w:t>
            </w:r>
          </w:p>
        </w:tc>
      </w:tr>
      <w:tr w:rsidR="0056671B" w14:paraId="22E522B8" w14:textId="77777777" w:rsidTr="00164051">
        <w:trPr>
          <w:trHeight w:val="219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BE1CB" w14:textId="4572DB3B" w:rsidR="0056671B" w:rsidRDefault="0056671B" w:rsidP="0056671B">
            <w:pPr>
              <w:pStyle w:val="TESTONORMALE"/>
              <w:spacing w:before="120" w:after="40" w:line="240" w:lineRule="auto"/>
              <w:jc w:val="left"/>
            </w:pPr>
            <w:r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lastRenderedPageBreak/>
              <w:t>Difendersi, aggredire, conquistare: le armi delle dogane al servizio delle politiche commerciali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3178D" w14:textId="77777777" w:rsidR="0056671B" w:rsidRPr="000445DF" w:rsidRDefault="0056671B" w:rsidP="0056671B">
            <w:pPr>
              <w:pStyle w:val="TESTONORMALE"/>
              <w:numPr>
                <w:ilvl w:val="0"/>
                <w:numId w:val="14"/>
              </w:numPr>
              <w:spacing w:before="120" w:after="40" w:line="240" w:lineRule="auto"/>
              <w:rPr>
                <w:rFonts w:ascii="Calibri Light" w:eastAsia="Calibri Light" w:hAnsi="Calibri Light" w:cs="Calibri Light"/>
                <w:sz w:val="21"/>
                <w:szCs w:val="21"/>
              </w:rPr>
            </w:pPr>
            <w:r w:rsidRPr="000445DF">
              <w:rPr>
                <w:rFonts w:ascii="Calibri Light" w:eastAsia="Calibri Light" w:hAnsi="Calibri Light" w:cs="Calibri Light"/>
                <w:sz w:val="21"/>
                <w:szCs w:val="21"/>
              </w:rPr>
              <w:t>Nuovo approccio internazionale alle misure di politica commerciale</w:t>
            </w:r>
          </w:p>
          <w:p w14:paraId="269B5158" w14:textId="77777777" w:rsidR="0056671B" w:rsidRPr="000445DF" w:rsidRDefault="0056671B" w:rsidP="0056671B">
            <w:pPr>
              <w:pStyle w:val="TESTONORMALE"/>
              <w:numPr>
                <w:ilvl w:val="0"/>
                <w:numId w:val="14"/>
              </w:numPr>
              <w:spacing w:before="120" w:after="40" w:line="240" w:lineRule="auto"/>
              <w:rPr>
                <w:rFonts w:ascii="Calibri Light" w:eastAsia="Calibri Light" w:hAnsi="Calibri Light" w:cs="Calibri Light"/>
                <w:sz w:val="21"/>
                <w:szCs w:val="21"/>
              </w:rPr>
            </w:pPr>
            <w:proofErr w:type="spellStart"/>
            <w:r w:rsidRPr="000445DF">
              <w:rPr>
                <w:rFonts w:ascii="Calibri Light" w:eastAsia="Calibri Light" w:hAnsi="Calibri Light" w:cs="Calibri Light"/>
                <w:sz w:val="21"/>
                <w:szCs w:val="21"/>
              </w:rPr>
              <w:t>Countervailing</w:t>
            </w:r>
            <w:proofErr w:type="spellEnd"/>
            <w:r w:rsidRPr="000445DF">
              <w:rPr>
                <w:rFonts w:ascii="Calibri Light" w:eastAsia="Calibri Light" w:hAnsi="Calibri Light" w:cs="Calibri Light"/>
                <w:sz w:val="21"/>
                <w:szCs w:val="21"/>
              </w:rPr>
              <w:t xml:space="preserve"> UE e commercio con la Cina</w:t>
            </w:r>
          </w:p>
          <w:p w14:paraId="2F8C5DA2" w14:textId="77777777" w:rsidR="0056671B" w:rsidRPr="000445DF" w:rsidRDefault="0056671B" w:rsidP="0056671B">
            <w:pPr>
              <w:pStyle w:val="TESTONORMALE"/>
              <w:numPr>
                <w:ilvl w:val="0"/>
                <w:numId w:val="14"/>
              </w:numPr>
              <w:spacing w:before="120" w:after="40" w:line="240" w:lineRule="auto"/>
              <w:rPr>
                <w:rFonts w:ascii="Calibri Light" w:eastAsia="Calibri Light" w:hAnsi="Calibri Light" w:cs="Calibri Light"/>
                <w:sz w:val="21"/>
                <w:szCs w:val="21"/>
              </w:rPr>
            </w:pPr>
            <w:r w:rsidRPr="000445DF">
              <w:rPr>
                <w:rFonts w:ascii="Calibri Light" w:eastAsia="Calibri Light" w:hAnsi="Calibri Light" w:cs="Calibri Light"/>
                <w:sz w:val="21"/>
                <w:szCs w:val="21"/>
              </w:rPr>
              <w:t>Il nuovo “strumento anti-coercizione” e misure di tutela globali</w:t>
            </w:r>
          </w:p>
          <w:p w14:paraId="36F0E053" w14:textId="15DB4ECC" w:rsidR="0056671B" w:rsidRPr="000445DF" w:rsidRDefault="0056671B" w:rsidP="0056671B">
            <w:pPr>
              <w:pStyle w:val="TESTONORMALE"/>
              <w:numPr>
                <w:ilvl w:val="0"/>
                <w:numId w:val="14"/>
              </w:numPr>
              <w:spacing w:before="120" w:after="40" w:line="240" w:lineRule="auto"/>
              <w:rPr>
                <w:rFonts w:ascii="Calibri Light" w:eastAsia="Calibri Light" w:hAnsi="Calibri Light" w:cs="Calibri Light"/>
                <w:sz w:val="21"/>
                <w:szCs w:val="21"/>
              </w:rPr>
            </w:pPr>
            <w:r w:rsidRPr="000445DF">
              <w:rPr>
                <w:rFonts w:ascii="Calibri Light" w:eastAsia="Calibri Light" w:hAnsi="Calibri Light" w:cs="Calibri Light"/>
                <w:sz w:val="21"/>
                <w:szCs w:val="21"/>
              </w:rPr>
              <w:t xml:space="preserve">La complessa strategia UE nell’ambito delle misure di sorveglianza: il ponte tra la cautela e 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il controllo</w:t>
            </w:r>
          </w:p>
          <w:p w14:paraId="51DAAD23" w14:textId="77777777" w:rsidR="0056671B" w:rsidRPr="000445DF" w:rsidRDefault="0056671B" w:rsidP="0056671B">
            <w:pPr>
              <w:pStyle w:val="TESTONORMALE"/>
              <w:numPr>
                <w:ilvl w:val="0"/>
                <w:numId w:val="14"/>
              </w:numPr>
              <w:spacing w:before="120" w:after="40" w:line="240" w:lineRule="auto"/>
              <w:rPr>
                <w:rFonts w:ascii="Calibri Light" w:eastAsia="Calibri Light" w:hAnsi="Calibri Light" w:cs="Calibri Light"/>
                <w:sz w:val="21"/>
                <w:szCs w:val="21"/>
              </w:rPr>
            </w:pPr>
            <w:r w:rsidRPr="000445DF">
              <w:rPr>
                <w:rFonts w:ascii="Calibri Light" w:eastAsia="Calibri Light" w:hAnsi="Calibri Light" w:cs="Calibri Light"/>
                <w:sz w:val="21"/>
                <w:szCs w:val="21"/>
              </w:rPr>
              <w:t>I regimi speciali come strumento di gestione delle misure di politica commerciale e per favorire la competitività</w:t>
            </w:r>
          </w:p>
          <w:p w14:paraId="4D310183" w14:textId="77777777" w:rsidR="0056671B" w:rsidRPr="000445DF" w:rsidRDefault="0056671B" w:rsidP="0056671B">
            <w:pPr>
              <w:pStyle w:val="TESTONORMALE"/>
              <w:numPr>
                <w:ilvl w:val="0"/>
                <w:numId w:val="14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1"/>
                <w:szCs w:val="21"/>
              </w:rPr>
            </w:pPr>
            <w:r w:rsidRPr="000445DF">
              <w:rPr>
                <w:rFonts w:ascii="Calibri Light" w:eastAsia="Calibri Light" w:hAnsi="Calibri Light" w:cs="Calibri Light"/>
                <w:sz w:val="21"/>
                <w:szCs w:val="21"/>
              </w:rPr>
              <w:t>Gli accordi di libero scambio, le TBT, le barriere amministrative come strumenti di conquista e di difesa</w:t>
            </w:r>
          </w:p>
          <w:p w14:paraId="750687D8" w14:textId="29F69A22" w:rsidR="0056671B" w:rsidRDefault="0056671B" w:rsidP="0056671B">
            <w:pPr>
              <w:pStyle w:val="TESTONORMALE"/>
              <w:numPr>
                <w:ilvl w:val="0"/>
                <w:numId w:val="14"/>
              </w:numPr>
              <w:spacing w:before="120" w:after="40" w:line="240" w:lineRule="auto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000445DF">
              <w:rPr>
                <w:rFonts w:ascii="Calibri Light" w:eastAsia="Calibri Light" w:hAnsi="Calibri Light" w:cs="Calibri Light"/>
                <w:b/>
                <w:bCs/>
                <w:i/>
                <w:iCs/>
                <w:sz w:val="21"/>
                <w:szCs w:val="21"/>
              </w:rPr>
              <w:t xml:space="preserve">Focus </w:t>
            </w:r>
            <w:r>
              <w:rPr>
                <w:rFonts w:ascii="Calibri Light" w:eastAsia="Calibri Light" w:hAnsi="Calibri Light" w:cs="Calibri Light"/>
                <w:b/>
                <w:bCs/>
                <w:i/>
                <w:iCs/>
                <w:sz w:val="21"/>
                <w:szCs w:val="21"/>
              </w:rPr>
              <w:t>Paese</w:t>
            </w:r>
          </w:p>
        </w:tc>
      </w:tr>
      <w:tr w:rsidR="0056671B" w14:paraId="6540E0D2" w14:textId="77777777" w:rsidTr="00164051">
        <w:trPr>
          <w:trHeight w:val="235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1B79F" w14:textId="77777777" w:rsidR="0056671B" w:rsidRDefault="0056671B" w:rsidP="0056671B">
            <w:pPr>
              <w:pStyle w:val="TESTONORMALE"/>
              <w:spacing w:before="120" w:after="40" w:line="240" w:lineRule="auto"/>
              <w:jc w:val="left"/>
            </w:pPr>
            <w:r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 xml:space="preserve">Architetture del commercio mondiale: triangoli quadrangoli, diagonali, multilaterali e </w:t>
            </w:r>
            <w:proofErr w:type="spellStart"/>
            <w:r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>bilateral</w:t>
            </w:r>
            <w:proofErr w:type="spellEnd"/>
            <w:r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>: geometrie variabili?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4B596" w14:textId="77777777" w:rsidR="0056671B" w:rsidRDefault="0056671B" w:rsidP="0056671B">
            <w:pPr>
              <w:pStyle w:val="TESTONORMALE"/>
              <w:numPr>
                <w:ilvl w:val="0"/>
                <w:numId w:val="15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Le articolazioni evolute del commercio mondiale nella loro reinterpretazione fiscale, doganale e commerciale</w:t>
            </w:r>
          </w:p>
          <w:p w14:paraId="0617352E" w14:textId="087DBB4E" w:rsidR="0056671B" w:rsidRDefault="0056671B" w:rsidP="0056671B">
            <w:pPr>
              <w:pStyle w:val="TESTONORMALE"/>
              <w:numPr>
                <w:ilvl w:val="0"/>
                <w:numId w:val="15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Il superamento delle geometrie complesse e il </w:t>
            </w:r>
            <w:r w:rsidRPr="00EA1A3D">
              <w:rPr>
                <w:rFonts w:ascii="Calibri Light" w:eastAsia="Calibri Light" w:hAnsi="Calibri Light" w:cs="Calibri Light"/>
                <w:color w:val="auto"/>
                <w:sz w:val="22"/>
                <w:szCs w:val="22"/>
              </w:rPr>
              <w:t xml:space="preserve">loro 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riassorbimento: come superare il bilateralismo</w:t>
            </w:r>
          </w:p>
          <w:p w14:paraId="435FD896" w14:textId="22F5527E" w:rsidR="0056671B" w:rsidRPr="00EA1A3D" w:rsidRDefault="0056671B" w:rsidP="0056671B">
            <w:pPr>
              <w:pStyle w:val="TESTONORMALE"/>
              <w:numPr>
                <w:ilvl w:val="0"/>
                <w:numId w:val="15"/>
              </w:numPr>
              <w:spacing w:before="120" w:after="40" w:line="240" w:lineRule="auto"/>
              <w:jc w:val="left"/>
              <w:rPr>
                <w:rFonts w:ascii="Calibri" w:eastAsia="Calibri Light" w:hAnsi="Calibri" w:cs="Calibri"/>
                <w:sz w:val="22"/>
                <w:szCs w:val="22"/>
              </w:rPr>
            </w:pPr>
            <w:r w:rsidRPr="00EA1A3D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Gli strumenti di lettura e di gestione delle geometrie commerciali 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globali</w:t>
            </w:r>
          </w:p>
          <w:p w14:paraId="11F0DC44" w14:textId="4F04D925" w:rsidR="0056671B" w:rsidRDefault="0056671B" w:rsidP="0056671B">
            <w:pPr>
              <w:pStyle w:val="TESTONORMALE"/>
              <w:numPr>
                <w:ilvl w:val="0"/>
                <w:numId w:val="15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</w:pPr>
            <w:r w:rsidRPr="0092328F">
              <w:rPr>
                <w:rFonts w:ascii="Calibri Light" w:eastAsia="Calibri Light" w:hAnsi="Calibri Light" w:cs="Calibri Light"/>
                <w:sz w:val="22"/>
                <w:szCs w:val="22"/>
              </w:rPr>
              <w:t>La pianificazione fiscale agganciata alla pianificazione doganale come strumento competitivo</w:t>
            </w:r>
          </w:p>
        </w:tc>
      </w:tr>
      <w:tr w:rsidR="0056671B" w14:paraId="177D0362" w14:textId="77777777" w:rsidTr="00164051">
        <w:trPr>
          <w:trHeight w:val="1041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DC04B" w14:textId="3D74E689" w:rsidR="0056671B" w:rsidRDefault="0056671B" w:rsidP="0056671B">
            <w:pPr>
              <w:pStyle w:val="TESTONORMALE"/>
              <w:spacing w:before="120" w:after="40" w:line="240" w:lineRule="auto"/>
              <w:jc w:val="left"/>
            </w:pPr>
            <w:r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>La frontiera della nuova compliance. AEO 2.0!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566F5" w14:textId="77777777" w:rsidR="0056671B" w:rsidRDefault="0056671B" w:rsidP="0056671B">
            <w:pPr>
              <w:pStyle w:val="TESTONORMALE"/>
              <w:numPr>
                <w:ilvl w:val="0"/>
                <w:numId w:val="16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L’evoluzione della dogana mondiale e della compliance alla luce dell’innovazione, della </w:t>
            </w:r>
            <w:proofErr w:type="spellStart"/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digital</w:t>
            </w:r>
            <w:proofErr w:type="spellEnd"/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transformation</w:t>
            </w:r>
            <w:proofErr w:type="spellEnd"/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e della sostenibilità</w:t>
            </w:r>
          </w:p>
          <w:p w14:paraId="3B5BAD3B" w14:textId="7483C2C5" w:rsidR="0056671B" w:rsidRPr="0092328F" w:rsidRDefault="0056671B" w:rsidP="0056671B">
            <w:pPr>
              <w:pStyle w:val="TESTONORMALE"/>
              <w:numPr>
                <w:ilvl w:val="0"/>
                <w:numId w:val="16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Il ruolo della WCO nel definire e/o rifondare</w:t>
            </w:r>
            <w:r w:rsidRPr="0092328F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i principi internazionali della compliance: framework, documenti programmatici, supporti informativi e modello SAFE (aggiornato), AEO 2.0 e rafforzamento/superamento degli MRA</w:t>
            </w:r>
          </w:p>
          <w:p w14:paraId="47117D4F" w14:textId="77777777" w:rsidR="0056671B" w:rsidRPr="00E560D1" w:rsidRDefault="0056671B" w:rsidP="0056671B">
            <w:pPr>
              <w:pStyle w:val="TESTONORMALE"/>
              <w:numPr>
                <w:ilvl w:val="0"/>
                <w:numId w:val="16"/>
              </w:numPr>
              <w:spacing w:before="120" w:after="40" w:line="240" w:lineRule="auto"/>
              <w:jc w:val="left"/>
              <w:rPr>
                <w:rFonts w:ascii="Calibri" w:eastAsia="Calibri Light" w:hAnsi="Calibri" w:cs="Calibri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ICP (Programmi di Controllo Interno in ambito export control) e legame con la dimensione globale con AEO</w:t>
            </w:r>
          </w:p>
          <w:p w14:paraId="0322F320" w14:textId="481A208D" w:rsidR="0056671B" w:rsidRDefault="0056671B" w:rsidP="0056671B">
            <w:pPr>
              <w:pStyle w:val="TESTONORMALE"/>
              <w:numPr>
                <w:ilvl w:val="0"/>
                <w:numId w:val="16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0092328F">
              <w:rPr>
                <w:rFonts w:ascii="Calibri Light" w:eastAsia="Calibri Light" w:hAnsi="Calibri Light" w:cs="Calibri Light"/>
                <w:sz w:val="22"/>
                <w:szCs w:val="22"/>
              </w:rPr>
              <w:t>La digitalizzazione estesa come strumento di rafforzamento della comp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l</w:t>
            </w:r>
            <w:r w:rsidRPr="0092328F">
              <w:rPr>
                <w:rFonts w:ascii="Calibri Light" w:eastAsia="Calibri Light" w:hAnsi="Calibri Light" w:cs="Calibri Light"/>
                <w:sz w:val="22"/>
                <w:szCs w:val="22"/>
              </w:rPr>
              <w:t>iance</w:t>
            </w:r>
          </w:p>
        </w:tc>
      </w:tr>
      <w:tr w:rsidR="0056671B" w14:paraId="0370DF73" w14:textId="77777777" w:rsidTr="00164051">
        <w:trPr>
          <w:trHeight w:val="245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795F4" w14:textId="77777777" w:rsidR="0056671B" w:rsidRDefault="0056671B" w:rsidP="0056671B">
            <w:pPr>
              <w:pStyle w:val="TESTONORMALE"/>
              <w:spacing w:before="120" w:after="40" w:line="240" w:lineRule="auto"/>
              <w:jc w:val="left"/>
            </w:pPr>
            <w:r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>Le strategie della sostenibilità nel commercio con le economie emergenti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2E959" w14:textId="77777777" w:rsidR="0056671B" w:rsidRDefault="0056671B" w:rsidP="0056671B">
            <w:pPr>
              <w:pStyle w:val="TESTONORMALE"/>
              <w:numPr>
                <w:ilvl w:val="0"/>
                <w:numId w:val="17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Sostenibilità delle catene del valore</w:t>
            </w:r>
          </w:p>
          <w:p w14:paraId="5FBED34C" w14:textId="77777777" w:rsidR="0056671B" w:rsidRDefault="0056671B" w:rsidP="0056671B">
            <w:pPr>
              <w:pStyle w:val="TESTONORMALE"/>
              <w:numPr>
                <w:ilvl w:val="0"/>
                <w:numId w:val="17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Le misure di tutela ambientale a confronto con le politiche di promozione degli scambi</w:t>
            </w:r>
          </w:p>
          <w:p w14:paraId="36BCEDE4" w14:textId="77777777" w:rsidR="0056671B" w:rsidRDefault="0056671B" w:rsidP="0056671B">
            <w:pPr>
              <w:pStyle w:val="TESTONORMALE"/>
              <w:numPr>
                <w:ilvl w:val="0"/>
                <w:numId w:val="17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Nairobi </w:t>
            </w:r>
            <w:proofErr w:type="spellStart"/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declaration</w:t>
            </w:r>
            <w:proofErr w:type="spellEnd"/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e impatto degli accordi internazionali sulla normativa doganale locale</w:t>
            </w:r>
          </w:p>
          <w:p w14:paraId="08FF1128" w14:textId="77777777" w:rsidR="0056671B" w:rsidRPr="000445DF" w:rsidRDefault="0056671B" w:rsidP="0056671B">
            <w:pPr>
              <w:pStyle w:val="TESTONORMALE"/>
              <w:numPr>
                <w:ilvl w:val="0"/>
                <w:numId w:val="17"/>
              </w:numPr>
              <w:spacing w:before="120" w:after="40" w:line="240" w:lineRule="auto"/>
              <w:jc w:val="left"/>
              <w:rPr>
                <w:rFonts w:ascii="Calibri" w:eastAsia="Calibri Light" w:hAnsi="Calibri" w:cs="Calibri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I grandi accordi non UE: RCEP/ASEAN, </w:t>
            </w:r>
            <w:proofErr w:type="spellStart"/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AfCFTA</w:t>
            </w:r>
            <w:proofErr w:type="spellEnd"/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, TPP</w:t>
            </w:r>
          </w:p>
          <w:p w14:paraId="4BB6115F" w14:textId="1110369C" w:rsidR="0056671B" w:rsidRDefault="0056671B" w:rsidP="0056671B">
            <w:pPr>
              <w:pStyle w:val="TESTONORMALE"/>
              <w:numPr>
                <w:ilvl w:val="0"/>
                <w:numId w:val="17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0092328F">
              <w:rPr>
                <w:rFonts w:ascii="Calibri Light" w:eastAsia="Calibri Light" w:hAnsi="Calibri Light" w:cs="Calibri Light"/>
                <w:sz w:val="22"/>
                <w:szCs w:val="22"/>
              </w:rPr>
              <w:t>Le barriere daziarie per la sostenibilità (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misure </w:t>
            </w:r>
            <w:r w:rsidRPr="0092328F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a 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vocazione </w:t>
            </w:r>
            <w:r w:rsidRPr="0092328F">
              <w:rPr>
                <w:rFonts w:ascii="Calibri Light" w:eastAsia="Calibri Light" w:hAnsi="Calibri Light" w:cs="Calibri Light"/>
                <w:sz w:val="22"/>
                <w:szCs w:val="22"/>
              </w:rPr>
              <w:t>ambientalista)</w:t>
            </w:r>
          </w:p>
        </w:tc>
      </w:tr>
      <w:tr w:rsidR="0056671B" w14:paraId="1E2F75CB" w14:textId="77777777" w:rsidTr="00B56B45">
        <w:trPr>
          <w:trHeight w:val="2017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DF593" w14:textId="1F85B8FD" w:rsidR="0056671B" w:rsidRDefault="0056671B" w:rsidP="0056671B">
            <w:pPr>
              <w:pStyle w:val="TESTONORMALE"/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</w:pPr>
            <w:r w:rsidRPr="00B56B45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lastRenderedPageBreak/>
              <w:t>Il futuro, oggi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682DF" w14:textId="06D25AFC" w:rsidR="0056671B" w:rsidRPr="00B56B45" w:rsidRDefault="0056671B" w:rsidP="0056671B">
            <w:pPr>
              <w:pStyle w:val="TESTONORMALE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00B56B45">
              <w:rPr>
                <w:rFonts w:ascii="Calibri Light" w:eastAsia="Calibri Light" w:hAnsi="Calibri Light" w:cs="Calibri Light"/>
                <w:sz w:val="22"/>
                <w:szCs w:val="22"/>
              </w:rPr>
              <w:t>La risposta alle sfide del millennio: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</w:t>
            </w:r>
            <w:r w:rsidRPr="00B56B45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programmi per lo sviluppo della normativa doganale e non solo: WCO, UE, </w:t>
            </w:r>
            <w:proofErr w:type="spellStart"/>
            <w:r w:rsidRPr="00B56B45">
              <w:rPr>
                <w:rFonts w:ascii="Calibri Light" w:eastAsia="Calibri Light" w:hAnsi="Calibri Light" w:cs="Calibri Light"/>
                <w:sz w:val="22"/>
                <w:szCs w:val="22"/>
              </w:rPr>
              <w:t>Businesseurope</w:t>
            </w:r>
            <w:proofErr w:type="spellEnd"/>
            <w:r w:rsidRPr="00B56B45">
              <w:rPr>
                <w:rFonts w:ascii="Calibri Light" w:eastAsia="Calibri Light" w:hAnsi="Calibri Light" w:cs="Calibri Light"/>
                <w:sz w:val="22"/>
                <w:szCs w:val="22"/>
              </w:rPr>
              <w:t>, Confindustria, B20</w:t>
            </w:r>
          </w:p>
          <w:p w14:paraId="73730263" w14:textId="42A7915C" w:rsidR="0056671B" w:rsidRDefault="0056671B" w:rsidP="0056671B">
            <w:pPr>
              <w:pStyle w:val="TESTONORMALE"/>
              <w:numPr>
                <w:ilvl w:val="0"/>
                <w:numId w:val="17"/>
              </w:numPr>
              <w:spacing w:before="120" w:after="40" w:line="240" w:lineRule="auto"/>
              <w:jc w:val="left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00B56B45">
              <w:rPr>
                <w:rFonts w:ascii="Calibri Light" w:eastAsia="Calibri Light" w:hAnsi="Calibri Light" w:cs="Calibri Light"/>
                <w:sz w:val="22"/>
                <w:szCs w:val="22"/>
              </w:rPr>
              <w:t>Le strade da intraprendere e le soluzioni da individuare fin da oggi, in un’ottica di collaborazione stretta tra pubblico e privato</w:t>
            </w:r>
          </w:p>
        </w:tc>
      </w:tr>
    </w:tbl>
    <w:p w14:paraId="3331449E" w14:textId="171BA93C" w:rsidR="00F71521" w:rsidRPr="008C5C15" w:rsidRDefault="00F71521" w:rsidP="0056671B">
      <w:pPr>
        <w:pStyle w:val="Paragrafoelenco"/>
        <w:spacing w:line="240" w:lineRule="auto"/>
        <w:ind w:left="0"/>
        <w:rPr>
          <w:rFonts w:ascii="Calibri Light" w:eastAsia="Calibri Light" w:hAnsi="Calibri Light" w:cs="Calibri Light"/>
          <w:i/>
          <w:iCs/>
          <w:sz w:val="22"/>
          <w:szCs w:val="22"/>
        </w:rPr>
      </w:pPr>
    </w:p>
    <w:sectPr w:rsidR="00F71521" w:rsidRPr="008C5C15">
      <w:footerReference w:type="default" r:id="rId7"/>
      <w:footerReference w:type="first" r:id="rId8"/>
      <w:pgSz w:w="11900" w:h="16840"/>
      <w:pgMar w:top="1191" w:right="1134" w:bottom="1134" w:left="1134" w:header="510" w:footer="62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29E01" w14:textId="77777777" w:rsidR="00296A79" w:rsidRDefault="00296A79">
      <w:pPr>
        <w:spacing w:after="0" w:line="240" w:lineRule="auto"/>
      </w:pPr>
      <w:r>
        <w:separator/>
      </w:r>
    </w:p>
  </w:endnote>
  <w:endnote w:type="continuationSeparator" w:id="0">
    <w:p w14:paraId="31A04A4F" w14:textId="77777777" w:rsidR="00296A79" w:rsidRDefault="0029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6B98" w14:textId="77777777" w:rsidR="000D6508" w:rsidRDefault="00CA119D">
    <w:pPr>
      <w:pStyle w:val="Pidipagina"/>
      <w:tabs>
        <w:tab w:val="clear" w:pos="9638"/>
        <w:tab w:val="right" w:pos="9612"/>
      </w:tabs>
    </w:pPr>
    <w:r>
      <w:rPr>
        <w:rFonts w:ascii="Garamond" w:hAnsi="Garamond"/>
        <w:smallCaps/>
      </w:rPr>
      <w:t>___________________________________________________________________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B8C8" w14:textId="77777777" w:rsidR="000D6508" w:rsidRDefault="00CA119D">
    <w:pPr>
      <w:pStyle w:val="Pidipagina"/>
      <w:tabs>
        <w:tab w:val="clear" w:pos="9638"/>
        <w:tab w:val="right" w:pos="9612"/>
      </w:tabs>
      <w:jc w:val="center"/>
    </w:pPr>
    <w:r>
      <w:rPr>
        <w:rFonts w:ascii="Garamond" w:hAnsi="Garamond"/>
        <w:i/>
        <w:iCs/>
        <w:color w:val="4472C4"/>
        <w:u w:color="4472C4"/>
      </w:rPr>
      <w:t>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127D" w14:textId="77777777" w:rsidR="00296A79" w:rsidRDefault="00296A79">
      <w:pPr>
        <w:spacing w:after="0" w:line="240" w:lineRule="auto"/>
      </w:pPr>
      <w:r>
        <w:separator/>
      </w:r>
    </w:p>
  </w:footnote>
  <w:footnote w:type="continuationSeparator" w:id="0">
    <w:p w14:paraId="0FB950A7" w14:textId="77777777" w:rsidR="00296A79" w:rsidRDefault="00296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6E4"/>
    <w:multiLevelType w:val="hybridMultilevel"/>
    <w:tmpl w:val="0E30CC9E"/>
    <w:numStyleLink w:val="Stileimportato2"/>
  </w:abstractNum>
  <w:abstractNum w:abstractNumId="1" w15:restartNumberingAfterBreak="0">
    <w:nsid w:val="09885E11"/>
    <w:multiLevelType w:val="hybridMultilevel"/>
    <w:tmpl w:val="EC3AF64A"/>
    <w:lvl w:ilvl="0" w:tplc="3AD447A8">
      <w:start w:val="1"/>
      <w:numFmt w:val="bullet"/>
      <w:lvlText w:val="-"/>
      <w:lvlJc w:val="left"/>
      <w:pPr>
        <w:ind w:left="72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6A821E">
      <w:start w:val="1"/>
      <w:numFmt w:val="bullet"/>
      <w:lvlText w:val="o"/>
      <w:lvlJc w:val="left"/>
      <w:pPr>
        <w:ind w:left="144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E80C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B81668">
      <w:start w:val="1"/>
      <w:numFmt w:val="bullet"/>
      <w:lvlText w:val="•"/>
      <w:lvlJc w:val="left"/>
      <w:pPr>
        <w:ind w:left="288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101BDA">
      <w:start w:val="1"/>
      <w:numFmt w:val="bullet"/>
      <w:lvlText w:val="o"/>
      <w:lvlJc w:val="left"/>
      <w:pPr>
        <w:ind w:left="360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ECFF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E237B0">
      <w:start w:val="1"/>
      <w:numFmt w:val="bullet"/>
      <w:lvlText w:val="•"/>
      <w:lvlJc w:val="left"/>
      <w:pPr>
        <w:ind w:left="504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6E297A">
      <w:start w:val="1"/>
      <w:numFmt w:val="bullet"/>
      <w:lvlText w:val="o"/>
      <w:lvlJc w:val="left"/>
      <w:pPr>
        <w:ind w:left="576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B683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A493D27"/>
    <w:multiLevelType w:val="hybridMultilevel"/>
    <w:tmpl w:val="59FA599C"/>
    <w:numStyleLink w:val="Puntielenco"/>
  </w:abstractNum>
  <w:abstractNum w:abstractNumId="3" w15:restartNumberingAfterBreak="0">
    <w:nsid w:val="103D25D6"/>
    <w:multiLevelType w:val="hybridMultilevel"/>
    <w:tmpl w:val="96A6FBEC"/>
    <w:lvl w:ilvl="0" w:tplc="32AA32CA">
      <w:start w:val="1"/>
      <w:numFmt w:val="bullet"/>
      <w:lvlText w:val="-"/>
      <w:lvlJc w:val="left"/>
      <w:pPr>
        <w:ind w:left="72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FED020">
      <w:start w:val="1"/>
      <w:numFmt w:val="bullet"/>
      <w:lvlText w:val="o"/>
      <w:lvlJc w:val="left"/>
      <w:pPr>
        <w:ind w:left="144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FE37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6051A2">
      <w:start w:val="1"/>
      <w:numFmt w:val="bullet"/>
      <w:lvlText w:val="•"/>
      <w:lvlJc w:val="left"/>
      <w:pPr>
        <w:ind w:left="288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0AD126">
      <w:start w:val="1"/>
      <w:numFmt w:val="bullet"/>
      <w:lvlText w:val="o"/>
      <w:lvlJc w:val="left"/>
      <w:pPr>
        <w:ind w:left="360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D4AB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7EE378">
      <w:start w:val="1"/>
      <w:numFmt w:val="bullet"/>
      <w:lvlText w:val="•"/>
      <w:lvlJc w:val="left"/>
      <w:pPr>
        <w:ind w:left="504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624E4C">
      <w:start w:val="1"/>
      <w:numFmt w:val="bullet"/>
      <w:lvlText w:val="o"/>
      <w:lvlJc w:val="left"/>
      <w:pPr>
        <w:ind w:left="576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F8CE9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47D30AA"/>
    <w:multiLevelType w:val="hybridMultilevel"/>
    <w:tmpl w:val="616CF532"/>
    <w:lvl w:ilvl="0" w:tplc="47FAD09C">
      <w:start w:val="1"/>
      <w:numFmt w:val="bullet"/>
      <w:lvlText w:val="-"/>
      <w:lvlJc w:val="left"/>
      <w:pPr>
        <w:ind w:left="72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E4FB0E">
      <w:start w:val="1"/>
      <w:numFmt w:val="bullet"/>
      <w:lvlText w:val="o"/>
      <w:lvlJc w:val="left"/>
      <w:pPr>
        <w:ind w:left="144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EA605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3AEC24">
      <w:start w:val="1"/>
      <w:numFmt w:val="bullet"/>
      <w:lvlText w:val="•"/>
      <w:lvlJc w:val="left"/>
      <w:pPr>
        <w:ind w:left="288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BACE4C">
      <w:start w:val="1"/>
      <w:numFmt w:val="bullet"/>
      <w:lvlText w:val="o"/>
      <w:lvlJc w:val="left"/>
      <w:pPr>
        <w:ind w:left="360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3C23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FC0D50">
      <w:start w:val="1"/>
      <w:numFmt w:val="bullet"/>
      <w:lvlText w:val="•"/>
      <w:lvlJc w:val="left"/>
      <w:pPr>
        <w:ind w:left="504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FAE61A">
      <w:start w:val="1"/>
      <w:numFmt w:val="bullet"/>
      <w:lvlText w:val="o"/>
      <w:lvlJc w:val="left"/>
      <w:pPr>
        <w:ind w:left="576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1695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B745A5F"/>
    <w:multiLevelType w:val="hybridMultilevel"/>
    <w:tmpl w:val="82A0B64A"/>
    <w:lvl w:ilvl="0" w:tplc="D4344E4A">
      <w:start w:val="1"/>
      <w:numFmt w:val="bullet"/>
      <w:lvlText w:val="-"/>
      <w:lvlJc w:val="left"/>
      <w:pPr>
        <w:ind w:left="72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CCCD0E">
      <w:start w:val="1"/>
      <w:numFmt w:val="bullet"/>
      <w:lvlText w:val="o"/>
      <w:lvlJc w:val="left"/>
      <w:pPr>
        <w:ind w:left="144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B0DB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F883DA">
      <w:start w:val="1"/>
      <w:numFmt w:val="bullet"/>
      <w:lvlText w:val="•"/>
      <w:lvlJc w:val="left"/>
      <w:pPr>
        <w:ind w:left="288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A4E5F8">
      <w:start w:val="1"/>
      <w:numFmt w:val="bullet"/>
      <w:lvlText w:val="o"/>
      <w:lvlJc w:val="left"/>
      <w:pPr>
        <w:ind w:left="360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AF0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9C6114">
      <w:start w:val="1"/>
      <w:numFmt w:val="bullet"/>
      <w:lvlText w:val="•"/>
      <w:lvlJc w:val="left"/>
      <w:pPr>
        <w:ind w:left="504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9A85A6">
      <w:start w:val="1"/>
      <w:numFmt w:val="bullet"/>
      <w:lvlText w:val="o"/>
      <w:lvlJc w:val="left"/>
      <w:pPr>
        <w:ind w:left="576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F05E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435097D"/>
    <w:multiLevelType w:val="hybridMultilevel"/>
    <w:tmpl w:val="EBEA2646"/>
    <w:numStyleLink w:val="Stileimportato3"/>
  </w:abstractNum>
  <w:abstractNum w:abstractNumId="7" w15:restartNumberingAfterBreak="0">
    <w:nsid w:val="37AD2D3A"/>
    <w:multiLevelType w:val="hybridMultilevel"/>
    <w:tmpl w:val="96C0DA3C"/>
    <w:styleLink w:val="Stileimportato15"/>
    <w:lvl w:ilvl="0" w:tplc="E4482DA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046D64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CADB3C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D2060E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20A35E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8C983E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DCA88E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56071A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A48F6E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B7E1B3B"/>
    <w:multiLevelType w:val="hybridMultilevel"/>
    <w:tmpl w:val="C21A133E"/>
    <w:lvl w:ilvl="0" w:tplc="7C1EE672">
      <w:start w:val="1"/>
      <w:numFmt w:val="bullet"/>
      <w:lvlText w:val="-"/>
      <w:lvlJc w:val="left"/>
      <w:pPr>
        <w:ind w:left="72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6AA2CA">
      <w:start w:val="1"/>
      <w:numFmt w:val="bullet"/>
      <w:lvlText w:val="o"/>
      <w:lvlJc w:val="left"/>
      <w:pPr>
        <w:ind w:left="144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D26E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F24266">
      <w:start w:val="1"/>
      <w:numFmt w:val="bullet"/>
      <w:lvlText w:val="•"/>
      <w:lvlJc w:val="left"/>
      <w:pPr>
        <w:ind w:left="288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BE599E">
      <w:start w:val="1"/>
      <w:numFmt w:val="bullet"/>
      <w:lvlText w:val="o"/>
      <w:lvlJc w:val="left"/>
      <w:pPr>
        <w:ind w:left="360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E634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04A80A">
      <w:start w:val="1"/>
      <w:numFmt w:val="bullet"/>
      <w:lvlText w:val="•"/>
      <w:lvlJc w:val="left"/>
      <w:pPr>
        <w:ind w:left="504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64E892">
      <w:start w:val="1"/>
      <w:numFmt w:val="bullet"/>
      <w:lvlText w:val="o"/>
      <w:lvlJc w:val="left"/>
      <w:pPr>
        <w:ind w:left="576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2050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B359F2"/>
    <w:multiLevelType w:val="hybridMultilevel"/>
    <w:tmpl w:val="E9C03142"/>
    <w:lvl w:ilvl="0" w:tplc="33CED2C8">
      <w:start w:val="1"/>
      <w:numFmt w:val="bullet"/>
      <w:lvlText w:val="-"/>
      <w:lvlJc w:val="left"/>
      <w:pPr>
        <w:ind w:left="72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8CB420">
      <w:start w:val="1"/>
      <w:numFmt w:val="bullet"/>
      <w:lvlText w:val="o"/>
      <w:lvlJc w:val="left"/>
      <w:pPr>
        <w:ind w:left="144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08C4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AE3CB6">
      <w:start w:val="1"/>
      <w:numFmt w:val="bullet"/>
      <w:lvlText w:val="•"/>
      <w:lvlJc w:val="left"/>
      <w:pPr>
        <w:ind w:left="288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FE0072">
      <w:start w:val="1"/>
      <w:numFmt w:val="bullet"/>
      <w:lvlText w:val="o"/>
      <w:lvlJc w:val="left"/>
      <w:pPr>
        <w:ind w:left="360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B6DDA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2A748E">
      <w:start w:val="1"/>
      <w:numFmt w:val="bullet"/>
      <w:lvlText w:val="•"/>
      <w:lvlJc w:val="left"/>
      <w:pPr>
        <w:ind w:left="504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9857D2">
      <w:start w:val="1"/>
      <w:numFmt w:val="bullet"/>
      <w:lvlText w:val="o"/>
      <w:lvlJc w:val="left"/>
      <w:pPr>
        <w:ind w:left="576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E66BD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C1349F2"/>
    <w:multiLevelType w:val="hybridMultilevel"/>
    <w:tmpl w:val="0E30CC9E"/>
    <w:styleLink w:val="Stileimportato2"/>
    <w:lvl w:ilvl="0" w:tplc="5C2C7D7A">
      <w:start w:val="1"/>
      <w:numFmt w:val="bullet"/>
      <w:lvlText w:val="-"/>
      <w:lvlJc w:val="left"/>
      <w:pPr>
        <w:ind w:left="72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4048DE">
      <w:start w:val="1"/>
      <w:numFmt w:val="bullet"/>
      <w:lvlText w:val="o"/>
      <w:lvlJc w:val="left"/>
      <w:pPr>
        <w:ind w:left="144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0C6E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F012CC">
      <w:start w:val="1"/>
      <w:numFmt w:val="bullet"/>
      <w:lvlText w:val="•"/>
      <w:lvlJc w:val="left"/>
      <w:pPr>
        <w:ind w:left="288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2C1436">
      <w:start w:val="1"/>
      <w:numFmt w:val="bullet"/>
      <w:lvlText w:val="o"/>
      <w:lvlJc w:val="left"/>
      <w:pPr>
        <w:ind w:left="360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B469C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AC2E6C">
      <w:start w:val="1"/>
      <w:numFmt w:val="bullet"/>
      <w:lvlText w:val="•"/>
      <w:lvlJc w:val="left"/>
      <w:pPr>
        <w:ind w:left="504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C4F7B2">
      <w:start w:val="1"/>
      <w:numFmt w:val="bullet"/>
      <w:lvlText w:val="o"/>
      <w:lvlJc w:val="left"/>
      <w:pPr>
        <w:ind w:left="576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74EB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42F4768"/>
    <w:multiLevelType w:val="hybridMultilevel"/>
    <w:tmpl w:val="96C0DA3C"/>
    <w:numStyleLink w:val="Stileimportato15"/>
  </w:abstractNum>
  <w:abstractNum w:abstractNumId="12" w15:restartNumberingAfterBreak="0">
    <w:nsid w:val="5ECC0A48"/>
    <w:multiLevelType w:val="hybridMultilevel"/>
    <w:tmpl w:val="59FA599C"/>
    <w:styleLink w:val="Puntielenco"/>
    <w:lvl w:ilvl="0" w:tplc="46F45A5A">
      <w:start w:val="1"/>
      <w:numFmt w:val="bullet"/>
      <w:lvlText w:val="•"/>
      <w:lvlJc w:val="left"/>
      <w:pPr>
        <w:ind w:left="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32046C">
      <w:start w:val="1"/>
      <w:numFmt w:val="bullet"/>
      <w:lvlText w:val="•"/>
      <w:lvlJc w:val="left"/>
      <w:pPr>
        <w:ind w:left="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2EDA56">
      <w:start w:val="1"/>
      <w:numFmt w:val="bullet"/>
      <w:lvlText w:val="•"/>
      <w:lvlJc w:val="left"/>
      <w:pPr>
        <w:ind w:left="1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DC8016">
      <w:start w:val="1"/>
      <w:numFmt w:val="bullet"/>
      <w:lvlText w:val="•"/>
      <w:lvlJc w:val="left"/>
      <w:pPr>
        <w:ind w:left="1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D69B74">
      <w:start w:val="1"/>
      <w:numFmt w:val="bullet"/>
      <w:lvlText w:val="•"/>
      <w:lvlJc w:val="left"/>
      <w:pPr>
        <w:ind w:left="25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EEF7C2">
      <w:start w:val="1"/>
      <w:numFmt w:val="bullet"/>
      <w:lvlText w:val="•"/>
      <w:lvlJc w:val="left"/>
      <w:pPr>
        <w:ind w:left="3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94FBCC">
      <w:start w:val="1"/>
      <w:numFmt w:val="bullet"/>
      <w:lvlText w:val="•"/>
      <w:lvlJc w:val="left"/>
      <w:pPr>
        <w:ind w:left="3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5458EC">
      <w:start w:val="1"/>
      <w:numFmt w:val="bullet"/>
      <w:lvlText w:val="•"/>
      <w:lvlJc w:val="left"/>
      <w:pPr>
        <w:ind w:left="4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462386">
      <w:start w:val="1"/>
      <w:numFmt w:val="bullet"/>
      <w:lvlText w:val="•"/>
      <w:lvlJc w:val="left"/>
      <w:pPr>
        <w:ind w:left="4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201056F"/>
    <w:multiLevelType w:val="hybridMultilevel"/>
    <w:tmpl w:val="5E2E65F8"/>
    <w:lvl w:ilvl="0" w:tplc="3CA269B4">
      <w:start w:val="1"/>
      <w:numFmt w:val="bullet"/>
      <w:lvlText w:val="-"/>
      <w:lvlJc w:val="left"/>
      <w:pPr>
        <w:ind w:left="72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46F396">
      <w:start w:val="1"/>
      <w:numFmt w:val="bullet"/>
      <w:lvlText w:val="o"/>
      <w:lvlJc w:val="left"/>
      <w:pPr>
        <w:ind w:left="144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A4464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7CD9C8">
      <w:start w:val="1"/>
      <w:numFmt w:val="bullet"/>
      <w:lvlText w:val="•"/>
      <w:lvlJc w:val="left"/>
      <w:pPr>
        <w:ind w:left="288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260B20">
      <w:start w:val="1"/>
      <w:numFmt w:val="bullet"/>
      <w:lvlText w:val="o"/>
      <w:lvlJc w:val="left"/>
      <w:pPr>
        <w:ind w:left="360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0E6C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B6DC0E">
      <w:start w:val="1"/>
      <w:numFmt w:val="bullet"/>
      <w:lvlText w:val="•"/>
      <w:lvlJc w:val="left"/>
      <w:pPr>
        <w:ind w:left="504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A6BEF2">
      <w:start w:val="1"/>
      <w:numFmt w:val="bullet"/>
      <w:lvlText w:val="o"/>
      <w:lvlJc w:val="left"/>
      <w:pPr>
        <w:ind w:left="576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4CDA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5A41464"/>
    <w:multiLevelType w:val="hybridMultilevel"/>
    <w:tmpl w:val="D7D6A8DA"/>
    <w:lvl w:ilvl="0" w:tplc="39C009C8">
      <w:start w:val="1"/>
      <w:numFmt w:val="bullet"/>
      <w:lvlText w:val="-"/>
      <w:lvlJc w:val="left"/>
      <w:pPr>
        <w:ind w:left="72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169234">
      <w:start w:val="1"/>
      <w:numFmt w:val="bullet"/>
      <w:lvlText w:val="o"/>
      <w:lvlJc w:val="left"/>
      <w:pPr>
        <w:ind w:left="144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1EE8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7C641E">
      <w:start w:val="1"/>
      <w:numFmt w:val="bullet"/>
      <w:lvlText w:val="•"/>
      <w:lvlJc w:val="left"/>
      <w:pPr>
        <w:ind w:left="288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C22C3E">
      <w:start w:val="1"/>
      <w:numFmt w:val="bullet"/>
      <w:lvlText w:val="o"/>
      <w:lvlJc w:val="left"/>
      <w:pPr>
        <w:ind w:left="360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B8B6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5EE806">
      <w:start w:val="1"/>
      <w:numFmt w:val="bullet"/>
      <w:lvlText w:val="•"/>
      <w:lvlJc w:val="left"/>
      <w:pPr>
        <w:ind w:left="504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4E5D4C">
      <w:start w:val="1"/>
      <w:numFmt w:val="bullet"/>
      <w:lvlText w:val="o"/>
      <w:lvlJc w:val="left"/>
      <w:pPr>
        <w:ind w:left="576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DC55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8B95ACC"/>
    <w:multiLevelType w:val="hybridMultilevel"/>
    <w:tmpl w:val="DE54C698"/>
    <w:numStyleLink w:val="Stileimportato1"/>
  </w:abstractNum>
  <w:abstractNum w:abstractNumId="16" w15:restartNumberingAfterBreak="0">
    <w:nsid w:val="6CD44C76"/>
    <w:multiLevelType w:val="hybridMultilevel"/>
    <w:tmpl w:val="3A902A60"/>
    <w:lvl w:ilvl="0" w:tplc="2DA2F642">
      <w:start w:val="1"/>
      <w:numFmt w:val="bullet"/>
      <w:lvlText w:val="-"/>
      <w:lvlJc w:val="left"/>
      <w:pPr>
        <w:ind w:left="72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12B4A4">
      <w:start w:val="1"/>
      <w:numFmt w:val="bullet"/>
      <w:lvlText w:val="o"/>
      <w:lvlJc w:val="left"/>
      <w:pPr>
        <w:ind w:left="144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243A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C630EC">
      <w:start w:val="1"/>
      <w:numFmt w:val="bullet"/>
      <w:lvlText w:val="•"/>
      <w:lvlJc w:val="left"/>
      <w:pPr>
        <w:ind w:left="288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508398">
      <w:start w:val="1"/>
      <w:numFmt w:val="bullet"/>
      <w:lvlText w:val="o"/>
      <w:lvlJc w:val="left"/>
      <w:pPr>
        <w:ind w:left="360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7A22D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F42494">
      <w:start w:val="1"/>
      <w:numFmt w:val="bullet"/>
      <w:lvlText w:val="•"/>
      <w:lvlJc w:val="left"/>
      <w:pPr>
        <w:ind w:left="504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927A60">
      <w:start w:val="1"/>
      <w:numFmt w:val="bullet"/>
      <w:lvlText w:val="o"/>
      <w:lvlJc w:val="left"/>
      <w:pPr>
        <w:ind w:left="576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6E658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0F127BB"/>
    <w:multiLevelType w:val="hybridMultilevel"/>
    <w:tmpl w:val="DE54C698"/>
    <w:styleLink w:val="Stileimportato1"/>
    <w:lvl w:ilvl="0" w:tplc="577A6C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60322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56CD5A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42C46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B8432E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4A5D18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70A9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D08E88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F8E7D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275547B"/>
    <w:multiLevelType w:val="hybridMultilevel"/>
    <w:tmpl w:val="60FE6B96"/>
    <w:lvl w:ilvl="0" w:tplc="C3427608">
      <w:start w:val="1"/>
      <w:numFmt w:val="bullet"/>
      <w:lvlText w:val="-"/>
      <w:lvlJc w:val="left"/>
      <w:pPr>
        <w:ind w:left="72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2E53FA">
      <w:start w:val="1"/>
      <w:numFmt w:val="bullet"/>
      <w:lvlText w:val="o"/>
      <w:lvlJc w:val="left"/>
      <w:pPr>
        <w:ind w:left="144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A2868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6418D2">
      <w:start w:val="1"/>
      <w:numFmt w:val="bullet"/>
      <w:lvlText w:val="•"/>
      <w:lvlJc w:val="left"/>
      <w:pPr>
        <w:ind w:left="288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A02734">
      <w:start w:val="1"/>
      <w:numFmt w:val="bullet"/>
      <w:lvlText w:val="o"/>
      <w:lvlJc w:val="left"/>
      <w:pPr>
        <w:ind w:left="360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D265A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26929E">
      <w:start w:val="1"/>
      <w:numFmt w:val="bullet"/>
      <w:lvlText w:val="•"/>
      <w:lvlJc w:val="left"/>
      <w:pPr>
        <w:ind w:left="504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065942">
      <w:start w:val="1"/>
      <w:numFmt w:val="bullet"/>
      <w:lvlText w:val="o"/>
      <w:lvlJc w:val="left"/>
      <w:pPr>
        <w:ind w:left="576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86D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54653F0"/>
    <w:multiLevelType w:val="hybridMultilevel"/>
    <w:tmpl w:val="6646FED8"/>
    <w:lvl w:ilvl="0" w:tplc="890402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E57DD"/>
    <w:multiLevelType w:val="hybridMultilevel"/>
    <w:tmpl w:val="EBEA2646"/>
    <w:styleLink w:val="Stileimportato3"/>
    <w:lvl w:ilvl="0" w:tplc="D4FEB65E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6A2E7E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24965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646DF8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989ED4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58E53C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2C4E78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FE4596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501924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AF438DE"/>
    <w:multiLevelType w:val="hybridMultilevel"/>
    <w:tmpl w:val="B342595A"/>
    <w:lvl w:ilvl="0" w:tplc="35F20FD2">
      <w:start w:val="1"/>
      <w:numFmt w:val="bullet"/>
      <w:lvlText w:val="-"/>
      <w:lvlJc w:val="left"/>
      <w:pPr>
        <w:ind w:left="72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A06A9A">
      <w:start w:val="1"/>
      <w:numFmt w:val="bullet"/>
      <w:lvlText w:val="o"/>
      <w:lvlJc w:val="left"/>
      <w:pPr>
        <w:ind w:left="144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3E22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4242FC">
      <w:start w:val="1"/>
      <w:numFmt w:val="bullet"/>
      <w:lvlText w:val="•"/>
      <w:lvlJc w:val="left"/>
      <w:pPr>
        <w:ind w:left="288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28308C">
      <w:start w:val="1"/>
      <w:numFmt w:val="bullet"/>
      <w:lvlText w:val="o"/>
      <w:lvlJc w:val="left"/>
      <w:pPr>
        <w:ind w:left="360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1694D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70A628">
      <w:start w:val="1"/>
      <w:numFmt w:val="bullet"/>
      <w:lvlText w:val="•"/>
      <w:lvlJc w:val="left"/>
      <w:pPr>
        <w:ind w:left="504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F41684">
      <w:start w:val="1"/>
      <w:numFmt w:val="bullet"/>
      <w:lvlText w:val="o"/>
      <w:lvlJc w:val="left"/>
      <w:pPr>
        <w:ind w:left="576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D0928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E6F4B0F"/>
    <w:multiLevelType w:val="hybridMultilevel"/>
    <w:tmpl w:val="A1408EDA"/>
    <w:lvl w:ilvl="0" w:tplc="6A12BC88">
      <w:start w:val="1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0"/>
  </w:num>
  <w:num w:numId="5">
    <w:abstractNumId w:val="20"/>
  </w:num>
  <w:num w:numId="6">
    <w:abstractNumId w:val="6"/>
  </w:num>
  <w:num w:numId="7">
    <w:abstractNumId w:val="14"/>
  </w:num>
  <w:num w:numId="8">
    <w:abstractNumId w:val="1"/>
  </w:num>
  <w:num w:numId="9">
    <w:abstractNumId w:val="8"/>
  </w:num>
  <w:num w:numId="10">
    <w:abstractNumId w:val="16"/>
  </w:num>
  <w:num w:numId="11">
    <w:abstractNumId w:val="13"/>
  </w:num>
  <w:num w:numId="12">
    <w:abstractNumId w:val="18"/>
  </w:num>
  <w:num w:numId="13">
    <w:abstractNumId w:val="9"/>
  </w:num>
  <w:num w:numId="14">
    <w:abstractNumId w:val="5"/>
  </w:num>
  <w:num w:numId="15">
    <w:abstractNumId w:val="21"/>
  </w:num>
  <w:num w:numId="16">
    <w:abstractNumId w:val="4"/>
  </w:num>
  <w:num w:numId="17">
    <w:abstractNumId w:val="3"/>
  </w:num>
  <w:num w:numId="18">
    <w:abstractNumId w:val="7"/>
  </w:num>
  <w:num w:numId="19">
    <w:abstractNumId w:val="11"/>
  </w:num>
  <w:num w:numId="20">
    <w:abstractNumId w:val="12"/>
  </w:num>
  <w:num w:numId="21">
    <w:abstractNumId w:val="2"/>
  </w:num>
  <w:num w:numId="22">
    <w:abstractNumId w:val="2"/>
    <w:lvlOverride w:ilvl="0">
      <w:lvl w:ilvl="0" w:tplc="5682117C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91EED36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C6AFF8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4C241A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846806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2E03790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DE1D8E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366F08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94EEEC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08"/>
    <w:rsid w:val="000445DF"/>
    <w:rsid w:val="0007189E"/>
    <w:rsid w:val="000814D1"/>
    <w:rsid w:val="000965D6"/>
    <w:rsid w:val="000D6508"/>
    <w:rsid w:val="000D7904"/>
    <w:rsid w:val="00106668"/>
    <w:rsid w:val="00131A2B"/>
    <w:rsid w:val="00164051"/>
    <w:rsid w:val="00185B14"/>
    <w:rsid w:val="001E0C70"/>
    <w:rsid w:val="00227CA4"/>
    <w:rsid w:val="0025124B"/>
    <w:rsid w:val="002673FF"/>
    <w:rsid w:val="00291E2B"/>
    <w:rsid w:val="00296A79"/>
    <w:rsid w:val="002D255B"/>
    <w:rsid w:val="002F031E"/>
    <w:rsid w:val="002F3E23"/>
    <w:rsid w:val="00337757"/>
    <w:rsid w:val="00347FFC"/>
    <w:rsid w:val="003503EE"/>
    <w:rsid w:val="003942B2"/>
    <w:rsid w:val="003B1FD0"/>
    <w:rsid w:val="003E7ED7"/>
    <w:rsid w:val="00467512"/>
    <w:rsid w:val="004A003C"/>
    <w:rsid w:val="004C0576"/>
    <w:rsid w:val="004C6D02"/>
    <w:rsid w:val="00534693"/>
    <w:rsid w:val="005576F7"/>
    <w:rsid w:val="0056138D"/>
    <w:rsid w:val="0056671B"/>
    <w:rsid w:val="005A631A"/>
    <w:rsid w:val="005C7617"/>
    <w:rsid w:val="005E62A8"/>
    <w:rsid w:val="00620847"/>
    <w:rsid w:val="00625FC8"/>
    <w:rsid w:val="0063289E"/>
    <w:rsid w:val="00636A34"/>
    <w:rsid w:val="00661BFE"/>
    <w:rsid w:val="006745B0"/>
    <w:rsid w:val="00680FD5"/>
    <w:rsid w:val="006C0DF6"/>
    <w:rsid w:val="007023A2"/>
    <w:rsid w:val="00725494"/>
    <w:rsid w:val="007259F4"/>
    <w:rsid w:val="0072659C"/>
    <w:rsid w:val="00726FAA"/>
    <w:rsid w:val="0076470B"/>
    <w:rsid w:val="00775522"/>
    <w:rsid w:val="00795ABF"/>
    <w:rsid w:val="007E2E99"/>
    <w:rsid w:val="0081457A"/>
    <w:rsid w:val="008C5C15"/>
    <w:rsid w:val="00914508"/>
    <w:rsid w:val="0092328F"/>
    <w:rsid w:val="00933F0A"/>
    <w:rsid w:val="00957173"/>
    <w:rsid w:val="009661EE"/>
    <w:rsid w:val="00993779"/>
    <w:rsid w:val="0099476D"/>
    <w:rsid w:val="009B160A"/>
    <w:rsid w:val="00A66623"/>
    <w:rsid w:val="00A7165C"/>
    <w:rsid w:val="00AF1A99"/>
    <w:rsid w:val="00B121FB"/>
    <w:rsid w:val="00B163A9"/>
    <w:rsid w:val="00B238C4"/>
    <w:rsid w:val="00B37782"/>
    <w:rsid w:val="00B50697"/>
    <w:rsid w:val="00B56B45"/>
    <w:rsid w:val="00B95F0B"/>
    <w:rsid w:val="00BB6839"/>
    <w:rsid w:val="00BE3C04"/>
    <w:rsid w:val="00C04715"/>
    <w:rsid w:val="00C64FA1"/>
    <w:rsid w:val="00C72B8F"/>
    <w:rsid w:val="00C7635F"/>
    <w:rsid w:val="00CA119D"/>
    <w:rsid w:val="00D03479"/>
    <w:rsid w:val="00D22C18"/>
    <w:rsid w:val="00D4163F"/>
    <w:rsid w:val="00D86A2D"/>
    <w:rsid w:val="00DA3446"/>
    <w:rsid w:val="00DA75B7"/>
    <w:rsid w:val="00DE4585"/>
    <w:rsid w:val="00DF1B0C"/>
    <w:rsid w:val="00DF4363"/>
    <w:rsid w:val="00DF4ECA"/>
    <w:rsid w:val="00E236A7"/>
    <w:rsid w:val="00E24701"/>
    <w:rsid w:val="00E416B8"/>
    <w:rsid w:val="00E560D1"/>
    <w:rsid w:val="00EA1A3D"/>
    <w:rsid w:val="00EB1011"/>
    <w:rsid w:val="00EB22E3"/>
    <w:rsid w:val="00F52FA9"/>
    <w:rsid w:val="00F71521"/>
    <w:rsid w:val="00F81459"/>
    <w:rsid w:val="00F8749F"/>
    <w:rsid w:val="00F91B41"/>
    <w:rsid w:val="00F96CC0"/>
    <w:rsid w:val="00FB0DDE"/>
    <w:rsid w:val="00FD09D3"/>
    <w:rsid w:val="00FF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EC00"/>
  <w15:docId w15:val="{F6E17636-43E1-A84F-BA71-E8E26D26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80" w:line="276" w:lineRule="auto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Titolo2">
    <w:name w:val="heading 2"/>
    <w:next w:val="Normale"/>
    <w:uiPriority w:val="9"/>
    <w:unhideWhenUsed/>
    <w:qFormat/>
    <w:pPr>
      <w:keepNext/>
      <w:keepLines/>
      <w:spacing w:before="280" w:after="80" w:line="276" w:lineRule="auto"/>
      <w:jc w:val="both"/>
      <w:outlineLvl w:val="1"/>
    </w:pPr>
    <w:rPr>
      <w:rFonts w:ascii="Garamond" w:eastAsia="Garamond" w:hAnsi="Garamond" w:cs="Garamond"/>
      <w:b/>
      <w:bCs/>
      <w:color w:val="002060"/>
      <w:sz w:val="32"/>
      <w:szCs w:val="32"/>
      <w:u w:color="0020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aragrafoelenco">
    <w:name w:val="List Paragraph"/>
    <w:pPr>
      <w:spacing w:after="80" w:line="276" w:lineRule="auto"/>
      <w:ind w:left="720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paragraph" w:customStyle="1" w:styleId="TESTONORMALE">
    <w:name w:val="TESTO NORMALE"/>
    <w:link w:val="TESTONORMALECarattere"/>
    <w:qFormat/>
    <w:pPr>
      <w:spacing w:before="80" w:after="120" w:line="288" w:lineRule="auto"/>
      <w:jc w:val="both"/>
    </w:pPr>
    <w:rPr>
      <w:rFonts w:ascii="Garamond" w:hAnsi="Garamond" w:cs="Arial Unicode MS"/>
      <w:color w:val="000000"/>
      <w:sz w:val="28"/>
      <w:szCs w:val="28"/>
      <w:u w:color="000000"/>
    </w:rPr>
  </w:style>
  <w:style w:type="numbering" w:customStyle="1" w:styleId="Stileimportato15">
    <w:name w:val="Stile importato 15"/>
    <w:pPr>
      <w:numPr>
        <w:numId w:val="18"/>
      </w:numPr>
    </w:pPr>
  </w:style>
  <w:style w:type="numbering" w:customStyle="1" w:styleId="Puntielenco">
    <w:name w:val="Punti elenco"/>
    <w:pPr>
      <w:numPr>
        <w:numId w:val="20"/>
      </w:numPr>
    </w:pPr>
  </w:style>
  <w:style w:type="table" w:styleId="Grigliatabella">
    <w:name w:val="Table Grid"/>
    <w:basedOn w:val="Tabellanormale"/>
    <w:uiPriority w:val="59"/>
    <w:rsid w:val="00267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64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051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TESTONORMALECarattere">
    <w:name w:val="TESTO NORMALE Carattere"/>
    <w:basedOn w:val="Carpredefinitoparagrafo"/>
    <w:link w:val="TESTONORMALE"/>
    <w:rsid w:val="00B56B45"/>
    <w:rPr>
      <w:rFonts w:ascii="Garamond" w:hAnsi="Garamond" w:cs="Arial Unicode MS"/>
      <w:color w:val="000000"/>
      <w:sz w:val="28"/>
      <w:szCs w:val="28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EB22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22E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22E3"/>
    <w:rPr>
      <w:rFonts w:ascii="Calibri" w:eastAsia="Calibri" w:hAnsi="Calibri" w:cs="Calibri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22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22E3"/>
    <w:rPr>
      <w:rFonts w:ascii="Calibri" w:eastAsia="Calibri" w:hAnsi="Calibri" w:cs="Calibri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Felisati Marco</dc:creator>
  <cp:lastModifiedBy>Travaglini Laura</cp:lastModifiedBy>
  <cp:revision>2</cp:revision>
  <dcterms:created xsi:type="dcterms:W3CDTF">2021-06-25T12:41:00Z</dcterms:created>
  <dcterms:modified xsi:type="dcterms:W3CDTF">2021-06-25T12:41:00Z</dcterms:modified>
</cp:coreProperties>
</file>