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70B" w:rsidRPr="009A73FA" w:rsidRDefault="0017770B" w:rsidP="0017770B">
      <w:pPr>
        <w:pStyle w:val="Default"/>
        <w:rPr>
          <w:rFonts w:ascii="Times New Roman" w:hAnsi="Times New Roman" w:cs="Times New Roman"/>
        </w:rPr>
      </w:pPr>
      <w:bookmarkStart w:id="0" w:name="_GoBack"/>
      <w:bookmarkEnd w:id="0"/>
    </w:p>
    <w:p w:rsidR="0017770B" w:rsidRPr="009A73FA" w:rsidRDefault="0017770B" w:rsidP="0017770B">
      <w:pPr>
        <w:jc w:val="center"/>
        <w:rPr>
          <w:rFonts w:ascii="Times New Roman" w:hAnsi="Times New Roman" w:cs="Times New Roman"/>
          <w:b/>
          <w:bCs/>
          <w:sz w:val="20"/>
          <w:szCs w:val="20"/>
          <w:u w:val="single"/>
          <w:lang w:val="en-GB"/>
        </w:rPr>
      </w:pPr>
      <w:r w:rsidRPr="009A73FA">
        <w:rPr>
          <w:rFonts w:ascii="Times New Roman" w:hAnsi="Times New Roman" w:cs="Times New Roman"/>
          <w:b/>
          <w:bCs/>
          <w:sz w:val="20"/>
          <w:szCs w:val="20"/>
          <w:u w:val="single"/>
          <w:lang w:val="en-GB"/>
        </w:rPr>
        <w:t>NON-PAPER FOR THE FUTURE GSP REGULATION</w:t>
      </w:r>
    </w:p>
    <w:p w:rsidR="0003471D" w:rsidRPr="009A73FA" w:rsidRDefault="00FC18D2" w:rsidP="00C46D8B">
      <w:pPr>
        <w:jc w:val="both"/>
        <w:rPr>
          <w:rFonts w:ascii="Times New Roman" w:hAnsi="Times New Roman" w:cs="Times New Roman"/>
          <w:lang w:val="en-US"/>
        </w:rPr>
      </w:pPr>
      <w:r w:rsidRPr="009A73FA">
        <w:rPr>
          <w:rFonts w:ascii="Times New Roman" w:hAnsi="Times New Roman" w:cs="Times New Roman"/>
          <w:lang w:val="en-US"/>
        </w:rPr>
        <w:t>Through the</w:t>
      </w:r>
      <w:r w:rsidR="00D91A67" w:rsidRPr="009A73FA">
        <w:rPr>
          <w:rFonts w:ascii="Times New Roman" w:hAnsi="Times New Roman" w:cs="Times New Roman"/>
          <w:lang w:val="en-US"/>
        </w:rPr>
        <w:t xml:space="preserve"> granting</w:t>
      </w:r>
      <w:r w:rsidRPr="009A73FA">
        <w:rPr>
          <w:rFonts w:ascii="Times New Roman" w:hAnsi="Times New Roman" w:cs="Times New Roman"/>
          <w:lang w:val="en-US"/>
        </w:rPr>
        <w:t xml:space="preserve"> of</w:t>
      </w:r>
      <w:r w:rsidR="00D91A67" w:rsidRPr="009A73FA">
        <w:rPr>
          <w:rFonts w:ascii="Times New Roman" w:hAnsi="Times New Roman" w:cs="Times New Roman"/>
          <w:lang w:val="en-US"/>
        </w:rPr>
        <w:t xml:space="preserve"> u</w:t>
      </w:r>
      <w:r w:rsidR="003B1996" w:rsidRPr="009A73FA">
        <w:rPr>
          <w:rFonts w:ascii="Times New Roman" w:hAnsi="Times New Roman" w:cs="Times New Roman"/>
          <w:lang w:val="en-US"/>
        </w:rPr>
        <w:t>n</w:t>
      </w:r>
      <w:r w:rsidR="00D91A67" w:rsidRPr="009A73FA">
        <w:rPr>
          <w:rFonts w:ascii="Times New Roman" w:hAnsi="Times New Roman" w:cs="Times New Roman"/>
          <w:lang w:val="en-US"/>
        </w:rPr>
        <w:t xml:space="preserve">ilateral tariff preferences, the General System of Preferences </w:t>
      </w:r>
      <w:r w:rsidR="005362C0" w:rsidRPr="009A73FA">
        <w:rPr>
          <w:rFonts w:ascii="Times New Roman" w:hAnsi="Times New Roman" w:cs="Times New Roman"/>
          <w:lang w:val="en-US"/>
        </w:rPr>
        <w:t xml:space="preserve">(GSP) </w:t>
      </w:r>
      <w:r w:rsidR="00D91A67" w:rsidRPr="009A73FA">
        <w:rPr>
          <w:rFonts w:ascii="Times New Roman" w:hAnsi="Times New Roman" w:cs="Times New Roman"/>
          <w:lang w:val="en-US"/>
        </w:rPr>
        <w:t>aims at facilitating the integration of developing countrie</w:t>
      </w:r>
      <w:r w:rsidR="000D4D90" w:rsidRPr="009A73FA">
        <w:rPr>
          <w:rFonts w:ascii="Times New Roman" w:hAnsi="Times New Roman" w:cs="Times New Roman"/>
          <w:lang w:val="en-US"/>
        </w:rPr>
        <w:t xml:space="preserve">s in international trade and </w:t>
      </w:r>
      <w:r w:rsidR="00D91A67" w:rsidRPr="009A73FA">
        <w:rPr>
          <w:rFonts w:ascii="Times New Roman" w:hAnsi="Times New Roman" w:cs="Times New Roman"/>
          <w:lang w:val="en-US"/>
        </w:rPr>
        <w:t xml:space="preserve">spreading </w:t>
      </w:r>
      <w:r w:rsidR="008A3BF0" w:rsidRPr="009A73FA">
        <w:rPr>
          <w:rFonts w:ascii="Times New Roman" w:hAnsi="Times New Roman" w:cs="Times New Roman"/>
          <w:lang w:val="en-US"/>
        </w:rPr>
        <w:t>EU fu</w:t>
      </w:r>
      <w:r w:rsidR="00284EB8" w:rsidRPr="009A73FA">
        <w:rPr>
          <w:rFonts w:ascii="Times New Roman" w:hAnsi="Times New Roman" w:cs="Times New Roman"/>
          <w:lang w:val="en-US"/>
        </w:rPr>
        <w:t>ndamental values</w:t>
      </w:r>
      <w:r w:rsidR="005362C0" w:rsidRPr="009A73FA">
        <w:rPr>
          <w:rFonts w:ascii="Times New Roman" w:hAnsi="Times New Roman" w:cs="Times New Roman"/>
          <w:lang w:val="en-US"/>
        </w:rPr>
        <w:t xml:space="preserve"> on the basis </w:t>
      </w:r>
      <w:r w:rsidRPr="009A73FA">
        <w:rPr>
          <w:rFonts w:ascii="Times New Roman" w:hAnsi="Times New Roman" w:cs="Times New Roman"/>
          <w:lang w:val="en-US"/>
        </w:rPr>
        <w:t>of a</w:t>
      </w:r>
      <w:r w:rsidR="00D91A67" w:rsidRPr="009A73FA">
        <w:rPr>
          <w:rFonts w:ascii="Times New Roman" w:hAnsi="Times New Roman" w:cs="Times New Roman"/>
          <w:lang w:val="en-US"/>
        </w:rPr>
        <w:t xml:space="preserve"> list of international conventions. </w:t>
      </w:r>
      <w:r w:rsidR="003B1996" w:rsidRPr="009A73FA">
        <w:rPr>
          <w:rFonts w:ascii="Times New Roman" w:hAnsi="Times New Roman" w:cs="Times New Roman"/>
          <w:lang w:val="en-US"/>
        </w:rPr>
        <w:t xml:space="preserve">While </w:t>
      </w:r>
      <w:r w:rsidR="00D91A67" w:rsidRPr="009A73FA">
        <w:rPr>
          <w:rFonts w:ascii="Times New Roman" w:hAnsi="Times New Roman" w:cs="Times New Roman"/>
          <w:lang w:val="en-US"/>
        </w:rPr>
        <w:t>the granting of preferences is</w:t>
      </w:r>
      <w:r w:rsidR="003B1996" w:rsidRPr="009A73FA">
        <w:rPr>
          <w:rFonts w:ascii="Times New Roman" w:hAnsi="Times New Roman" w:cs="Times New Roman"/>
          <w:lang w:val="en-US"/>
        </w:rPr>
        <w:t xml:space="preserve"> essentially</w:t>
      </w:r>
      <w:r w:rsidR="00D91A67" w:rsidRPr="009A73FA">
        <w:rPr>
          <w:rFonts w:ascii="Times New Roman" w:hAnsi="Times New Roman" w:cs="Times New Roman"/>
          <w:lang w:val="en-US"/>
        </w:rPr>
        <w:t xml:space="preserve"> conditioned </w:t>
      </w:r>
      <w:r w:rsidR="003B1996" w:rsidRPr="009A73FA">
        <w:rPr>
          <w:rFonts w:ascii="Times New Roman" w:hAnsi="Times New Roman" w:cs="Times New Roman"/>
          <w:lang w:val="en-US"/>
        </w:rPr>
        <w:t>on</w:t>
      </w:r>
      <w:r w:rsidR="00D91A67" w:rsidRPr="009A73FA">
        <w:rPr>
          <w:rFonts w:ascii="Times New Roman" w:hAnsi="Times New Roman" w:cs="Times New Roman"/>
          <w:lang w:val="en-US"/>
        </w:rPr>
        <w:t xml:space="preserve"> the fulfillment of economic criteria, the</w:t>
      </w:r>
      <w:r w:rsidR="003B1996" w:rsidRPr="009A73FA">
        <w:rPr>
          <w:rFonts w:ascii="Times New Roman" w:hAnsi="Times New Roman" w:cs="Times New Roman"/>
          <w:lang w:val="en-US"/>
        </w:rPr>
        <w:t xml:space="preserve"> adoption of </w:t>
      </w:r>
      <w:r w:rsidR="008A3BF0" w:rsidRPr="009A73FA">
        <w:rPr>
          <w:rFonts w:ascii="Times New Roman" w:hAnsi="Times New Roman" w:cs="Times New Roman"/>
          <w:lang w:val="en-US"/>
        </w:rPr>
        <w:t>both Sustainable D</w:t>
      </w:r>
      <w:r w:rsidR="00D91A67" w:rsidRPr="009A73FA">
        <w:rPr>
          <w:rFonts w:ascii="Times New Roman" w:hAnsi="Times New Roman" w:cs="Times New Roman"/>
          <w:lang w:val="en-US"/>
        </w:rPr>
        <w:t xml:space="preserve">evelopment </w:t>
      </w:r>
      <w:r w:rsidR="008A3BF0" w:rsidRPr="009A73FA">
        <w:rPr>
          <w:rFonts w:ascii="Times New Roman" w:hAnsi="Times New Roman" w:cs="Times New Roman"/>
          <w:lang w:val="en-US"/>
        </w:rPr>
        <w:t>Goals (SDGs)</w:t>
      </w:r>
      <w:r w:rsidR="00D91A67" w:rsidRPr="009A73FA">
        <w:rPr>
          <w:rFonts w:ascii="Times New Roman" w:hAnsi="Times New Roman" w:cs="Times New Roman"/>
          <w:lang w:val="en-US"/>
        </w:rPr>
        <w:t xml:space="preserve"> </w:t>
      </w:r>
      <w:r w:rsidR="003B1996" w:rsidRPr="009A73FA">
        <w:rPr>
          <w:rFonts w:ascii="Times New Roman" w:hAnsi="Times New Roman" w:cs="Times New Roman"/>
          <w:lang w:val="en-US"/>
        </w:rPr>
        <w:t>and the Paris Agreement</w:t>
      </w:r>
      <w:r w:rsidRPr="009A73FA">
        <w:rPr>
          <w:rFonts w:ascii="Times New Roman" w:hAnsi="Times New Roman" w:cs="Times New Roman"/>
          <w:lang w:val="en-US"/>
        </w:rPr>
        <w:t xml:space="preserve"> also</w:t>
      </w:r>
      <w:r w:rsidR="003B1996" w:rsidRPr="009A73FA">
        <w:rPr>
          <w:rFonts w:ascii="Times New Roman" w:hAnsi="Times New Roman" w:cs="Times New Roman"/>
          <w:lang w:val="en-US"/>
        </w:rPr>
        <w:t xml:space="preserve"> require</w:t>
      </w:r>
      <w:r w:rsidR="008A3BF0" w:rsidRPr="009A73FA">
        <w:rPr>
          <w:rFonts w:ascii="Times New Roman" w:hAnsi="Times New Roman" w:cs="Times New Roman"/>
          <w:lang w:val="en-US"/>
        </w:rPr>
        <w:t>s</w:t>
      </w:r>
      <w:r w:rsidR="003B1996" w:rsidRPr="009A73FA">
        <w:rPr>
          <w:rFonts w:ascii="Times New Roman" w:hAnsi="Times New Roman" w:cs="Times New Roman"/>
          <w:lang w:val="en-US"/>
        </w:rPr>
        <w:t xml:space="preserve"> </w:t>
      </w:r>
      <w:r w:rsidR="008A3BF0" w:rsidRPr="009A73FA">
        <w:rPr>
          <w:rFonts w:ascii="Times New Roman" w:hAnsi="Times New Roman" w:cs="Times New Roman"/>
          <w:lang w:val="en-US"/>
        </w:rPr>
        <w:t xml:space="preserve">to ensure </w:t>
      </w:r>
      <w:r w:rsidR="003B1996" w:rsidRPr="009A73FA">
        <w:rPr>
          <w:rFonts w:ascii="Times New Roman" w:hAnsi="Times New Roman" w:cs="Times New Roman"/>
          <w:lang w:val="en-US"/>
        </w:rPr>
        <w:t xml:space="preserve">coherence between all policies contributing to global governance, </w:t>
      </w:r>
      <w:r w:rsidR="00284EB8" w:rsidRPr="009A73FA">
        <w:rPr>
          <w:rFonts w:ascii="Times New Roman" w:hAnsi="Times New Roman" w:cs="Times New Roman"/>
          <w:lang w:val="en-US"/>
        </w:rPr>
        <w:t>including</w:t>
      </w:r>
      <w:r w:rsidR="003B1996" w:rsidRPr="009A73FA">
        <w:rPr>
          <w:rFonts w:ascii="Times New Roman" w:hAnsi="Times New Roman" w:cs="Times New Roman"/>
          <w:lang w:val="en-US"/>
        </w:rPr>
        <w:t xml:space="preserve"> trade policy. </w:t>
      </w:r>
      <w:r w:rsidR="00074CA6" w:rsidRPr="009A73FA">
        <w:rPr>
          <w:rFonts w:ascii="Times New Roman" w:hAnsi="Times New Roman" w:cs="Times New Roman"/>
          <w:lang w:val="en-US"/>
        </w:rPr>
        <w:t xml:space="preserve">Next to promoting the exports of the most vulnerable countries, the GSP should reflect these developments and further contribute to aligning the standards of our trading partners with EU standards in environmental, social and economic matters as well as human rights and good governance. </w:t>
      </w:r>
    </w:p>
    <w:p w:rsidR="00312722" w:rsidRPr="009A73FA" w:rsidRDefault="00BD484E" w:rsidP="00C46D8B">
      <w:pPr>
        <w:jc w:val="both"/>
        <w:rPr>
          <w:rFonts w:ascii="Times New Roman" w:hAnsi="Times New Roman" w:cs="Times New Roman"/>
          <w:b/>
          <w:lang w:val="en-US"/>
        </w:rPr>
      </w:pPr>
      <w:r w:rsidRPr="009A73FA">
        <w:rPr>
          <w:rFonts w:ascii="Times New Roman" w:hAnsi="Times New Roman" w:cs="Times New Roman"/>
          <w:b/>
          <w:lang w:val="en-US"/>
        </w:rPr>
        <w:t xml:space="preserve">For </w:t>
      </w:r>
      <w:r w:rsidR="000A1B2A" w:rsidRPr="009A73FA">
        <w:rPr>
          <w:rFonts w:ascii="Times New Roman" w:hAnsi="Times New Roman" w:cs="Times New Roman"/>
          <w:b/>
          <w:lang w:val="en-US"/>
        </w:rPr>
        <w:t>those</w:t>
      </w:r>
      <w:r w:rsidRPr="009A73FA">
        <w:rPr>
          <w:rFonts w:ascii="Times New Roman" w:hAnsi="Times New Roman" w:cs="Times New Roman"/>
          <w:b/>
          <w:lang w:val="en-US"/>
        </w:rPr>
        <w:t xml:space="preserve"> reasons, the next GSP regulation </w:t>
      </w:r>
      <w:r w:rsidR="00B834E2" w:rsidRPr="009A73FA">
        <w:rPr>
          <w:rFonts w:ascii="Times New Roman" w:hAnsi="Times New Roman" w:cs="Times New Roman"/>
          <w:b/>
          <w:lang w:val="en-US"/>
        </w:rPr>
        <w:t>must</w:t>
      </w:r>
      <w:r w:rsidR="00E141B3" w:rsidRPr="009A73FA">
        <w:rPr>
          <w:rFonts w:ascii="Times New Roman" w:hAnsi="Times New Roman" w:cs="Times New Roman"/>
          <w:b/>
          <w:lang w:val="en-US"/>
        </w:rPr>
        <w:t xml:space="preserve"> </w:t>
      </w:r>
      <w:r w:rsidR="00B834E2" w:rsidRPr="009A73FA">
        <w:rPr>
          <w:rFonts w:ascii="Times New Roman" w:hAnsi="Times New Roman" w:cs="Times New Roman"/>
          <w:b/>
          <w:lang w:val="en-US"/>
        </w:rPr>
        <w:t xml:space="preserve">better </w:t>
      </w:r>
      <w:r w:rsidR="00E141B3" w:rsidRPr="009A73FA">
        <w:rPr>
          <w:rFonts w:ascii="Times New Roman" w:hAnsi="Times New Roman" w:cs="Times New Roman"/>
          <w:b/>
          <w:lang w:val="en-US"/>
        </w:rPr>
        <w:t>take</w:t>
      </w:r>
      <w:r w:rsidRPr="009A73FA">
        <w:rPr>
          <w:rFonts w:ascii="Times New Roman" w:hAnsi="Times New Roman" w:cs="Times New Roman"/>
          <w:b/>
          <w:lang w:val="en-US"/>
        </w:rPr>
        <w:t xml:space="preserve"> into account</w:t>
      </w:r>
      <w:r w:rsidR="00E141B3" w:rsidRPr="009A73FA">
        <w:rPr>
          <w:rFonts w:ascii="Times New Roman" w:hAnsi="Times New Roman" w:cs="Times New Roman"/>
          <w:b/>
          <w:lang w:val="en-US"/>
        </w:rPr>
        <w:t xml:space="preserve"> </w:t>
      </w:r>
      <w:r w:rsidRPr="009A73FA">
        <w:rPr>
          <w:rFonts w:ascii="Times New Roman" w:hAnsi="Times New Roman" w:cs="Times New Roman"/>
          <w:b/>
          <w:lang w:val="en-US"/>
        </w:rPr>
        <w:t>the challen</w:t>
      </w:r>
      <w:r w:rsidR="000D4D90" w:rsidRPr="009A73FA">
        <w:rPr>
          <w:rFonts w:ascii="Times New Roman" w:hAnsi="Times New Roman" w:cs="Times New Roman"/>
          <w:b/>
          <w:lang w:val="en-US"/>
        </w:rPr>
        <w:t>ges of sustainable development,</w:t>
      </w:r>
      <w:r w:rsidR="008A3BF0" w:rsidRPr="009A73FA">
        <w:rPr>
          <w:rFonts w:ascii="Times New Roman" w:hAnsi="Times New Roman" w:cs="Times New Roman"/>
          <w:b/>
          <w:lang w:val="en-US"/>
        </w:rPr>
        <w:t xml:space="preserve"> </w:t>
      </w:r>
      <w:r w:rsidRPr="009A73FA">
        <w:rPr>
          <w:rFonts w:ascii="Times New Roman" w:hAnsi="Times New Roman" w:cs="Times New Roman"/>
          <w:b/>
          <w:lang w:val="en-US"/>
        </w:rPr>
        <w:t xml:space="preserve">better </w:t>
      </w:r>
      <w:r w:rsidR="00E141B3" w:rsidRPr="009A73FA">
        <w:rPr>
          <w:rFonts w:ascii="Times New Roman" w:hAnsi="Times New Roman" w:cs="Times New Roman"/>
          <w:b/>
          <w:lang w:val="en-US"/>
        </w:rPr>
        <w:t>associate EU member states with</w:t>
      </w:r>
      <w:r w:rsidR="00A33CA2" w:rsidRPr="009A73FA">
        <w:rPr>
          <w:rFonts w:ascii="Times New Roman" w:hAnsi="Times New Roman" w:cs="Times New Roman"/>
          <w:b/>
          <w:lang w:val="en-US"/>
        </w:rPr>
        <w:t>in</w:t>
      </w:r>
      <w:r w:rsidR="00E141B3" w:rsidRPr="009A73FA">
        <w:rPr>
          <w:rFonts w:ascii="Times New Roman" w:hAnsi="Times New Roman" w:cs="Times New Roman"/>
          <w:b/>
          <w:lang w:val="en-US"/>
        </w:rPr>
        <w:t xml:space="preserve"> the governance of the grant</w:t>
      </w:r>
      <w:r w:rsidR="008A3BF0" w:rsidRPr="009A73FA">
        <w:rPr>
          <w:rFonts w:ascii="Times New Roman" w:hAnsi="Times New Roman" w:cs="Times New Roman"/>
          <w:b/>
          <w:lang w:val="en-US"/>
        </w:rPr>
        <w:t>ing</w:t>
      </w:r>
      <w:r w:rsidR="00E141B3" w:rsidRPr="009A73FA">
        <w:rPr>
          <w:rFonts w:ascii="Times New Roman" w:hAnsi="Times New Roman" w:cs="Times New Roman"/>
          <w:b/>
          <w:lang w:val="en-US"/>
        </w:rPr>
        <w:t xml:space="preserve"> and temporary </w:t>
      </w:r>
      <w:r w:rsidR="00090792" w:rsidRPr="009A73FA">
        <w:rPr>
          <w:rFonts w:ascii="Times New Roman" w:hAnsi="Times New Roman" w:cs="Times New Roman"/>
          <w:b/>
          <w:lang w:val="en-US"/>
        </w:rPr>
        <w:t xml:space="preserve">withdrawal </w:t>
      </w:r>
      <w:r w:rsidR="004D1C03" w:rsidRPr="009A73FA">
        <w:rPr>
          <w:rFonts w:ascii="Times New Roman" w:hAnsi="Times New Roman" w:cs="Times New Roman"/>
          <w:b/>
          <w:lang w:val="en-US"/>
        </w:rPr>
        <w:t>of</w:t>
      </w:r>
      <w:r w:rsidR="00AF7439" w:rsidRPr="009A73FA">
        <w:rPr>
          <w:rFonts w:ascii="Times New Roman" w:hAnsi="Times New Roman" w:cs="Times New Roman"/>
          <w:b/>
          <w:lang w:val="en-US"/>
        </w:rPr>
        <w:t xml:space="preserve"> </w:t>
      </w:r>
      <w:r w:rsidR="004D1C03" w:rsidRPr="009A73FA">
        <w:rPr>
          <w:rFonts w:ascii="Times New Roman" w:hAnsi="Times New Roman" w:cs="Times New Roman"/>
          <w:b/>
          <w:lang w:val="en-US"/>
        </w:rPr>
        <w:t>tariff preferences and</w:t>
      </w:r>
      <w:r w:rsidR="00312722" w:rsidRPr="009A73FA">
        <w:rPr>
          <w:rFonts w:ascii="Times New Roman" w:hAnsi="Times New Roman" w:cs="Times New Roman"/>
          <w:b/>
          <w:lang w:val="en-US"/>
        </w:rPr>
        <w:t xml:space="preserve"> </w:t>
      </w:r>
      <w:r w:rsidR="004D1C03" w:rsidRPr="009A73FA">
        <w:rPr>
          <w:rFonts w:ascii="Times New Roman" w:hAnsi="Times New Roman" w:cs="Times New Roman"/>
          <w:b/>
          <w:lang w:val="en-US"/>
        </w:rPr>
        <w:t>set</w:t>
      </w:r>
      <w:r w:rsidR="00312722" w:rsidRPr="009A73FA">
        <w:rPr>
          <w:rFonts w:ascii="Times New Roman" w:hAnsi="Times New Roman" w:cs="Times New Roman"/>
          <w:b/>
          <w:lang w:val="en-US"/>
        </w:rPr>
        <w:t xml:space="preserve"> requirements that are more complete and coherent for beneficiaries</w:t>
      </w:r>
      <w:r w:rsidR="004D1C03" w:rsidRPr="009A73FA">
        <w:rPr>
          <w:rFonts w:ascii="Times New Roman" w:hAnsi="Times New Roman" w:cs="Times New Roman"/>
          <w:b/>
          <w:lang w:val="en-US"/>
        </w:rPr>
        <w:t>.</w:t>
      </w:r>
    </w:p>
    <w:p w:rsidR="00312722" w:rsidRPr="009A73FA" w:rsidRDefault="00312722" w:rsidP="00C46D8B">
      <w:pPr>
        <w:jc w:val="both"/>
        <w:rPr>
          <w:rFonts w:ascii="Times New Roman" w:hAnsi="Times New Roman" w:cs="Times New Roman"/>
          <w:lang w:val="en-US"/>
        </w:rPr>
      </w:pPr>
      <w:r w:rsidRPr="009A73FA">
        <w:rPr>
          <w:rFonts w:ascii="Times New Roman" w:hAnsi="Times New Roman" w:cs="Times New Roman"/>
          <w:lang w:val="en-US"/>
        </w:rPr>
        <w:t>As such, we make the following propositions for</w:t>
      </w:r>
      <w:r w:rsidR="004D1C03" w:rsidRPr="009A73FA">
        <w:rPr>
          <w:rFonts w:ascii="Times New Roman" w:hAnsi="Times New Roman" w:cs="Times New Roman"/>
          <w:lang w:val="en-US"/>
        </w:rPr>
        <w:t xml:space="preserve"> improvement</w:t>
      </w:r>
      <w:r w:rsidRPr="009A73FA">
        <w:rPr>
          <w:rFonts w:ascii="Times New Roman" w:hAnsi="Times New Roman" w:cs="Times New Roman"/>
          <w:lang w:val="en-US"/>
        </w:rPr>
        <w:t>:</w:t>
      </w:r>
    </w:p>
    <w:p w:rsidR="004D1C03" w:rsidRPr="009A73FA" w:rsidRDefault="004D1C03" w:rsidP="00C46D8B">
      <w:pPr>
        <w:jc w:val="both"/>
        <w:rPr>
          <w:rFonts w:ascii="Times New Roman" w:hAnsi="Times New Roman" w:cs="Times New Roman"/>
        </w:rPr>
      </w:pPr>
      <w:r w:rsidRPr="009A73FA">
        <w:rPr>
          <w:rFonts w:ascii="Times New Roman" w:hAnsi="Times New Roman" w:cs="Times New Roman"/>
          <w:u w:val="single"/>
        </w:rPr>
        <w:t>Common provisions :</w:t>
      </w:r>
    </w:p>
    <w:p w:rsidR="004D1C03" w:rsidRPr="009A73FA" w:rsidRDefault="001C113A"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 xml:space="preserve">Involve Member States </w:t>
      </w:r>
      <w:r w:rsidR="004D1C03" w:rsidRPr="009A73FA">
        <w:rPr>
          <w:rFonts w:ascii="Times New Roman" w:hAnsi="Times New Roman" w:cs="Times New Roman"/>
          <w:b/>
          <w:lang w:val="en-US"/>
        </w:rPr>
        <w:t>more closely</w:t>
      </w:r>
      <w:r w:rsidR="00B834E2" w:rsidRPr="009A73FA">
        <w:rPr>
          <w:rFonts w:ascii="Times New Roman" w:hAnsi="Times New Roman" w:cs="Times New Roman"/>
          <w:b/>
          <w:lang w:val="en-US"/>
        </w:rPr>
        <w:t xml:space="preserve"> along</w:t>
      </w:r>
      <w:r w:rsidR="004D1C03" w:rsidRPr="009A73FA">
        <w:rPr>
          <w:rFonts w:ascii="Times New Roman" w:hAnsi="Times New Roman" w:cs="Times New Roman"/>
          <w:b/>
          <w:lang w:val="en-US"/>
        </w:rPr>
        <w:t xml:space="preserve"> the </w:t>
      </w:r>
      <w:r w:rsidRPr="009A73FA">
        <w:rPr>
          <w:rFonts w:ascii="Times New Roman" w:hAnsi="Times New Roman" w:cs="Times New Roman"/>
          <w:b/>
          <w:lang w:val="en-US"/>
        </w:rPr>
        <w:t>withdrawal procedure</w:t>
      </w:r>
      <w:r w:rsidR="00412E3A" w:rsidRPr="009A73FA">
        <w:rPr>
          <w:rFonts w:ascii="Times New Roman" w:hAnsi="Times New Roman" w:cs="Times New Roman"/>
          <w:b/>
          <w:lang w:val="en-US"/>
        </w:rPr>
        <w:t xml:space="preserve"> (</w:t>
      </w:r>
      <w:proofErr w:type="spellStart"/>
      <w:r w:rsidR="00412E3A" w:rsidRPr="009A73FA">
        <w:rPr>
          <w:rFonts w:ascii="Times New Roman" w:hAnsi="Times New Roman" w:cs="Times New Roman"/>
          <w:b/>
          <w:lang w:val="en-US"/>
        </w:rPr>
        <w:t>i</w:t>
      </w:r>
      <w:proofErr w:type="spellEnd"/>
      <w:r w:rsidR="00412E3A" w:rsidRPr="009A73FA">
        <w:rPr>
          <w:rFonts w:ascii="Times New Roman" w:hAnsi="Times New Roman" w:cs="Times New Roman"/>
          <w:b/>
          <w:lang w:val="en-US"/>
        </w:rPr>
        <w:t xml:space="preserve">) by </w:t>
      </w:r>
      <w:r w:rsidR="00B834E2" w:rsidRPr="009A73FA">
        <w:rPr>
          <w:rFonts w:ascii="Times New Roman" w:hAnsi="Times New Roman" w:cs="Times New Roman"/>
          <w:b/>
          <w:lang w:val="en-US"/>
        </w:rPr>
        <w:t xml:space="preserve">switching from </w:t>
      </w:r>
      <w:r w:rsidR="004D1C03" w:rsidRPr="009A73FA">
        <w:rPr>
          <w:rFonts w:ascii="Times New Roman" w:hAnsi="Times New Roman" w:cs="Times New Roman"/>
          <w:b/>
          <w:lang w:val="en-US"/>
        </w:rPr>
        <w:t xml:space="preserve">the current </w:t>
      </w:r>
      <w:r w:rsidRPr="009A73FA">
        <w:rPr>
          <w:rFonts w:ascii="Times New Roman" w:hAnsi="Times New Roman" w:cs="Times New Roman"/>
          <w:b/>
          <w:lang w:val="en-US"/>
        </w:rPr>
        <w:t>advi</w:t>
      </w:r>
      <w:r w:rsidR="00412E3A" w:rsidRPr="009A73FA">
        <w:rPr>
          <w:rFonts w:ascii="Times New Roman" w:hAnsi="Times New Roman" w:cs="Times New Roman"/>
          <w:b/>
          <w:lang w:val="en-US"/>
        </w:rPr>
        <w:t>s</w:t>
      </w:r>
      <w:r w:rsidRPr="009A73FA">
        <w:rPr>
          <w:rFonts w:ascii="Times New Roman" w:hAnsi="Times New Roman" w:cs="Times New Roman"/>
          <w:b/>
          <w:lang w:val="en-US"/>
        </w:rPr>
        <w:t>o</w:t>
      </w:r>
      <w:r w:rsidR="00412E3A" w:rsidRPr="009A73FA">
        <w:rPr>
          <w:rFonts w:ascii="Times New Roman" w:hAnsi="Times New Roman" w:cs="Times New Roman"/>
          <w:b/>
          <w:lang w:val="en-US"/>
        </w:rPr>
        <w:t xml:space="preserve">ry procedure </w:t>
      </w:r>
      <w:r w:rsidR="00B834E2" w:rsidRPr="009A73FA">
        <w:rPr>
          <w:rFonts w:ascii="Times New Roman" w:hAnsi="Times New Roman" w:cs="Times New Roman"/>
          <w:b/>
          <w:lang w:val="en-US"/>
        </w:rPr>
        <w:t xml:space="preserve">to </w:t>
      </w:r>
      <w:r w:rsidR="00412E3A" w:rsidRPr="009A73FA">
        <w:rPr>
          <w:rFonts w:ascii="Times New Roman" w:hAnsi="Times New Roman" w:cs="Times New Roman"/>
          <w:b/>
          <w:lang w:val="en-US"/>
        </w:rPr>
        <w:t>an examination procedure</w:t>
      </w:r>
      <w:r w:rsidR="00412E3A" w:rsidRPr="009A73FA">
        <w:rPr>
          <w:rFonts w:ascii="Times New Roman" w:hAnsi="Times New Roman" w:cs="Times New Roman"/>
          <w:lang w:val="en-US"/>
        </w:rPr>
        <w:t xml:space="preserve">, in order to let Member </w:t>
      </w:r>
      <w:r w:rsidR="00A33CA2" w:rsidRPr="009A73FA">
        <w:rPr>
          <w:rFonts w:ascii="Times New Roman" w:hAnsi="Times New Roman" w:cs="Times New Roman"/>
          <w:lang w:val="en-US"/>
        </w:rPr>
        <w:t xml:space="preserve">States </w:t>
      </w:r>
      <w:r w:rsidR="00B834E2" w:rsidRPr="009A73FA">
        <w:rPr>
          <w:rFonts w:ascii="Times New Roman" w:hAnsi="Times New Roman" w:cs="Times New Roman"/>
          <w:lang w:val="en-US"/>
        </w:rPr>
        <w:t xml:space="preserve">take </w:t>
      </w:r>
      <w:r w:rsidR="00412E3A" w:rsidRPr="009A73FA">
        <w:rPr>
          <w:rFonts w:ascii="Times New Roman" w:hAnsi="Times New Roman" w:cs="Times New Roman"/>
          <w:lang w:val="en-US"/>
        </w:rPr>
        <w:t>effective</w:t>
      </w:r>
      <w:r w:rsidR="00B834E2" w:rsidRPr="009A73FA">
        <w:rPr>
          <w:rFonts w:ascii="Times New Roman" w:hAnsi="Times New Roman" w:cs="Times New Roman"/>
          <w:lang w:val="en-US"/>
        </w:rPr>
        <w:t xml:space="preserve"> decisions on</w:t>
      </w:r>
      <w:r w:rsidR="00412E3A" w:rsidRPr="009A73FA">
        <w:rPr>
          <w:rFonts w:ascii="Times New Roman" w:hAnsi="Times New Roman" w:cs="Times New Roman"/>
          <w:lang w:val="en-US"/>
        </w:rPr>
        <w:t xml:space="preserve"> the launch of a withdrawal </w:t>
      </w:r>
      <w:r w:rsidRPr="009A73FA">
        <w:rPr>
          <w:rFonts w:ascii="Times New Roman" w:hAnsi="Times New Roman" w:cs="Times New Roman"/>
          <w:lang w:val="en-US"/>
        </w:rPr>
        <w:t xml:space="preserve">procedure </w:t>
      </w:r>
      <w:r w:rsidR="00412E3A" w:rsidRPr="009A73FA">
        <w:rPr>
          <w:rFonts w:ascii="Times New Roman" w:hAnsi="Times New Roman" w:cs="Times New Roman"/>
          <w:lang w:val="en-US"/>
        </w:rPr>
        <w:t xml:space="preserve">and </w:t>
      </w:r>
      <w:r w:rsidRPr="009A73FA">
        <w:rPr>
          <w:rFonts w:ascii="Times New Roman" w:hAnsi="Times New Roman" w:cs="Times New Roman"/>
          <w:lang w:val="en-US"/>
        </w:rPr>
        <w:t>potential</w:t>
      </w:r>
      <w:r w:rsidR="00412E3A" w:rsidRPr="009A73FA">
        <w:rPr>
          <w:rFonts w:ascii="Times New Roman" w:hAnsi="Times New Roman" w:cs="Times New Roman"/>
          <w:lang w:val="en-US"/>
        </w:rPr>
        <w:t xml:space="preserve"> options (for instance, </w:t>
      </w:r>
      <w:r w:rsidRPr="009A73FA">
        <w:rPr>
          <w:rFonts w:ascii="Times New Roman" w:hAnsi="Times New Roman" w:cs="Times New Roman"/>
          <w:lang w:val="en-US"/>
        </w:rPr>
        <w:t xml:space="preserve">on the possibility to </w:t>
      </w:r>
      <w:r w:rsidR="00B834E2" w:rsidRPr="009A73FA">
        <w:rPr>
          <w:rFonts w:ascii="Times New Roman" w:hAnsi="Times New Roman" w:cs="Times New Roman"/>
          <w:lang w:val="en-US"/>
        </w:rPr>
        <w:t xml:space="preserve">fully or partially </w:t>
      </w:r>
      <w:r w:rsidRPr="009A73FA">
        <w:rPr>
          <w:rFonts w:ascii="Times New Roman" w:hAnsi="Times New Roman" w:cs="Times New Roman"/>
          <w:lang w:val="en-US"/>
        </w:rPr>
        <w:t>withdraw</w:t>
      </w:r>
      <w:r w:rsidR="00412E3A" w:rsidRPr="009A73FA">
        <w:rPr>
          <w:rFonts w:ascii="Times New Roman" w:hAnsi="Times New Roman" w:cs="Times New Roman"/>
          <w:lang w:val="en-US"/>
        </w:rPr>
        <w:t xml:space="preserve"> trade preferences) and (ii) </w:t>
      </w:r>
      <w:r w:rsidR="00412E3A" w:rsidRPr="009A73FA">
        <w:rPr>
          <w:rFonts w:ascii="Times New Roman" w:hAnsi="Times New Roman" w:cs="Times New Roman"/>
          <w:b/>
          <w:lang w:val="en-US"/>
        </w:rPr>
        <w:t xml:space="preserve">by </w:t>
      </w:r>
      <w:r w:rsidR="005928EE" w:rsidRPr="009A73FA">
        <w:rPr>
          <w:rFonts w:ascii="Times New Roman" w:hAnsi="Times New Roman" w:cs="Times New Roman"/>
          <w:b/>
          <w:lang w:val="en-US"/>
        </w:rPr>
        <w:t xml:space="preserve">ensuring that the Commission </w:t>
      </w:r>
      <w:r w:rsidR="00B20B31" w:rsidRPr="009A73FA">
        <w:rPr>
          <w:rFonts w:ascii="Times New Roman" w:hAnsi="Times New Roman" w:cs="Times New Roman"/>
          <w:b/>
          <w:lang w:val="en-US"/>
        </w:rPr>
        <w:t>motivates</w:t>
      </w:r>
      <w:r w:rsidR="005928EE" w:rsidRPr="009A73FA">
        <w:rPr>
          <w:rFonts w:ascii="Times New Roman" w:hAnsi="Times New Roman" w:cs="Times New Roman"/>
          <w:lang w:val="en-US"/>
        </w:rPr>
        <w:t xml:space="preserve"> its decision not to launch a </w:t>
      </w:r>
      <w:r w:rsidR="00AA5719" w:rsidRPr="009A73FA">
        <w:rPr>
          <w:rFonts w:ascii="Times New Roman" w:hAnsi="Times New Roman" w:cs="Times New Roman"/>
          <w:lang w:val="en-US"/>
        </w:rPr>
        <w:t>withdrawal procedure</w:t>
      </w:r>
      <w:r w:rsidR="005928EE" w:rsidRPr="009A73FA">
        <w:rPr>
          <w:rFonts w:ascii="Times New Roman" w:hAnsi="Times New Roman" w:cs="Times New Roman"/>
          <w:lang w:val="en-US"/>
        </w:rPr>
        <w:t xml:space="preserve"> after a request </w:t>
      </w:r>
      <w:r w:rsidR="00B834E2" w:rsidRPr="009A73FA">
        <w:rPr>
          <w:rFonts w:ascii="Times New Roman" w:hAnsi="Times New Roman" w:cs="Times New Roman"/>
          <w:lang w:val="en-US"/>
        </w:rPr>
        <w:t xml:space="preserve">for enquiry </w:t>
      </w:r>
      <w:r w:rsidR="005928EE" w:rsidRPr="009A73FA">
        <w:rPr>
          <w:rFonts w:ascii="Times New Roman" w:hAnsi="Times New Roman" w:cs="Times New Roman"/>
          <w:lang w:val="en-US"/>
        </w:rPr>
        <w:t>from a Member State.</w:t>
      </w:r>
    </w:p>
    <w:p w:rsidR="005928EE" w:rsidRPr="009A73FA" w:rsidRDefault="005928EE"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 xml:space="preserve">Ensure the possibility to </w:t>
      </w:r>
      <w:r w:rsidR="00B42116" w:rsidRPr="009A73FA">
        <w:rPr>
          <w:rFonts w:ascii="Times New Roman" w:hAnsi="Times New Roman" w:cs="Times New Roman"/>
          <w:b/>
          <w:lang w:val="en-US"/>
        </w:rPr>
        <w:t xml:space="preserve">review </w:t>
      </w:r>
      <w:r w:rsidR="00D358D0" w:rsidRPr="009A73FA">
        <w:rPr>
          <w:rFonts w:ascii="Times New Roman" w:hAnsi="Times New Roman" w:cs="Times New Roman"/>
          <w:b/>
          <w:lang w:val="en-US"/>
        </w:rPr>
        <w:t xml:space="preserve">the list of international conventions of the regulation </w:t>
      </w:r>
      <w:r w:rsidR="00B42116" w:rsidRPr="009A73FA">
        <w:rPr>
          <w:rFonts w:ascii="Times New Roman" w:hAnsi="Times New Roman" w:cs="Times New Roman"/>
          <w:b/>
          <w:lang w:val="en-US"/>
        </w:rPr>
        <w:t>by a delegated act</w:t>
      </w:r>
      <w:r w:rsidR="00B42116" w:rsidRPr="009A73FA">
        <w:rPr>
          <w:rFonts w:ascii="Times New Roman" w:hAnsi="Times New Roman" w:cs="Times New Roman"/>
          <w:lang w:val="en-US"/>
        </w:rPr>
        <w:t xml:space="preserve"> </w:t>
      </w:r>
      <w:r w:rsidR="00D358D0" w:rsidRPr="009A73FA">
        <w:rPr>
          <w:rFonts w:ascii="Times New Roman" w:hAnsi="Times New Roman" w:cs="Times New Roman"/>
          <w:lang w:val="en-US"/>
        </w:rPr>
        <w:t xml:space="preserve">(to this day, </w:t>
      </w:r>
      <w:r w:rsidR="000D4D90" w:rsidRPr="009A73FA">
        <w:rPr>
          <w:rFonts w:ascii="Times New Roman" w:hAnsi="Times New Roman" w:cs="Times New Roman"/>
          <w:lang w:val="en-US"/>
        </w:rPr>
        <w:t>this Annex can</w:t>
      </w:r>
      <w:r w:rsidR="00D358D0" w:rsidRPr="009A73FA">
        <w:rPr>
          <w:rFonts w:ascii="Times New Roman" w:hAnsi="Times New Roman" w:cs="Times New Roman"/>
          <w:lang w:val="en-US"/>
        </w:rPr>
        <w:t xml:space="preserve"> only be amended </w:t>
      </w:r>
      <w:r w:rsidR="000D4D90" w:rsidRPr="009A73FA">
        <w:rPr>
          <w:rFonts w:ascii="Times New Roman" w:hAnsi="Times New Roman" w:cs="Times New Roman"/>
          <w:lang w:val="en-US"/>
        </w:rPr>
        <w:t>along with the Regulation)</w:t>
      </w:r>
      <w:r w:rsidR="00D358D0" w:rsidRPr="009A73FA">
        <w:rPr>
          <w:rFonts w:ascii="Times New Roman" w:hAnsi="Times New Roman" w:cs="Times New Roman"/>
          <w:lang w:val="en-US"/>
        </w:rPr>
        <w:t xml:space="preserve"> in order to add or remove convention</w:t>
      </w:r>
      <w:r w:rsidR="00B834E2" w:rsidRPr="009A73FA">
        <w:rPr>
          <w:rFonts w:ascii="Times New Roman" w:hAnsi="Times New Roman" w:cs="Times New Roman"/>
          <w:lang w:val="en-US"/>
        </w:rPr>
        <w:t>s more easily</w:t>
      </w:r>
      <w:r w:rsidR="00D358D0" w:rsidRPr="009A73FA">
        <w:rPr>
          <w:rFonts w:ascii="Times New Roman" w:hAnsi="Times New Roman" w:cs="Times New Roman"/>
          <w:lang w:val="en-US"/>
        </w:rPr>
        <w:t xml:space="preserve">, notably after the signature of international agreements. </w:t>
      </w:r>
    </w:p>
    <w:p w:rsidR="00D358D0" w:rsidRPr="009A73FA" w:rsidRDefault="00BE3B73"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lang w:val="en-US"/>
        </w:rPr>
        <w:t xml:space="preserve">Concerning the monitoring of compliance with international conventions, </w:t>
      </w:r>
      <w:r w:rsidR="000D4D90" w:rsidRPr="009A73FA">
        <w:rPr>
          <w:rFonts w:ascii="Times New Roman" w:hAnsi="Times New Roman" w:cs="Times New Roman"/>
          <w:b/>
          <w:lang w:val="en-US"/>
        </w:rPr>
        <w:t>rely more</w:t>
      </w:r>
      <w:r w:rsidRPr="009A73FA">
        <w:rPr>
          <w:rFonts w:ascii="Times New Roman" w:hAnsi="Times New Roman" w:cs="Times New Roman"/>
          <w:b/>
          <w:lang w:val="en-US"/>
        </w:rPr>
        <w:t xml:space="preserve"> </w:t>
      </w:r>
      <w:r w:rsidR="000D4D90" w:rsidRPr="009A73FA">
        <w:rPr>
          <w:rFonts w:ascii="Times New Roman" w:hAnsi="Times New Roman" w:cs="Times New Roman"/>
          <w:b/>
          <w:lang w:val="en-US"/>
        </w:rPr>
        <w:t>on recomme</w:t>
      </w:r>
      <w:r w:rsidRPr="009A73FA">
        <w:rPr>
          <w:rFonts w:ascii="Times New Roman" w:hAnsi="Times New Roman" w:cs="Times New Roman"/>
          <w:b/>
          <w:lang w:val="en-US"/>
        </w:rPr>
        <w:t>ndations made by</w:t>
      </w:r>
      <w:r w:rsidR="00DA18CA" w:rsidRPr="009A73FA">
        <w:rPr>
          <w:rFonts w:ascii="Times New Roman" w:hAnsi="Times New Roman" w:cs="Times New Roman"/>
          <w:b/>
          <w:lang w:val="en-US"/>
        </w:rPr>
        <w:t xml:space="preserve"> Convention</w:t>
      </w:r>
      <w:r w:rsidR="00B834E2" w:rsidRPr="009A73FA">
        <w:rPr>
          <w:rFonts w:ascii="Times New Roman" w:hAnsi="Times New Roman" w:cs="Times New Roman"/>
          <w:b/>
          <w:lang w:val="en-US"/>
        </w:rPr>
        <w:t>s’</w:t>
      </w:r>
      <w:r w:rsidR="00DA18CA" w:rsidRPr="009A73FA">
        <w:rPr>
          <w:rFonts w:ascii="Times New Roman" w:hAnsi="Times New Roman" w:cs="Times New Roman"/>
          <w:b/>
          <w:lang w:val="en-US"/>
        </w:rPr>
        <w:t xml:space="preserve"> committees</w:t>
      </w:r>
      <w:r w:rsidRPr="009A73FA">
        <w:rPr>
          <w:rFonts w:ascii="Times New Roman" w:hAnsi="Times New Roman" w:cs="Times New Roman"/>
          <w:lang w:val="en-US"/>
        </w:rPr>
        <w:t xml:space="preserve"> in charge of the monitoring of </w:t>
      </w:r>
      <w:r w:rsidR="00DA18CA" w:rsidRPr="009A73FA">
        <w:rPr>
          <w:rFonts w:ascii="Times New Roman" w:hAnsi="Times New Roman" w:cs="Times New Roman"/>
          <w:lang w:val="en-US"/>
        </w:rPr>
        <w:t>international conventions on hu</w:t>
      </w:r>
      <w:r w:rsidRPr="009A73FA">
        <w:rPr>
          <w:rFonts w:ascii="Times New Roman" w:hAnsi="Times New Roman" w:cs="Times New Roman"/>
          <w:lang w:val="en-US"/>
        </w:rPr>
        <w:t xml:space="preserve">man rights and </w:t>
      </w:r>
      <w:r w:rsidR="00B834E2" w:rsidRPr="009A73FA">
        <w:rPr>
          <w:rFonts w:ascii="Times New Roman" w:hAnsi="Times New Roman" w:cs="Times New Roman"/>
          <w:lang w:val="en-US"/>
        </w:rPr>
        <w:t xml:space="preserve">by </w:t>
      </w:r>
      <w:r w:rsidRPr="009A73FA">
        <w:rPr>
          <w:rFonts w:ascii="Times New Roman" w:hAnsi="Times New Roman" w:cs="Times New Roman"/>
          <w:lang w:val="en-US"/>
        </w:rPr>
        <w:t>other institu</w:t>
      </w:r>
      <w:r w:rsidR="00A5336A" w:rsidRPr="009A73FA">
        <w:rPr>
          <w:rFonts w:ascii="Times New Roman" w:hAnsi="Times New Roman" w:cs="Times New Roman"/>
          <w:lang w:val="en-US"/>
        </w:rPr>
        <w:t xml:space="preserve">tional bodies in charge of the monitoring </w:t>
      </w:r>
      <w:r w:rsidR="00DA18CA" w:rsidRPr="009A73FA">
        <w:rPr>
          <w:rFonts w:ascii="Times New Roman" w:hAnsi="Times New Roman" w:cs="Times New Roman"/>
          <w:lang w:val="en-US"/>
        </w:rPr>
        <w:t xml:space="preserve">of </w:t>
      </w:r>
      <w:r w:rsidR="000D4D90" w:rsidRPr="009A73FA">
        <w:rPr>
          <w:rFonts w:ascii="Times New Roman" w:hAnsi="Times New Roman" w:cs="Times New Roman"/>
          <w:lang w:val="en-US"/>
        </w:rPr>
        <w:t>conventions</w:t>
      </w:r>
      <w:r w:rsidR="00A5336A" w:rsidRPr="009A73FA">
        <w:rPr>
          <w:rFonts w:ascii="Times New Roman" w:hAnsi="Times New Roman" w:cs="Times New Roman"/>
          <w:lang w:val="en-US"/>
        </w:rPr>
        <w:t xml:space="preserve"> mentioned in the Regulation ;</w:t>
      </w:r>
    </w:p>
    <w:p w:rsidR="00A5336A" w:rsidRPr="009A73FA" w:rsidRDefault="00A5336A"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 xml:space="preserve">Formalize the procedure of </w:t>
      </w:r>
      <w:r w:rsidR="001B2365" w:rsidRPr="009A73FA">
        <w:rPr>
          <w:rFonts w:ascii="Times New Roman" w:hAnsi="Times New Roman" w:cs="Times New Roman"/>
          <w:b/>
          <w:lang w:val="en-US"/>
        </w:rPr>
        <w:t>enhance</w:t>
      </w:r>
      <w:r w:rsidR="00981883" w:rsidRPr="009A73FA">
        <w:rPr>
          <w:rFonts w:ascii="Times New Roman" w:hAnsi="Times New Roman" w:cs="Times New Roman"/>
          <w:b/>
          <w:lang w:val="en-US"/>
        </w:rPr>
        <w:t>d</w:t>
      </w:r>
      <w:r w:rsidR="001B2365" w:rsidRPr="009A73FA">
        <w:rPr>
          <w:rFonts w:ascii="Times New Roman" w:hAnsi="Times New Roman" w:cs="Times New Roman"/>
          <w:b/>
          <w:lang w:val="en-US"/>
        </w:rPr>
        <w:t xml:space="preserve"> engagement </w:t>
      </w:r>
      <w:r w:rsidRPr="009A73FA">
        <w:rPr>
          <w:rFonts w:ascii="Times New Roman" w:hAnsi="Times New Roman" w:cs="Times New Roman"/>
          <w:lang w:val="en-US"/>
        </w:rPr>
        <w:t>(or pre-legislative stage)</w:t>
      </w:r>
      <w:r w:rsidR="00B834E2" w:rsidRPr="009A73FA">
        <w:rPr>
          <w:rFonts w:ascii="Times New Roman" w:hAnsi="Times New Roman" w:cs="Times New Roman"/>
          <w:lang w:val="en-US"/>
        </w:rPr>
        <w:t>, which is</w:t>
      </w:r>
      <w:r w:rsidR="00AF70F3" w:rsidRPr="009A73FA">
        <w:rPr>
          <w:rFonts w:ascii="Times New Roman" w:hAnsi="Times New Roman" w:cs="Times New Roman"/>
          <w:lang w:val="en-US"/>
        </w:rPr>
        <w:t xml:space="preserve"> </w:t>
      </w:r>
      <w:r w:rsidRPr="009A73FA">
        <w:rPr>
          <w:rFonts w:ascii="Times New Roman" w:hAnsi="Times New Roman" w:cs="Times New Roman"/>
          <w:lang w:val="en-US"/>
        </w:rPr>
        <w:t xml:space="preserve">currently </w:t>
      </w:r>
      <w:r w:rsidR="00AF70F3" w:rsidRPr="009A73FA">
        <w:rPr>
          <w:rFonts w:ascii="Times New Roman" w:hAnsi="Times New Roman" w:cs="Times New Roman"/>
          <w:lang w:val="en-US"/>
        </w:rPr>
        <w:t xml:space="preserve">absent </w:t>
      </w:r>
      <w:r w:rsidR="00B834E2" w:rsidRPr="009A73FA">
        <w:rPr>
          <w:rFonts w:ascii="Times New Roman" w:hAnsi="Times New Roman" w:cs="Times New Roman"/>
          <w:lang w:val="en-US"/>
        </w:rPr>
        <w:t>from</w:t>
      </w:r>
      <w:r w:rsidR="00DA18CA" w:rsidRPr="009A73FA">
        <w:rPr>
          <w:rFonts w:ascii="Times New Roman" w:hAnsi="Times New Roman" w:cs="Times New Roman"/>
          <w:lang w:val="en-US"/>
        </w:rPr>
        <w:t xml:space="preserve"> </w:t>
      </w:r>
      <w:r w:rsidR="004B5B2B" w:rsidRPr="009A73FA">
        <w:rPr>
          <w:rFonts w:ascii="Times New Roman" w:hAnsi="Times New Roman" w:cs="Times New Roman"/>
          <w:lang w:val="en-US"/>
        </w:rPr>
        <w:t xml:space="preserve">the Regulation, </w:t>
      </w:r>
      <w:r w:rsidR="00AF70F3" w:rsidRPr="009A73FA">
        <w:rPr>
          <w:rFonts w:ascii="Times New Roman" w:hAnsi="Times New Roman" w:cs="Times New Roman"/>
          <w:lang w:val="en-US"/>
        </w:rPr>
        <w:t>using</w:t>
      </w:r>
      <w:r w:rsidRPr="009A73FA">
        <w:rPr>
          <w:rFonts w:ascii="Times New Roman" w:hAnsi="Times New Roman" w:cs="Times New Roman"/>
          <w:lang w:val="en-US"/>
        </w:rPr>
        <w:t xml:space="preserve"> a formal monitoring mec</w:t>
      </w:r>
      <w:r w:rsidR="00B834E2" w:rsidRPr="009A73FA">
        <w:rPr>
          <w:rFonts w:ascii="Times New Roman" w:hAnsi="Times New Roman" w:cs="Times New Roman"/>
          <w:lang w:val="en-US"/>
        </w:rPr>
        <w:t>h</w:t>
      </w:r>
      <w:r w:rsidRPr="009A73FA">
        <w:rPr>
          <w:rFonts w:ascii="Times New Roman" w:hAnsi="Times New Roman" w:cs="Times New Roman"/>
          <w:lang w:val="en-US"/>
        </w:rPr>
        <w:t>anism f</w:t>
      </w:r>
      <w:r w:rsidR="00A41336" w:rsidRPr="009A73FA">
        <w:rPr>
          <w:rFonts w:ascii="Times New Roman" w:hAnsi="Times New Roman" w:cs="Times New Roman"/>
          <w:lang w:val="en-US"/>
        </w:rPr>
        <w:t>or</w:t>
      </w:r>
      <w:r w:rsidRPr="009A73FA">
        <w:rPr>
          <w:rFonts w:ascii="Times New Roman" w:hAnsi="Times New Roman" w:cs="Times New Roman"/>
          <w:lang w:val="en-US"/>
        </w:rPr>
        <w:t xml:space="preserve"> GSP schemes</w:t>
      </w:r>
      <w:r w:rsidR="00AF70F3" w:rsidRPr="009A73FA">
        <w:rPr>
          <w:rFonts w:ascii="Times New Roman" w:hAnsi="Times New Roman" w:cs="Times New Roman"/>
          <w:lang w:val="en-US"/>
        </w:rPr>
        <w:t xml:space="preserve"> </w:t>
      </w:r>
      <w:r w:rsidRPr="009A73FA">
        <w:rPr>
          <w:rFonts w:ascii="Times New Roman" w:hAnsi="Times New Roman" w:cs="Times New Roman"/>
          <w:lang w:val="en-US"/>
        </w:rPr>
        <w:t xml:space="preserve">before the </w:t>
      </w:r>
      <w:r w:rsidR="00AF70F3" w:rsidRPr="009A73FA">
        <w:rPr>
          <w:rFonts w:ascii="Times New Roman" w:hAnsi="Times New Roman" w:cs="Times New Roman"/>
          <w:lang w:val="en-US"/>
        </w:rPr>
        <w:t>launch</w:t>
      </w:r>
      <w:r w:rsidRPr="009A73FA">
        <w:rPr>
          <w:rFonts w:ascii="Times New Roman" w:hAnsi="Times New Roman" w:cs="Times New Roman"/>
          <w:lang w:val="en-US"/>
        </w:rPr>
        <w:t xml:space="preserve"> of a withdrawal procedure when there is an assumption of violations of the international conventions listed in the Regulation.</w:t>
      </w:r>
      <w:r w:rsidR="00A41336" w:rsidRPr="009A73FA">
        <w:rPr>
          <w:rFonts w:ascii="Times New Roman" w:hAnsi="Times New Roman" w:cs="Times New Roman"/>
          <w:lang w:val="en-US"/>
        </w:rPr>
        <w:t xml:space="preserve"> This proposal would enhance the transparency of the procedures, within a precise legal framework;</w:t>
      </w:r>
    </w:p>
    <w:p w:rsidR="004B5B2B" w:rsidRPr="009A73FA" w:rsidRDefault="004B5B2B"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 xml:space="preserve">Redefine tariff sections to better protect </w:t>
      </w:r>
      <w:r w:rsidR="00A41336" w:rsidRPr="009A73FA">
        <w:rPr>
          <w:rFonts w:ascii="Times New Roman" w:hAnsi="Times New Roman" w:cs="Times New Roman"/>
          <w:b/>
          <w:lang w:val="en-US"/>
        </w:rPr>
        <w:t xml:space="preserve">the </w:t>
      </w:r>
      <w:r w:rsidR="00A33CA2" w:rsidRPr="009A73FA">
        <w:rPr>
          <w:rFonts w:ascii="Times New Roman" w:hAnsi="Times New Roman" w:cs="Times New Roman"/>
          <w:b/>
          <w:lang w:val="en-US"/>
        </w:rPr>
        <w:t xml:space="preserve">European </w:t>
      </w:r>
      <w:r w:rsidRPr="009A73FA">
        <w:rPr>
          <w:rFonts w:ascii="Times New Roman" w:hAnsi="Times New Roman" w:cs="Times New Roman"/>
          <w:b/>
          <w:lang w:val="en-US"/>
        </w:rPr>
        <w:t>industries most exposed to international competition</w:t>
      </w:r>
      <w:r w:rsidRPr="009A73FA">
        <w:rPr>
          <w:rFonts w:ascii="Times New Roman" w:hAnsi="Times New Roman" w:cs="Times New Roman"/>
          <w:lang w:val="en-US"/>
        </w:rPr>
        <w:t>,</w:t>
      </w:r>
      <w:r w:rsidR="00F63951" w:rsidRPr="009A73FA">
        <w:rPr>
          <w:rFonts w:ascii="Times New Roman" w:hAnsi="Times New Roman" w:cs="Times New Roman"/>
          <w:lang w:val="en-US"/>
        </w:rPr>
        <w:t xml:space="preserve"> </w:t>
      </w:r>
      <w:r w:rsidR="00A41336" w:rsidRPr="009A73FA">
        <w:rPr>
          <w:rFonts w:ascii="Times New Roman" w:hAnsi="Times New Roman" w:cs="Times New Roman"/>
          <w:lang w:val="en-US"/>
        </w:rPr>
        <w:t xml:space="preserve">as </w:t>
      </w:r>
      <w:r w:rsidR="00F63951" w:rsidRPr="009A73FA">
        <w:rPr>
          <w:rFonts w:ascii="Times New Roman" w:hAnsi="Times New Roman" w:cs="Times New Roman"/>
          <w:lang w:val="en-US"/>
        </w:rPr>
        <w:t>the vulnerability of products ha</w:t>
      </w:r>
      <w:r w:rsidR="00A41336" w:rsidRPr="009A73FA">
        <w:rPr>
          <w:rFonts w:ascii="Times New Roman" w:hAnsi="Times New Roman" w:cs="Times New Roman"/>
          <w:lang w:val="en-US"/>
        </w:rPr>
        <w:t>s</w:t>
      </w:r>
      <w:r w:rsidR="00F63951" w:rsidRPr="009A73FA">
        <w:rPr>
          <w:rFonts w:ascii="Times New Roman" w:hAnsi="Times New Roman" w:cs="Times New Roman"/>
          <w:lang w:val="en-US"/>
        </w:rPr>
        <w:t xml:space="preserve"> changed since the entry into force of the current regulation. It could involve </w:t>
      </w:r>
      <w:r w:rsidR="00D316B1" w:rsidRPr="009A73FA">
        <w:rPr>
          <w:rFonts w:ascii="Times New Roman" w:hAnsi="Times New Roman" w:cs="Times New Roman"/>
          <w:lang w:val="en-US"/>
        </w:rPr>
        <w:t>for instance a</w:t>
      </w:r>
      <w:r w:rsidR="00A41336" w:rsidRPr="009A73FA">
        <w:rPr>
          <w:rFonts w:ascii="Times New Roman" w:hAnsi="Times New Roman" w:cs="Times New Roman"/>
          <w:lang w:val="en-US"/>
        </w:rPr>
        <w:t>n approach through</w:t>
      </w:r>
      <w:r w:rsidR="00D316B1" w:rsidRPr="009A73FA">
        <w:rPr>
          <w:rFonts w:ascii="Times New Roman" w:hAnsi="Times New Roman" w:cs="Times New Roman"/>
          <w:lang w:val="en-US"/>
        </w:rPr>
        <w:t xml:space="preserve"> produ</w:t>
      </w:r>
      <w:r w:rsidR="000D4D90" w:rsidRPr="009A73FA">
        <w:rPr>
          <w:rFonts w:ascii="Times New Roman" w:hAnsi="Times New Roman" w:cs="Times New Roman"/>
          <w:lang w:val="en-US"/>
        </w:rPr>
        <w:t>ct typology</w:t>
      </w:r>
      <w:r w:rsidR="00A41336" w:rsidRPr="009A73FA">
        <w:rPr>
          <w:rFonts w:ascii="Times New Roman" w:hAnsi="Times New Roman" w:cs="Times New Roman"/>
          <w:lang w:val="en-US"/>
        </w:rPr>
        <w:t>, which is</w:t>
      </w:r>
      <w:r w:rsidR="000D4D90" w:rsidRPr="009A73FA">
        <w:rPr>
          <w:rFonts w:ascii="Times New Roman" w:hAnsi="Times New Roman" w:cs="Times New Roman"/>
          <w:lang w:val="en-US"/>
        </w:rPr>
        <w:t xml:space="preserve"> more relev</w:t>
      </w:r>
      <w:r w:rsidR="00A33CA2" w:rsidRPr="009A73FA">
        <w:rPr>
          <w:rFonts w:ascii="Times New Roman" w:hAnsi="Times New Roman" w:cs="Times New Roman"/>
          <w:lang w:val="en-US"/>
        </w:rPr>
        <w:t>a</w:t>
      </w:r>
      <w:r w:rsidR="00D316B1" w:rsidRPr="009A73FA">
        <w:rPr>
          <w:rFonts w:ascii="Times New Roman" w:hAnsi="Times New Roman" w:cs="Times New Roman"/>
          <w:lang w:val="en-US"/>
        </w:rPr>
        <w:t>nt in certain cases</w:t>
      </w:r>
      <w:r w:rsidR="007C2EEC" w:rsidRPr="009A73FA">
        <w:rPr>
          <w:rFonts w:ascii="Times New Roman" w:hAnsi="Times New Roman" w:cs="Times New Roman"/>
          <w:lang w:val="en-US"/>
        </w:rPr>
        <w:t>,</w:t>
      </w:r>
      <w:r w:rsidR="00A41336" w:rsidRPr="009A73FA">
        <w:rPr>
          <w:rFonts w:ascii="Times New Roman" w:hAnsi="Times New Roman" w:cs="Times New Roman"/>
          <w:lang w:val="en-US"/>
        </w:rPr>
        <w:t xml:space="preserve"> as well as</w:t>
      </w:r>
      <w:r w:rsidR="007C2EEC" w:rsidRPr="009A73FA">
        <w:rPr>
          <w:rFonts w:ascii="Times New Roman" w:hAnsi="Times New Roman" w:cs="Times New Roman"/>
          <w:lang w:val="en-US"/>
        </w:rPr>
        <w:t xml:space="preserve"> capping certain preferences.</w:t>
      </w:r>
    </w:p>
    <w:p w:rsidR="00074CA6" w:rsidRPr="009A73FA" w:rsidRDefault="00BC2862" w:rsidP="008D6733">
      <w:pPr>
        <w:pStyle w:val="Paragrafoelenco"/>
        <w:numPr>
          <w:ilvl w:val="0"/>
          <w:numId w:val="1"/>
        </w:numPr>
        <w:jc w:val="both"/>
        <w:rPr>
          <w:rFonts w:ascii="Times New Roman" w:hAnsi="Times New Roman" w:cs="Times New Roman"/>
          <w:color w:val="000000"/>
          <w:lang w:val="en-GB"/>
        </w:rPr>
      </w:pPr>
      <w:r w:rsidRPr="009A73FA">
        <w:rPr>
          <w:rFonts w:ascii="Times New Roman" w:hAnsi="Times New Roman" w:cs="Times New Roman"/>
          <w:b/>
          <w:lang w:val="en-US"/>
        </w:rPr>
        <w:t xml:space="preserve">Improve transparency of the GSP+ monitoring process and </w:t>
      </w:r>
      <w:r w:rsidR="00AA74C5" w:rsidRPr="009A73FA">
        <w:rPr>
          <w:rFonts w:ascii="Times New Roman" w:hAnsi="Times New Roman" w:cs="Times New Roman"/>
          <w:b/>
          <w:lang w:val="en-US"/>
        </w:rPr>
        <w:t xml:space="preserve">increase </w:t>
      </w:r>
      <w:r w:rsidRPr="009A73FA">
        <w:rPr>
          <w:rFonts w:ascii="Times New Roman" w:hAnsi="Times New Roman" w:cs="Times New Roman"/>
          <w:b/>
          <w:lang w:val="en-US"/>
        </w:rPr>
        <w:t>involvement of civil society herein.</w:t>
      </w:r>
      <w:r w:rsidRPr="009A73FA">
        <w:rPr>
          <w:rFonts w:ascii="Times New Roman" w:hAnsi="Times New Roman" w:cs="Times New Roman"/>
          <w:lang w:val="en-US"/>
        </w:rPr>
        <w:t xml:space="preserve"> </w:t>
      </w:r>
      <w:r w:rsidR="00485B31" w:rsidRPr="009A73FA">
        <w:rPr>
          <w:rFonts w:ascii="Times New Roman" w:hAnsi="Times New Roman" w:cs="Times New Roman"/>
          <w:lang w:val="en-US"/>
        </w:rPr>
        <w:t xml:space="preserve">One way to achieve this is by giving stakeholders more insight into the time table and steps in the monitoring process. </w:t>
      </w:r>
      <w:r w:rsidRPr="009A73FA">
        <w:rPr>
          <w:rFonts w:ascii="Times New Roman" w:hAnsi="Times New Roman" w:cs="Times New Roman"/>
          <w:lang w:val="en-US"/>
        </w:rPr>
        <w:t>This includes measures already identified by the European Commission</w:t>
      </w:r>
      <w:r w:rsidR="00AA74C5" w:rsidRPr="009A73FA">
        <w:rPr>
          <w:rFonts w:ascii="Times New Roman" w:hAnsi="Times New Roman" w:cs="Times New Roman"/>
          <w:lang w:val="en-US"/>
        </w:rPr>
        <w:t xml:space="preserve"> and that can already be implemented</w:t>
      </w:r>
      <w:r w:rsidRPr="009A73FA">
        <w:rPr>
          <w:rFonts w:ascii="Times New Roman" w:hAnsi="Times New Roman" w:cs="Times New Roman"/>
          <w:lang w:val="en-US"/>
        </w:rPr>
        <w:t>, such as sharing agendas before a monitoring mission and publicizing summaries of monitoring missions, as is already done following each round of trade negotiations.</w:t>
      </w:r>
      <w:r w:rsidR="008D6733" w:rsidRPr="009A73FA">
        <w:rPr>
          <w:rFonts w:ascii="Times New Roman" w:hAnsi="Times New Roman" w:cs="Times New Roman"/>
          <w:lang w:val="en-US"/>
        </w:rPr>
        <w:t xml:space="preserve"> </w:t>
      </w:r>
      <w:r w:rsidR="00A87CBF" w:rsidRPr="009A73FA">
        <w:rPr>
          <w:rFonts w:ascii="Times New Roman" w:hAnsi="Times New Roman" w:cs="Times New Roman"/>
          <w:color w:val="000000"/>
          <w:lang w:val="en-US"/>
        </w:rPr>
        <w:t>Make a better use of the</w:t>
      </w:r>
      <w:r w:rsidR="00074CA6" w:rsidRPr="009A73FA">
        <w:rPr>
          <w:rFonts w:ascii="Times New Roman" w:hAnsi="Times New Roman" w:cs="Times New Roman"/>
          <w:color w:val="000000"/>
          <w:lang w:val="en-US"/>
        </w:rPr>
        <w:t xml:space="preserve"> safeguard clause in case of </w:t>
      </w:r>
      <w:r w:rsidR="00A87CBF" w:rsidRPr="009A73FA">
        <w:rPr>
          <w:rFonts w:ascii="Times New Roman" w:hAnsi="Times New Roman" w:cs="Times New Roman"/>
          <w:color w:val="000000"/>
          <w:lang w:val="en-US"/>
        </w:rPr>
        <w:t>potential or ascertained damage, including to agriculture producers or</w:t>
      </w:r>
      <w:r w:rsidR="00074CA6" w:rsidRPr="009A73FA">
        <w:rPr>
          <w:rFonts w:ascii="Times New Roman" w:hAnsi="Times New Roman" w:cs="Times New Roman"/>
          <w:color w:val="000000"/>
          <w:lang w:val="en-US"/>
        </w:rPr>
        <w:t xml:space="preserve"> </w:t>
      </w:r>
      <w:r w:rsidR="00A87CBF" w:rsidRPr="009A73FA">
        <w:rPr>
          <w:rFonts w:ascii="Times New Roman" w:hAnsi="Times New Roman" w:cs="Times New Roman"/>
          <w:color w:val="000000"/>
          <w:lang w:val="en-US"/>
        </w:rPr>
        <w:t>envisage the adoption of the "automatic" application rule of the safeguard clause, currently provided for so</w:t>
      </w:r>
      <w:r w:rsidR="008D6733" w:rsidRPr="009A73FA">
        <w:rPr>
          <w:rFonts w:ascii="Times New Roman" w:hAnsi="Times New Roman" w:cs="Times New Roman"/>
          <w:color w:val="000000"/>
          <w:lang w:val="en-US"/>
        </w:rPr>
        <w:t xml:space="preserve">me </w:t>
      </w:r>
      <w:r w:rsidR="008D6733" w:rsidRPr="009A73FA">
        <w:rPr>
          <w:rFonts w:ascii="Times New Roman" w:hAnsi="Times New Roman" w:cs="Times New Roman"/>
          <w:color w:val="000000"/>
          <w:lang w:val="en-US"/>
        </w:rPr>
        <w:lastRenderedPageBreak/>
        <w:t xml:space="preserve">sectors in the GSP, GSP+ and EBA,  </w:t>
      </w:r>
      <w:r w:rsidR="00074CA6" w:rsidRPr="009A73FA">
        <w:rPr>
          <w:rFonts w:ascii="Times New Roman" w:hAnsi="Times New Roman" w:cs="Times New Roman"/>
          <w:color w:val="000000"/>
          <w:lang w:val="en-US"/>
        </w:rPr>
        <w:t xml:space="preserve">for sensitive productive sectors, including agricultural ones, such as the rice sector, </w:t>
      </w:r>
    </w:p>
    <w:p w:rsidR="007C2EEC" w:rsidRPr="009A73FA" w:rsidRDefault="007C2EEC" w:rsidP="00C46D8B">
      <w:pPr>
        <w:jc w:val="both"/>
        <w:rPr>
          <w:rFonts w:ascii="Times New Roman" w:hAnsi="Times New Roman" w:cs="Times New Roman"/>
          <w:lang w:val="en-US"/>
        </w:rPr>
      </w:pPr>
    </w:p>
    <w:p w:rsidR="007C2EEC" w:rsidRPr="009A73FA" w:rsidRDefault="00A33CA2" w:rsidP="00C46D8B">
      <w:pPr>
        <w:jc w:val="both"/>
        <w:rPr>
          <w:rFonts w:ascii="Times New Roman" w:hAnsi="Times New Roman" w:cs="Times New Roman"/>
          <w:u w:val="single"/>
          <w:lang w:val="en-US"/>
        </w:rPr>
      </w:pPr>
      <w:r w:rsidRPr="009A73FA">
        <w:rPr>
          <w:rFonts w:ascii="Times New Roman" w:hAnsi="Times New Roman" w:cs="Times New Roman"/>
          <w:u w:val="single"/>
          <w:lang w:val="en-US"/>
        </w:rPr>
        <w:t xml:space="preserve">Specific </w:t>
      </w:r>
      <w:r w:rsidR="007C2EEC" w:rsidRPr="009A73FA">
        <w:rPr>
          <w:rFonts w:ascii="Times New Roman" w:hAnsi="Times New Roman" w:cs="Times New Roman"/>
          <w:u w:val="single"/>
          <w:lang w:val="en-US"/>
        </w:rPr>
        <w:t xml:space="preserve">provisions on GSP+ scheme in order to </w:t>
      </w:r>
      <w:r w:rsidR="00A41336" w:rsidRPr="009A73FA">
        <w:rPr>
          <w:rFonts w:ascii="Times New Roman" w:hAnsi="Times New Roman" w:cs="Times New Roman"/>
          <w:u w:val="single"/>
          <w:lang w:val="en-US"/>
        </w:rPr>
        <w:t>strengthen</w:t>
      </w:r>
      <w:r w:rsidR="007C2EEC" w:rsidRPr="009A73FA">
        <w:rPr>
          <w:rFonts w:ascii="Times New Roman" w:hAnsi="Times New Roman" w:cs="Times New Roman"/>
          <w:u w:val="single"/>
          <w:lang w:val="en-US"/>
        </w:rPr>
        <w:t xml:space="preserve"> its incentive effect:</w:t>
      </w:r>
    </w:p>
    <w:p w:rsidR="007C2EEC" w:rsidRPr="009A73FA" w:rsidRDefault="007C2EEC" w:rsidP="00C46D8B">
      <w:pPr>
        <w:pStyle w:val="Paragrafoelenco"/>
        <w:numPr>
          <w:ilvl w:val="0"/>
          <w:numId w:val="1"/>
        </w:numPr>
        <w:jc w:val="both"/>
        <w:rPr>
          <w:rFonts w:ascii="Times New Roman" w:hAnsi="Times New Roman" w:cs="Times New Roman"/>
          <w:b/>
          <w:lang w:val="en-US"/>
        </w:rPr>
      </w:pPr>
      <w:r w:rsidRPr="009A73FA">
        <w:rPr>
          <w:rFonts w:ascii="Times New Roman" w:hAnsi="Times New Roman" w:cs="Times New Roman"/>
          <w:b/>
          <w:lang w:val="en-US"/>
        </w:rPr>
        <w:t>Update the list of international conventions, notably by adding</w:t>
      </w:r>
      <w:r w:rsidR="008B547B" w:rsidRPr="009A73FA">
        <w:rPr>
          <w:rFonts w:ascii="Times New Roman" w:hAnsi="Times New Roman" w:cs="Times New Roman"/>
          <w:b/>
          <w:lang w:val="en-US"/>
        </w:rPr>
        <w:t xml:space="preserve"> </w:t>
      </w:r>
      <w:r w:rsidR="00A41336" w:rsidRPr="009A73FA">
        <w:rPr>
          <w:rFonts w:ascii="Times New Roman" w:hAnsi="Times New Roman" w:cs="Times New Roman"/>
          <w:b/>
          <w:lang w:val="en-US"/>
        </w:rPr>
        <w:t xml:space="preserve">important </w:t>
      </w:r>
      <w:r w:rsidR="008B547B" w:rsidRPr="009A73FA">
        <w:rPr>
          <w:rFonts w:ascii="Times New Roman" w:hAnsi="Times New Roman" w:cs="Times New Roman"/>
          <w:b/>
          <w:lang w:val="en-US"/>
        </w:rPr>
        <w:t xml:space="preserve">fundamental </w:t>
      </w:r>
      <w:r w:rsidRPr="009A73FA">
        <w:rPr>
          <w:rFonts w:ascii="Times New Roman" w:hAnsi="Times New Roman" w:cs="Times New Roman"/>
          <w:b/>
          <w:lang w:val="en-US"/>
        </w:rPr>
        <w:t>conventions</w:t>
      </w:r>
      <w:r w:rsidR="008B547B" w:rsidRPr="009A73FA">
        <w:rPr>
          <w:rFonts w:ascii="Times New Roman" w:hAnsi="Times New Roman" w:cs="Times New Roman"/>
          <w:b/>
          <w:lang w:val="en-US"/>
        </w:rPr>
        <w:t xml:space="preserve"> </w:t>
      </w:r>
      <w:r w:rsidRPr="009A73FA">
        <w:rPr>
          <w:rFonts w:ascii="Times New Roman" w:hAnsi="Times New Roman" w:cs="Times New Roman"/>
          <w:b/>
          <w:lang w:val="en-US"/>
        </w:rPr>
        <w:t>recently signed</w:t>
      </w:r>
      <w:r w:rsidR="00A41336" w:rsidRPr="009A73FA">
        <w:rPr>
          <w:rFonts w:ascii="Times New Roman" w:hAnsi="Times New Roman" w:cs="Times New Roman"/>
          <w:b/>
          <w:lang w:val="en-US"/>
        </w:rPr>
        <w:t>,</w:t>
      </w:r>
      <w:r w:rsidRPr="009A73FA">
        <w:rPr>
          <w:rFonts w:ascii="Times New Roman" w:hAnsi="Times New Roman" w:cs="Times New Roman"/>
          <w:b/>
          <w:lang w:val="en-US"/>
        </w:rPr>
        <w:t xml:space="preserve"> such as the Paris Agreement</w:t>
      </w:r>
      <w:r w:rsidRPr="009A73FA">
        <w:rPr>
          <w:rFonts w:ascii="Times New Roman" w:hAnsi="Times New Roman" w:cs="Times New Roman"/>
          <w:lang w:val="en-US"/>
        </w:rPr>
        <w:t xml:space="preserve"> and the Convention on the rights of persons with disabilities</w:t>
      </w:r>
      <w:r w:rsidR="00A41336" w:rsidRPr="009A73FA">
        <w:rPr>
          <w:rFonts w:ascii="Times New Roman" w:hAnsi="Times New Roman" w:cs="Times New Roman"/>
          <w:lang w:val="en-US"/>
        </w:rPr>
        <w:t>,</w:t>
      </w:r>
      <w:r w:rsidR="008B547B" w:rsidRPr="009A73FA">
        <w:rPr>
          <w:rFonts w:ascii="Times New Roman" w:hAnsi="Times New Roman" w:cs="Times New Roman"/>
          <w:lang w:val="en-US"/>
        </w:rPr>
        <w:t xml:space="preserve"> </w:t>
      </w:r>
      <w:r w:rsidR="008B547B" w:rsidRPr="009A73FA">
        <w:rPr>
          <w:rFonts w:ascii="Times New Roman" w:hAnsi="Times New Roman" w:cs="Times New Roman"/>
          <w:b/>
          <w:lang w:val="en-US"/>
        </w:rPr>
        <w:t xml:space="preserve">and/or by updating the current </w:t>
      </w:r>
      <w:r w:rsidR="00A41336" w:rsidRPr="009A73FA">
        <w:rPr>
          <w:rFonts w:ascii="Times New Roman" w:hAnsi="Times New Roman" w:cs="Times New Roman"/>
          <w:b/>
          <w:lang w:val="en-US"/>
        </w:rPr>
        <w:t xml:space="preserve">Regulation’s </w:t>
      </w:r>
      <w:r w:rsidR="008B547B" w:rsidRPr="009A73FA">
        <w:rPr>
          <w:rFonts w:ascii="Times New Roman" w:hAnsi="Times New Roman" w:cs="Times New Roman"/>
          <w:b/>
          <w:lang w:val="en-US"/>
        </w:rPr>
        <w:t>list of conventions;</w:t>
      </w:r>
    </w:p>
    <w:p w:rsidR="008B547B" w:rsidRPr="009A73FA" w:rsidRDefault="00A33CA2"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 xml:space="preserve">Include </w:t>
      </w:r>
      <w:r w:rsidR="008B547B" w:rsidRPr="009A73FA">
        <w:rPr>
          <w:rFonts w:ascii="Times New Roman" w:hAnsi="Times New Roman" w:cs="Times New Roman"/>
          <w:b/>
          <w:lang w:val="en-US"/>
        </w:rPr>
        <w:t xml:space="preserve">the abolition of the death penalty to the preconditions </w:t>
      </w:r>
      <w:r w:rsidR="00377935" w:rsidRPr="009A73FA">
        <w:rPr>
          <w:rFonts w:ascii="Times New Roman" w:hAnsi="Times New Roman" w:cs="Times New Roman"/>
          <w:b/>
          <w:lang w:val="en-US"/>
        </w:rPr>
        <w:t>for granting the good governance scheme</w:t>
      </w:r>
      <w:r w:rsidR="00377935" w:rsidRPr="009A73FA">
        <w:rPr>
          <w:rFonts w:ascii="Times New Roman" w:hAnsi="Times New Roman" w:cs="Times New Roman"/>
          <w:lang w:val="en-US"/>
        </w:rPr>
        <w:t xml:space="preserve"> (certain beneficiaries still apply </w:t>
      </w:r>
      <w:r w:rsidR="00B20B31" w:rsidRPr="009A73FA">
        <w:rPr>
          <w:rFonts w:ascii="Times New Roman" w:hAnsi="Times New Roman" w:cs="Times New Roman"/>
          <w:lang w:val="en-US"/>
        </w:rPr>
        <w:t>the death penalty</w:t>
      </w:r>
      <w:r w:rsidR="00377935" w:rsidRPr="009A73FA">
        <w:rPr>
          <w:rFonts w:ascii="Times New Roman" w:hAnsi="Times New Roman" w:cs="Times New Roman"/>
          <w:lang w:val="en-US"/>
        </w:rPr>
        <w:t>)</w:t>
      </w:r>
      <w:r w:rsidRPr="009A73FA">
        <w:rPr>
          <w:rFonts w:ascii="Times New Roman" w:hAnsi="Times New Roman" w:cs="Times New Roman"/>
          <w:lang w:val="en-US"/>
        </w:rPr>
        <w:t>;</w:t>
      </w:r>
    </w:p>
    <w:p w:rsidR="00F45AB7" w:rsidRPr="009A73FA" w:rsidRDefault="00F45AB7" w:rsidP="00074CA6">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Strengt</w:t>
      </w:r>
      <w:r w:rsidR="00A41336" w:rsidRPr="009A73FA">
        <w:rPr>
          <w:rFonts w:ascii="Times New Roman" w:hAnsi="Times New Roman" w:cs="Times New Roman"/>
          <w:b/>
          <w:lang w:val="en-US"/>
        </w:rPr>
        <w:t>h</w:t>
      </w:r>
      <w:r w:rsidRPr="009A73FA">
        <w:rPr>
          <w:rFonts w:ascii="Times New Roman" w:hAnsi="Times New Roman" w:cs="Times New Roman"/>
          <w:b/>
          <w:lang w:val="en-US"/>
        </w:rPr>
        <w:t xml:space="preserve">en the monitoring of the implementation of all conventions by producing reports and </w:t>
      </w:r>
      <w:r w:rsidR="00AB1218" w:rsidRPr="009A73FA">
        <w:rPr>
          <w:rFonts w:ascii="Times New Roman" w:hAnsi="Times New Roman" w:cs="Times New Roman"/>
          <w:b/>
          <w:lang w:val="en-US"/>
        </w:rPr>
        <w:t xml:space="preserve">systematically </w:t>
      </w:r>
      <w:r w:rsidR="00074CA6" w:rsidRPr="009A73FA">
        <w:rPr>
          <w:rFonts w:ascii="Times New Roman" w:hAnsi="Times New Roman" w:cs="Times New Roman"/>
          <w:b/>
          <w:lang w:val="en-US"/>
        </w:rPr>
        <w:t xml:space="preserve">initiate an enhanced engagement in case of alarming reports </w:t>
      </w:r>
      <w:r w:rsidR="00AF0190" w:rsidRPr="009A73FA">
        <w:rPr>
          <w:rFonts w:ascii="Times New Roman" w:hAnsi="Times New Roman" w:cs="Times New Roman"/>
          <w:lang w:val="en-US"/>
        </w:rPr>
        <w:t xml:space="preserve">, for example on the subject of extra-judicial executions that are multiplying in GSP+ </w:t>
      </w:r>
      <w:r w:rsidR="00B20B31" w:rsidRPr="009A73FA">
        <w:rPr>
          <w:rFonts w:ascii="Times New Roman" w:hAnsi="Times New Roman" w:cs="Times New Roman"/>
          <w:lang w:val="en-US"/>
        </w:rPr>
        <w:t>countries</w:t>
      </w:r>
      <w:r w:rsidR="00AF0190" w:rsidRPr="009A73FA">
        <w:rPr>
          <w:rFonts w:ascii="Times New Roman" w:hAnsi="Times New Roman" w:cs="Times New Roman"/>
          <w:lang w:val="en-US"/>
        </w:rPr>
        <w:t xml:space="preserve"> in violation of the International </w:t>
      </w:r>
      <w:r w:rsidR="00B20B31" w:rsidRPr="009A73FA">
        <w:rPr>
          <w:rFonts w:ascii="Times New Roman" w:hAnsi="Times New Roman" w:cs="Times New Roman"/>
          <w:lang w:val="en-US"/>
        </w:rPr>
        <w:t>Covenant on Civil and P</w:t>
      </w:r>
      <w:r w:rsidR="00AF0190" w:rsidRPr="009A73FA">
        <w:rPr>
          <w:rFonts w:ascii="Times New Roman" w:hAnsi="Times New Roman" w:cs="Times New Roman"/>
          <w:lang w:val="en-US"/>
        </w:rPr>
        <w:t>olitical rights</w:t>
      </w:r>
      <w:r w:rsidR="00A33CA2" w:rsidRPr="009A73FA">
        <w:rPr>
          <w:rFonts w:ascii="Times New Roman" w:hAnsi="Times New Roman" w:cs="Times New Roman"/>
          <w:lang w:val="en-US"/>
        </w:rPr>
        <w:t> ;</w:t>
      </w:r>
    </w:p>
    <w:p w:rsidR="00480585" w:rsidRPr="009A73FA" w:rsidRDefault="00480585"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Accompany countries graduating from LDC status</w:t>
      </w:r>
      <w:r w:rsidRPr="009A73FA">
        <w:rPr>
          <w:rFonts w:ascii="Times New Roman" w:hAnsi="Times New Roman" w:cs="Times New Roman"/>
          <w:lang w:val="en-US"/>
        </w:rPr>
        <w:t xml:space="preserve"> in the </w:t>
      </w:r>
      <w:r w:rsidR="00A41336" w:rsidRPr="009A73FA">
        <w:rPr>
          <w:rFonts w:ascii="Times New Roman" w:hAnsi="Times New Roman" w:cs="Times New Roman"/>
          <w:lang w:val="en-US"/>
        </w:rPr>
        <w:t xml:space="preserve">process of </w:t>
      </w:r>
      <w:r w:rsidRPr="009A73FA">
        <w:rPr>
          <w:rFonts w:ascii="Times New Roman" w:hAnsi="Times New Roman" w:cs="Times New Roman"/>
          <w:lang w:val="en-US"/>
        </w:rPr>
        <w:t xml:space="preserve">ratification and implementation of international conventions linked to the benefit of the GSP+ scheme, </w:t>
      </w:r>
      <w:r w:rsidR="00A41336" w:rsidRPr="009A73FA">
        <w:rPr>
          <w:rFonts w:ascii="Times New Roman" w:hAnsi="Times New Roman" w:cs="Times New Roman"/>
          <w:lang w:val="en-US"/>
        </w:rPr>
        <w:t xml:space="preserve">as </w:t>
      </w:r>
      <w:r w:rsidR="00E5766C" w:rsidRPr="009A73FA">
        <w:rPr>
          <w:rFonts w:ascii="Times New Roman" w:hAnsi="Times New Roman" w:cs="Times New Roman"/>
          <w:lang w:val="en-US"/>
        </w:rPr>
        <w:t>some of them hav</w:t>
      </w:r>
      <w:r w:rsidR="00A41336" w:rsidRPr="009A73FA">
        <w:rPr>
          <w:rFonts w:ascii="Times New Roman" w:hAnsi="Times New Roman" w:cs="Times New Roman"/>
          <w:lang w:val="en-US"/>
        </w:rPr>
        <w:t>e</w:t>
      </w:r>
      <w:r w:rsidR="00E5766C" w:rsidRPr="009A73FA">
        <w:rPr>
          <w:rFonts w:ascii="Times New Roman" w:hAnsi="Times New Roman" w:cs="Times New Roman"/>
          <w:lang w:val="en-US"/>
        </w:rPr>
        <w:t xml:space="preserve"> limited administrative capacities</w:t>
      </w:r>
      <w:r w:rsidR="00AA268B" w:rsidRPr="009A73FA">
        <w:rPr>
          <w:rFonts w:ascii="Times New Roman" w:hAnsi="Times New Roman" w:cs="Times New Roman"/>
          <w:lang w:val="en-US"/>
        </w:rPr>
        <w:t>.</w:t>
      </w:r>
      <w:r w:rsidR="00E5766C" w:rsidRPr="009A73FA">
        <w:rPr>
          <w:rFonts w:ascii="Times New Roman" w:hAnsi="Times New Roman" w:cs="Times New Roman"/>
          <w:lang w:val="en-US"/>
        </w:rPr>
        <w:t>;</w:t>
      </w:r>
      <w:r w:rsidR="00AA268B" w:rsidRPr="009A73FA">
        <w:rPr>
          <w:rFonts w:ascii="Times New Roman" w:hAnsi="Times New Roman" w:cs="Times New Roman"/>
          <w:lang w:val="en-US"/>
        </w:rPr>
        <w:t xml:space="preserve"> </w:t>
      </w:r>
    </w:p>
    <w:p w:rsidR="00E92A66" w:rsidRPr="009A73FA" w:rsidRDefault="00E92A66"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 xml:space="preserve">Extend the </w:t>
      </w:r>
      <w:r w:rsidR="00BC3C9A" w:rsidRPr="009A73FA">
        <w:rPr>
          <w:rFonts w:ascii="Times New Roman" w:hAnsi="Times New Roman" w:cs="Times New Roman"/>
          <w:b/>
          <w:lang w:val="en-US"/>
        </w:rPr>
        <w:t xml:space="preserve">GSP+ </w:t>
      </w:r>
      <w:r w:rsidRPr="009A73FA">
        <w:rPr>
          <w:rFonts w:ascii="Times New Roman" w:hAnsi="Times New Roman" w:cs="Times New Roman"/>
          <w:b/>
          <w:lang w:val="en-US"/>
        </w:rPr>
        <w:t xml:space="preserve">monitoring period </w:t>
      </w:r>
      <w:r w:rsidR="00BC3C9A" w:rsidRPr="009A73FA">
        <w:rPr>
          <w:rFonts w:ascii="Times New Roman" w:hAnsi="Times New Roman" w:cs="Times New Roman"/>
          <w:b/>
          <w:lang w:val="en-US"/>
        </w:rPr>
        <w:t>from two years to three years</w:t>
      </w:r>
      <w:r w:rsidR="00BC3C9A" w:rsidRPr="009A73FA">
        <w:rPr>
          <w:rFonts w:ascii="Times New Roman" w:hAnsi="Times New Roman" w:cs="Times New Roman"/>
          <w:lang w:val="en-US"/>
        </w:rPr>
        <w:t xml:space="preserve"> </w:t>
      </w:r>
      <w:r w:rsidRPr="009A73FA">
        <w:rPr>
          <w:rFonts w:ascii="Times New Roman" w:hAnsi="Times New Roman" w:cs="Times New Roman"/>
          <w:lang w:val="en-US"/>
        </w:rPr>
        <w:t xml:space="preserve">in light of the aforementioned constraints on the administrative capacity of </w:t>
      </w:r>
      <w:r w:rsidR="00BC3C9A" w:rsidRPr="009A73FA">
        <w:rPr>
          <w:rFonts w:ascii="Times New Roman" w:hAnsi="Times New Roman" w:cs="Times New Roman"/>
          <w:lang w:val="en-US"/>
        </w:rPr>
        <w:t>various</w:t>
      </w:r>
      <w:r w:rsidRPr="009A73FA">
        <w:rPr>
          <w:rFonts w:ascii="Times New Roman" w:hAnsi="Times New Roman" w:cs="Times New Roman"/>
          <w:lang w:val="en-US"/>
        </w:rPr>
        <w:t xml:space="preserve"> beneficiary countries.</w:t>
      </w:r>
    </w:p>
    <w:p w:rsidR="00E5766C" w:rsidRPr="009A73FA" w:rsidRDefault="00E5766C" w:rsidP="00C46D8B">
      <w:pPr>
        <w:pStyle w:val="Paragrafoelenco"/>
        <w:numPr>
          <w:ilvl w:val="0"/>
          <w:numId w:val="1"/>
        </w:numPr>
        <w:jc w:val="both"/>
        <w:rPr>
          <w:rFonts w:ascii="Times New Roman" w:hAnsi="Times New Roman" w:cs="Times New Roman"/>
          <w:lang w:val="en-US"/>
        </w:rPr>
      </w:pPr>
      <w:r w:rsidRPr="009A73FA">
        <w:rPr>
          <w:rFonts w:ascii="Times New Roman" w:hAnsi="Times New Roman" w:cs="Times New Roman"/>
          <w:b/>
          <w:lang w:val="en-US"/>
        </w:rPr>
        <w:t xml:space="preserve">Update the graduation system </w:t>
      </w:r>
      <w:r w:rsidR="00A41336" w:rsidRPr="009A73FA">
        <w:rPr>
          <w:rFonts w:ascii="Times New Roman" w:hAnsi="Times New Roman" w:cs="Times New Roman"/>
          <w:b/>
          <w:lang w:val="en-US"/>
        </w:rPr>
        <w:t xml:space="preserve">for </w:t>
      </w:r>
      <w:r w:rsidRPr="009A73FA">
        <w:rPr>
          <w:rFonts w:ascii="Times New Roman" w:hAnsi="Times New Roman" w:cs="Times New Roman"/>
          <w:b/>
          <w:lang w:val="en-US"/>
        </w:rPr>
        <w:t xml:space="preserve">products </w:t>
      </w:r>
      <w:r w:rsidR="00A41336" w:rsidRPr="009A73FA">
        <w:rPr>
          <w:rFonts w:ascii="Times New Roman" w:hAnsi="Times New Roman" w:cs="Times New Roman"/>
          <w:b/>
          <w:lang w:val="en-US"/>
        </w:rPr>
        <w:t>exported by</w:t>
      </w:r>
      <w:r w:rsidRPr="009A73FA">
        <w:rPr>
          <w:rFonts w:ascii="Times New Roman" w:hAnsi="Times New Roman" w:cs="Times New Roman"/>
          <w:b/>
          <w:lang w:val="en-US"/>
        </w:rPr>
        <w:t xml:space="preserve"> beneficiaries of GSP+ </w:t>
      </w:r>
      <w:r w:rsidR="00A41336" w:rsidRPr="009A73FA">
        <w:rPr>
          <w:rFonts w:ascii="Times New Roman" w:hAnsi="Times New Roman" w:cs="Times New Roman"/>
          <w:b/>
          <w:lang w:val="en-US"/>
        </w:rPr>
        <w:t>so as</w:t>
      </w:r>
      <w:r w:rsidRPr="009A73FA">
        <w:rPr>
          <w:rFonts w:ascii="Times New Roman" w:hAnsi="Times New Roman" w:cs="Times New Roman"/>
          <w:b/>
          <w:lang w:val="en-US"/>
        </w:rPr>
        <w:t xml:space="preserve"> to exclude competitive products</w:t>
      </w:r>
      <w:r w:rsidRPr="009A73FA">
        <w:rPr>
          <w:rFonts w:ascii="Times New Roman" w:hAnsi="Times New Roman" w:cs="Times New Roman"/>
          <w:lang w:val="en-US"/>
        </w:rPr>
        <w:t>, for example as soon</w:t>
      </w:r>
      <w:r w:rsidR="00A01255" w:rsidRPr="009A73FA">
        <w:rPr>
          <w:rFonts w:ascii="Times New Roman" w:hAnsi="Times New Roman" w:cs="Times New Roman"/>
          <w:lang w:val="en-US"/>
        </w:rPr>
        <w:t xml:space="preserve"> as</w:t>
      </w:r>
      <w:r w:rsidRPr="009A73FA">
        <w:rPr>
          <w:rFonts w:ascii="Times New Roman" w:hAnsi="Times New Roman" w:cs="Times New Roman"/>
          <w:lang w:val="en-US"/>
        </w:rPr>
        <w:t xml:space="preserve"> the share of </w:t>
      </w:r>
      <w:r w:rsidR="00A41336" w:rsidRPr="009A73FA">
        <w:rPr>
          <w:rFonts w:ascii="Times New Roman" w:hAnsi="Times New Roman" w:cs="Times New Roman"/>
          <w:lang w:val="en-US"/>
        </w:rPr>
        <w:t xml:space="preserve">a </w:t>
      </w:r>
      <w:r w:rsidRPr="009A73FA">
        <w:rPr>
          <w:rFonts w:ascii="Times New Roman" w:hAnsi="Times New Roman" w:cs="Times New Roman"/>
          <w:lang w:val="en-US"/>
        </w:rPr>
        <w:t>product in total exports exce</w:t>
      </w:r>
      <w:r w:rsidR="00A41336" w:rsidRPr="009A73FA">
        <w:rPr>
          <w:rFonts w:ascii="Times New Roman" w:hAnsi="Times New Roman" w:cs="Times New Roman"/>
          <w:lang w:val="en-US"/>
        </w:rPr>
        <w:t>e</w:t>
      </w:r>
      <w:r w:rsidRPr="009A73FA">
        <w:rPr>
          <w:rFonts w:ascii="Times New Roman" w:hAnsi="Times New Roman" w:cs="Times New Roman"/>
          <w:lang w:val="en-US"/>
        </w:rPr>
        <w:t xml:space="preserve">ds a certain percentage. </w:t>
      </w:r>
      <w:r w:rsidR="00A01255" w:rsidRPr="009A73FA">
        <w:rPr>
          <w:rFonts w:ascii="Times New Roman" w:hAnsi="Times New Roman" w:cs="Times New Roman"/>
          <w:lang w:val="en-US"/>
        </w:rPr>
        <w:t xml:space="preserve">This system of graduation on a product/country </w:t>
      </w:r>
      <w:r w:rsidR="00A41336" w:rsidRPr="009A73FA">
        <w:rPr>
          <w:rFonts w:ascii="Times New Roman" w:hAnsi="Times New Roman" w:cs="Times New Roman"/>
          <w:lang w:val="en-US"/>
        </w:rPr>
        <w:t>basis</w:t>
      </w:r>
      <w:r w:rsidR="00A01255" w:rsidRPr="009A73FA">
        <w:rPr>
          <w:rFonts w:ascii="Times New Roman" w:hAnsi="Times New Roman" w:cs="Times New Roman"/>
          <w:lang w:val="en-US"/>
        </w:rPr>
        <w:t xml:space="preserve"> could encourage beneficiary countries to diversify their exports and economies without increasing their vulnerability.</w:t>
      </w:r>
      <w:r w:rsidR="00AA74C5" w:rsidRPr="009A73FA">
        <w:rPr>
          <w:rFonts w:ascii="Times New Roman" w:hAnsi="Times New Roman" w:cs="Times New Roman"/>
          <w:lang w:val="en-US"/>
        </w:rPr>
        <w:t xml:space="preserve"> </w:t>
      </w:r>
    </w:p>
    <w:p w:rsidR="00BD484E" w:rsidRPr="009A73FA" w:rsidRDefault="00E141B3" w:rsidP="00C46D8B">
      <w:pPr>
        <w:jc w:val="both"/>
        <w:rPr>
          <w:rFonts w:ascii="Times New Roman" w:hAnsi="Times New Roman" w:cs="Times New Roman"/>
          <w:lang w:val="en-US"/>
        </w:rPr>
      </w:pPr>
      <w:r w:rsidRPr="009A73FA">
        <w:rPr>
          <w:rFonts w:ascii="Times New Roman" w:hAnsi="Times New Roman" w:cs="Times New Roman"/>
          <w:lang w:val="en-US"/>
        </w:rPr>
        <w:t xml:space="preserve"> </w:t>
      </w:r>
    </w:p>
    <w:sectPr w:rsidR="00BD484E" w:rsidRPr="009A73FA" w:rsidSect="002713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9540F"/>
    <w:multiLevelType w:val="hybridMultilevel"/>
    <w:tmpl w:val="1C6E2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2A52224"/>
    <w:multiLevelType w:val="hybridMultilevel"/>
    <w:tmpl w:val="FB0C8392"/>
    <w:lvl w:ilvl="0" w:tplc="789EE79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1A67"/>
    <w:rsid w:val="00074CA6"/>
    <w:rsid w:val="00090792"/>
    <w:rsid w:val="000A1B2A"/>
    <w:rsid w:val="000D4D90"/>
    <w:rsid w:val="00136139"/>
    <w:rsid w:val="00143E32"/>
    <w:rsid w:val="00152915"/>
    <w:rsid w:val="0017770B"/>
    <w:rsid w:val="001B2365"/>
    <w:rsid w:val="001C113A"/>
    <w:rsid w:val="00271304"/>
    <w:rsid w:val="00284EB8"/>
    <w:rsid w:val="00312722"/>
    <w:rsid w:val="00377935"/>
    <w:rsid w:val="003B1996"/>
    <w:rsid w:val="00412E3A"/>
    <w:rsid w:val="00480585"/>
    <w:rsid w:val="00485B31"/>
    <w:rsid w:val="004B5B2B"/>
    <w:rsid w:val="004D1C03"/>
    <w:rsid w:val="005362C0"/>
    <w:rsid w:val="005928EE"/>
    <w:rsid w:val="005A210A"/>
    <w:rsid w:val="006141D1"/>
    <w:rsid w:val="006374B7"/>
    <w:rsid w:val="00650F55"/>
    <w:rsid w:val="006660F9"/>
    <w:rsid w:val="00681265"/>
    <w:rsid w:val="00773893"/>
    <w:rsid w:val="007C2EEC"/>
    <w:rsid w:val="007C367E"/>
    <w:rsid w:val="008A3BF0"/>
    <w:rsid w:val="008B547B"/>
    <w:rsid w:val="008D10D2"/>
    <w:rsid w:val="008D6733"/>
    <w:rsid w:val="008F4D26"/>
    <w:rsid w:val="00960421"/>
    <w:rsid w:val="00981883"/>
    <w:rsid w:val="009A73FA"/>
    <w:rsid w:val="00A01255"/>
    <w:rsid w:val="00A33CA2"/>
    <w:rsid w:val="00A3507A"/>
    <w:rsid w:val="00A41336"/>
    <w:rsid w:val="00A5336A"/>
    <w:rsid w:val="00A87CBF"/>
    <w:rsid w:val="00AA268B"/>
    <w:rsid w:val="00AA5719"/>
    <w:rsid w:val="00AA74C5"/>
    <w:rsid w:val="00AB1218"/>
    <w:rsid w:val="00AF0190"/>
    <w:rsid w:val="00AF70F3"/>
    <w:rsid w:val="00AF7439"/>
    <w:rsid w:val="00B20B31"/>
    <w:rsid w:val="00B42116"/>
    <w:rsid w:val="00B834E2"/>
    <w:rsid w:val="00BC2862"/>
    <w:rsid w:val="00BC3C9A"/>
    <w:rsid w:val="00BD484E"/>
    <w:rsid w:val="00BE3B73"/>
    <w:rsid w:val="00C46D8B"/>
    <w:rsid w:val="00D233AD"/>
    <w:rsid w:val="00D273CE"/>
    <w:rsid w:val="00D316B1"/>
    <w:rsid w:val="00D358D0"/>
    <w:rsid w:val="00D91A67"/>
    <w:rsid w:val="00DA18CA"/>
    <w:rsid w:val="00E141B3"/>
    <w:rsid w:val="00E262FC"/>
    <w:rsid w:val="00E5766C"/>
    <w:rsid w:val="00E92A66"/>
    <w:rsid w:val="00F45AB7"/>
    <w:rsid w:val="00F63951"/>
    <w:rsid w:val="00F76649"/>
    <w:rsid w:val="00FC18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13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D1C03"/>
    <w:pPr>
      <w:ind w:left="720"/>
      <w:contextualSpacing/>
    </w:pPr>
  </w:style>
  <w:style w:type="character" w:styleId="Rimandocommento">
    <w:name w:val="annotation reference"/>
    <w:basedOn w:val="Carpredefinitoparagrafo"/>
    <w:uiPriority w:val="99"/>
    <w:semiHidden/>
    <w:unhideWhenUsed/>
    <w:rsid w:val="00B834E2"/>
    <w:rPr>
      <w:sz w:val="16"/>
      <w:szCs w:val="16"/>
    </w:rPr>
  </w:style>
  <w:style w:type="paragraph" w:styleId="Testocommento">
    <w:name w:val="annotation text"/>
    <w:basedOn w:val="Normale"/>
    <w:link w:val="TestocommentoCarattere"/>
    <w:uiPriority w:val="99"/>
    <w:unhideWhenUsed/>
    <w:rsid w:val="00B834E2"/>
    <w:pPr>
      <w:spacing w:line="240" w:lineRule="auto"/>
    </w:pPr>
    <w:rPr>
      <w:sz w:val="20"/>
      <w:szCs w:val="20"/>
    </w:rPr>
  </w:style>
  <w:style w:type="character" w:customStyle="1" w:styleId="TestocommentoCarattere">
    <w:name w:val="Testo commento Carattere"/>
    <w:basedOn w:val="Carpredefinitoparagrafo"/>
    <w:link w:val="Testocommento"/>
    <w:uiPriority w:val="99"/>
    <w:rsid w:val="00B834E2"/>
    <w:rPr>
      <w:sz w:val="20"/>
      <w:szCs w:val="20"/>
    </w:rPr>
  </w:style>
  <w:style w:type="paragraph" w:styleId="Soggettocommento">
    <w:name w:val="annotation subject"/>
    <w:basedOn w:val="Testocommento"/>
    <w:next w:val="Testocommento"/>
    <w:link w:val="SoggettocommentoCarattere"/>
    <w:uiPriority w:val="99"/>
    <w:semiHidden/>
    <w:unhideWhenUsed/>
    <w:rsid w:val="00B834E2"/>
    <w:rPr>
      <w:b/>
      <w:bCs/>
    </w:rPr>
  </w:style>
  <w:style w:type="character" w:customStyle="1" w:styleId="SoggettocommentoCarattere">
    <w:name w:val="Soggetto commento Carattere"/>
    <w:basedOn w:val="TestocommentoCarattere"/>
    <w:link w:val="Soggettocommento"/>
    <w:uiPriority w:val="99"/>
    <w:semiHidden/>
    <w:rsid w:val="00B834E2"/>
    <w:rPr>
      <w:b/>
      <w:bCs/>
      <w:sz w:val="20"/>
      <w:szCs w:val="20"/>
    </w:rPr>
  </w:style>
  <w:style w:type="paragraph" w:styleId="Revisione">
    <w:name w:val="Revision"/>
    <w:hidden/>
    <w:uiPriority w:val="99"/>
    <w:semiHidden/>
    <w:rsid w:val="00B834E2"/>
    <w:pPr>
      <w:spacing w:after="0" w:line="240" w:lineRule="auto"/>
    </w:pPr>
  </w:style>
  <w:style w:type="paragraph" w:styleId="Testofumetto">
    <w:name w:val="Balloon Text"/>
    <w:basedOn w:val="Normale"/>
    <w:link w:val="TestofumettoCarattere"/>
    <w:uiPriority w:val="99"/>
    <w:semiHidden/>
    <w:unhideWhenUsed/>
    <w:rsid w:val="00B834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34E2"/>
    <w:rPr>
      <w:rFonts w:ascii="Segoe UI" w:hAnsi="Segoe UI" w:cs="Segoe UI"/>
      <w:sz w:val="18"/>
      <w:szCs w:val="18"/>
    </w:rPr>
  </w:style>
  <w:style w:type="paragraph" w:customStyle="1" w:styleId="Default">
    <w:name w:val="Default"/>
    <w:rsid w:val="0017770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4403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4805</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DG Trésor</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SALEH-ABOUBAKAR Elloa-wadé</dc:creator>
  <cp:lastModifiedBy>paolo.quattrocchi</cp:lastModifiedBy>
  <cp:revision>2</cp:revision>
  <dcterms:created xsi:type="dcterms:W3CDTF">2019-04-26T13:20:00Z</dcterms:created>
  <dcterms:modified xsi:type="dcterms:W3CDTF">2019-04-26T13:20:00Z</dcterms:modified>
</cp:coreProperties>
</file>