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9D1F" w14:textId="4273FA9B" w:rsidR="00AA3388" w:rsidRDefault="00AA3388" w:rsidP="00AA3388">
      <w:pPr>
        <w:jc w:val="center"/>
        <w:rPr>
          <w:rFonts w:ascii="Arial" w:hAnsi="Arial" w:cs="Arial"/>
          <w:b/>
          <w:bCs/>
          <w:color w:val="FF0000"/>
        </w:rPr>
      </w:pPr>
      <w:r w:rsidRPr="00860165">
        <w:rPr>
          <w:rFonts w:ascii="Arial" w:hAnsi="Arial" w:cs="Arial"/>
          <w:b/>
          <w:bCs/>
          <w:color w:val="FF0000"/>
        </w:rPr>
        <w:t xml:space="preserve">Newsletter – </w:t>
      </w:r>
      <w:r w:rsidR="006A1734">
        <w:rPr>
          <w:rFonts w:ascii="Arial" w:hAnsi="Arial" w:cs="Arial"/>
          <w:b/>
          <w:bCs/>
          <w:color w:val="FF0000"/>
        </w:rPr>
        <w:t>Luglio</w:t>
      </w:r>
      <w:r w:rsidR="003B6879">
        <w:rPr>
          <w:rFonts w:ascii="Arial" w:hAnsi="Arial" w:cs="Arial"/>
          <w:b/>
          <w:bCs/>
          <w:color w:val="FF0000"/>
        </w:rPr>
        <w:t xml:space="preserve"> </w:t>
      </w:r>
      <w:r w:rsidRPr="00860165">
        <w:rPr>
          <w:rFonts w:ascii="Arial" w:hAnsi="Arial" w:cs="Arial"/>
          <w:b/>
          <w:bCs/>
          <w:color w:val="FF0000"/>
        </w:rPr>
        <w:t>202</w:t>
      </w:r>
      <w:r w:rsidR="003B6879">
        <w:rPr>
          <w:rFonts w:ascii="Arial" w:hAnsi="Arial" w:cs="Arial"/>
          <w:b/>
          <w:bCs/>
          <w:color w:val="FF0000"/>
        </w:rPr>
        <w:t>3</w:t>
      </w:r>
      <w:r>
        <w:rPr>
          <w:rFonts w:ascii="Arial" w:hAnsi="Arial" w:cs="Arial"/>
          <w:b/>
          <w:bCs/>
          <w:color w:val="FF0000"/>
        </w:rPr>
        <w:t xml:space="preserve"> </w:t>
      </w:r>
    </w:p>
    <w:p w14:paraId="2BA5676F" w14:textId="77777777" w:rsidR="00AA3388" w:rsidRPr="00860165" w:rsidRDefault="00AA3388" w:rsidP="00AA3388">
      <w:pPr>
        <w:jc w:val="center"/>
        <w:rPr>
          <w:rFonts w:ascii="Arial" w:hAnsi="Arial" w:cs="Arial"/>
          <w:b/>
          <w:bCs/>
          <w:color w:val="FF0000"/>
        </w:rPr>
      </w:pPr>
    </w:p>
    <w:p w14:paraId="4915CE91" w14:textId="77777777" w:rsidR="00DE0A36" w:rsidRDefault="00AA3388" w:rsidP="00AA3388">
      <w:pPr>
        <w:jc w:val="center"/>
        <w:rPr>
          <w:rFonts w:ascii="Arial" w:hAnsi="Arial" w:cs="Arial"/>
          <w:b/>
          <w:bCs/>
        </w:rPr>
      </w:pPr>
      <w:r w:rsidRPr="009A63D0">
        <w:rPr>
          <w:rFonts w:ascii="Arial" w:hAnsi="Arial" w:cs="Arial"/>
          <w:b/>
          <w:bCs/>
        </w:rPr>
        <w:t xml:space="preserve">Informativa sulle attività della Commissione Tecnica Responsabilità Sociale </w:t>
      </w:r>
    </w:p>
    <w:p w14:paraId="037DD782" w14:textId="662F8BDF" w:rsidR="00AA3388" w:rsidRDefault="00AA3388" w:rsidP="00AA3388">
      <w:pPr>
        <w:jc w:val="center"/>
        <w:rPr>
          <w:rFonts w:ascii="Arial" w:hAnsi="Arial" w:cs="Arial"/>
          <w:b/>
          <w:bCs/>
        </w:rPr>
      </w:pPr>
      <w:r w:rsidRPr="009A63D0">
        <w:rPr>
          <w:rFonts w:ascii="Arial" w:hAnsi="Arial" w:cs="Arial"/>
          <w:b/>
          <w:bCs/>
        </w:rPr>
        <w:t>delle Organizzazioni (RSO) di UNI</w:t>
      </w:r>
    </w:p>
    <w:p w14:paraId="0DC142F6" w14:textId="77777777" w:rsidR="00AA3388" w:rsidRDefault="00AA3388" w:rsidP="00AA3388">
      <w:pPr>
        <w:jc w:val="center"/>
        <w:rPr>
          <w:rFonts w:ascii="Arial" w:hAnsi="Arial" w:cs="Arial"/>
          <w:b/>
          <w:bCs/>
        </w:rPr>
      </w:pPr>
    </w:p>
    <w:p w14:paraId="6634A93C" w14:textId="27388667" w:rsidR="00BD2276" w:rsidRPr="00532AC8" w:rsidRDefault="00940BA9" w:rsidP="00AA3388">
      <w:pPr>
        <w:jc w:val="both"/>
        <w:rPr>
          <w:rFonts w:ascii="Arial" w:hAnsi="Arial" w:cs="Arial"/>
        </w:rPr>
      </w:pPr>
      <w:r w:rsidRPr="00940BA9">
        <w:rPr>
          <w:rFonts w:ascii="Arial" w:hAnsi="Arial" w:cs="Arial"/>
        </w:rPr>
        <w:t xml:space="preserve">Proseguiamo il nostro aggiornamento trimestrale </w:t>
      </w:r>
      <w:r w:rsidR="00AA3388" w:rsidRPr="00532AC8">
        <w:rPr>
          <w:rFonts w:ascii="Arial" w:hAnsi="Arial" w:cs="Arial"/>
        </w:rPr>
        <w:t xml:space="preserve">sugli sviluppi delle attività </w:t>
      </w:r>
      <w:r w:rsidR="00846197">
        <w:rPr>
          <w:rFonts w:ascii="Arial" w:hAnsi="Arial" w:cs="Arial"/>
        </w:rPr>
        <w:t xml:space="preserve">da noi </w:t>
      </w:r>
      <w:r w:rsidR="00AA3388" w:rsidRPr="00532AC8">
        <w:rPr>
          <w:rFonts w:ascii="Arial" w:hAnsi="Arial" w:cs="Arial"/>
        </w:rPr>
        <w:t xml:space="preserve">seguite nella Commissione </w:t>
      </w:r>
      <w:r w:rsidR="009E0141">
        <w:rPr>
          <w:rFonts w:ascii="Arial" w:hAnsi="Arial" w:cs="Arial"/>
        </w:rPr>
        <w:t>T</w:t>
      </w:r>
      <w:r w:rsidR="00AA3388" w:rsidRPr="00532AC8">
        <w:rPr>
          <w:rFonts w:ascii="Arial" w:hAnsi="Arial" w:cs="Arial"/>
        </w:rPr>
        <w:t xml:space="preserve">ecnica RSO di UNI e nei relativi sotto-gruppi di lavoro (GdL </w:t>
      </w:r>
      <w:r w:rsidR="003B6879" w:rsidRPr="00532AC8">
        <w:rPr>
          <w:rFonts w:ascii="Arial" w:hAnsi="Arial" w:cs="Arial"/>
        </w:rPr>
        <w:t>2</w:t>
      </w:r>
      <w:r w:rsidR="00AA3388" w:rsidRPr="00532AC8">
        <w:rPr>
          <w:rFonts w:ascii="Arial" w:hAnsi="Arial" w:cs="Arial"/>
        </w:rPr>
        <w:t xml:space="preserve"> Indirizzi Applicativi ISO 26000 e GdL 4 Parità di genere), </w:t>
      </w:r>
      <w:r>
        <w:rPr>
          <w:rFonts w:ascii="Arial" w:hAnsi="Arial" w:cs="Arial"/>
        </w:rPr>
        <w:t xml:space="preserve">riferito al </w:t>
      </w:r>
      <w:r w:rsidR="003B6879" w:rsidRPr="00532AC8">
        <w:rPr>
          <w:rFonts w:ascii="Arial" w:hAnsi="Arial" w:cs="Arial"/>
        </w:rPr>
        <w:t xml:space="preserve">periodo </w:t>
      </w:r>
      <w:r>
        <w:rPr>
          <w:rFonts w:ascii="Arial" w:hAnsi="Arial" w:cs="Arial"/>
        </w:rPr>
        <w:t xml:space="preserve">aprile </w:t>
      </w:r>
      <w:r w:rsidR="006A1734">
        <w:rPr>
          <w:rFonts w:ascii="Arial" w:hAnsi="Arial" w:cs="Arial"/>
        </w:rPr>
        <w:t>–</w:t>
      </w:r>
      <w:r>
        <w:rPr>
          <w:rFonts w:ascii="Arial" w:hAnsi="Arial" w:cs="Arial"/>
        </w:rPr>
        <w:t xml:space="preserve"> giugno </w:t>
      </w:r>
      <w:r w:rsidR="003B6879" w:rsidRPr="00532AC8">
        <w:rPr>
          <w:rFonts w:ascii="Arial" w:hAnsi="Arial" w:cs="Arial"/>
        </w:rPr>
        <w:t>2</w:t>
      </w:r>
      <w:r w:rsidR="00AA3388" w:rsidRPr="00532AC8">
        <w:rPr>
          <w:rFonts w:ascii="Arial" w:hAnsi="Arial" w:cs="Arial"/>
        </w:rPr>
        <w:t>02</w:t>
      </w:r>
      <w:r w:rsidR="003B6879" w:rsidRPr="00532AC8">
        <w:rPr>
          <w:rFonts w:ascii="Arial" w:hAnsi="Arial" w:cs="Arial"/>
        </w:rPr>
        <w:t>3</w:t>
      </w:r>
      <w:r w:rsidR="00AA3388" w:rsidRPr="00532AC8">
        <w:rPr>
          <w:rFonts w:ascii="Arial" w:hAnsi="Arial" w:cs="Arial"/>
        </w:rPr>
        <w:t>.</w:t>
      </w:r>
    </w:p>
    <w:p w14:paraId="231019DE" w14:textId="780350A8" w:rsidR="00AA3388" w:rsidRPr="00532AC8" w:rsidRDefault="004C52F6" w:rsidP="00AA3388">
      <w:pPr>
        <w:pStyle w:val="Paragrafoelenco"/>
        <w:numPr>
          <w:ilvl w:val="0"/>
          <w:numId w:val="1"/>
        </w:numPr>
        <w:autoSpaceDE w:val="0"/>
        <w:autoSpaceDN w:val="0"/>
        <w:adjustRightInd w:val="0"/>
        <w:spacing w:after="0" w:line="240" w:lineRule="auto"/>
        <w:ind w:left="0" w:hanging="284"/>
        <w:rPr>
          <w:rFonts w:ascii="Arial" w:hAnsi="Arial" w:cs="Arial"/>
          <w:b/>
          <w:bCs/>
        </w:rPr>
      </w:pPr>
      <w:r>
        <w:rPr>
          <w:rFonts w:ascii="Arial" w:hAnsi="Arial" w:cs="Arial"/>
          <w:b/>
          <w:bCs/>
        </w:rPr>
        <w:t xml:space="preserve">Conclusione del </w:t>
      </w:r>
      <w:r w:rsidR="00AA3388" w:rsidRPr="00532AC8">
        <w:rPr>
          <w:rFonts w:ascii="Arial" w:hAnsi="Arial" w:cs="Arial"/>
          <w:b/>
          <w:bCs/>
        </w:rPr>
        <w:t xml:space="preserve">Progetto di norma UNI - Modello applicativo nazionale della UNI EN ISO 26000:2020 - Indirizzi applicativi alla UNI EN ISO 26000 - Guida alla responsabilità </w:t>
      </w:r>
      <w:r w:rsidR="005203A0">
        <w:rPr>
          <w:rFonts w:ascii="Arial" w:hAnsi="Arial" w:cs="Arial"/>
          <w:b/>
          <w:bCs/>
        </w:rPr>
        <w:t xml:space="preserve">sociale. Avvio </w:t>
      </w:r>
      <w:r>
        <w:rPr>
          <w:rFonts w:ascii="Arial" w:hAnsi="Arial" w:cs="Arial"/>
          <w:b/>
          <w:bCs/>
        </w:rPr>
        <w:t xml:space="preserve">di nuovo </w:t>
      </w:r>
      <w:r w:rsidR="005203A0">
        <w:rPr>
          <w:rFonts w:ascii="Arial" w:hAnsi="Arial" w:cs="Arial"/>
          <w:b/>
          <w:bCs/>
        </w:rPr>
        <w:t>P</w:t>
      </w:r>
      <w:r>
        <w:rPr>
          <w:rFonts w:ascii="Arial" w:hAnsi="Arial" w:cs="Arial"/>
          <w:b/>
          <w:bCs/>
        </w:rPr>
        <w:t>rogetto</w:t>
      </w:r>
      <w:r w:rsidR="00BD3EB0">
        <w:rPr>
          <w:rFonts w:ascii="Arial" w:hAnsi="Arial" w:cs="Arial"/>
          <w:b/>
          <w:bCs/>
        </w:rPr>
        <w:t xml:space="preserve"> </w:t>
      </w:r>
      <w:r w:rsidR="009513D9">
        <w:rPr>
          <w:rFonts w:ascii="Arial" w:hAnsi="Arial" w:cs="Arial"/>
          <w:b/>
          <w:bCs/>
        </w:rPr>
        <w:t xml:space="preserve">di norma </w:t>
      </w:r>
      <w:r w:rsidR="005203A0">
        <w:rPr>
          <w:rFonts w:ascii="Arial" w:hAnsi="Arial" w:cs="Arial"/>
          <w:b/>
          <w:bCs/>
        </w:rPr>
        <w:t xml:space="preserve">UNI </w:t>
      </w:r>
      <w:r w:rsidR="009513D9">
        <w:rPr>
          <w:rFonts w:ascii="Arial" w:hAnsi="Arial" w:cs="Arial"/>
          <w:b/>
          <w:bCs/>
        </w:rPr>
        <w:t>su Processi di reporting e accountability</w:t>
      </w:r>
    </w:p>
    <w:p w14:paraId="3BBD2F71" w14:textId="77777777" w:rsidR="00AA3388" w:rsidRPr="00532AC8" w:rsidRDefault="00AA3388" w:rsidP="00AA3388">
      <w:pPr>
        <w:pStyle w:val="Paragrafoelenco"/>
        <w:autoSpaceDE w:val="0"/>
        <w:autoSpaceDN w:val="0"/>
        <w:adjustRightInd w:val="0"/>
        <w:spacing w:after="0" w:line="240" w:lineRule="auto"/>
        <w:ind w:left="0"/>
        <w:rPr>
          <w:rFonts w:ascii="Arial" w:hAnsi="Arial" w:cs="Arial"/>
          <w:b/>
          <w:bCs/>
        </w:rPr>
      </w:pPr>
    </w:p>
    <w:p w14:paraId="56A2E812" w14:textId="1DAE5642" w:rsidR="00421115" w:rsidRDefault="00AA3388" w:rsidP="00AA3388">
      <w:pPr>
        <w:pStyle w:val="Paragrafoelenco"/>
        <w:autoSpaceDE w:val="0"/>
        <w:autoSpaceDN w:val="0"/>
        <w:adjustRightInd w:val="0"/>
        <w:spacing w:after="0" w:line="240" w:lineRule="auto"/>
        <w:ind w:left="0"/>
        <w:jc w:val="both"/>
        <w:rPr>
          <w:rFonts w:ascii="Arial" w:hAnsi="Arial" w:cs="Arial"/>
        </w:rPr>
      </w:pPr>
      <w:r w:rsidRPr="00532AC8">
        <w:rPr>
          <w:rFonts w:ascii="Arial" w:hAnsi="Arial" w:cs="Arial"/>
        </w:rPr>
        <w:t xml:space="preserve">Il </w:t>
      </w:r>
      <w:r w:rsidR="00886D5A">
        <w:rPr>
          <w:rFonts w:ascii="Arial" w:hAnsi="Arial" w:cs="Arial"/>
        </w:rPr>
        <w:t>progetto di norma</w:t>
      </w:r>
      <w:r w:rsidR="00E24B77">
        <w:rPr>
          <w:rFonts w:ascii="Arial" w:hAnsi="Arial" w:cs="Arial"/>
        </w:rPr>
        <w:t xml:space="preserve"> “</w:t>
      </w:r>
      <w:r w:rsidR="00E24B77" w:rsidRPr="00E24B77">
        <w:rPr>
          <w:rFonts w:ascii="Arial" w:hAnsi="Arial" w:cs="Arial"/>
        </w:rPr>
        <w:t>Modello applicativo nazionale della UNI EN ISO 26000:2020 - Indirizzi applicativi alla UNI EN ISO 26000 - Guida alla responsabilità sociale</w:t>
      </w:r>
      <w:r w:rsidR="00E24B77">
        <w:rPr>
          <w:rFonts w:ascii="Arial" w:hAnsi="Arial" w:cs="Arial"/>
        </w:rPr>
        <w:t xml:space="preserve">” </w:t>
      </w:r>
      <w:r w:rsidR="00886D5A">
        <w:rPr>
          <w:rFonts w:ascii="Arial" w:hAnsi="Arial" w:cs="Arial"/>
        </w:rPr>
        <w:t>è giunto a conclusione, con la chiusura della fase di Inchiesta Pubblica Finale (IPF) i</w:t>
      </w:r>
      <w:r w:rsidR="00435863">
        <w:rPr>
          <w:rFonts w:ascii="Arial" w:hAnsi="Arial" w:cs="Arial"/>
        </w:rPr>
        <w:t>l</w:t>
      </w:r>
      <w:r w:rsidR="00886D5A">
        <w:rPr>
          <w:rFonts w:ascii="Arial" w:hAnsi="Arial" w:cs="Arial"/>
        </w:rPr>
        <w:t xml:space="preserve"> 22 maggio 202</w:t>
      </w:r>
      <w:r w:rsidR="009735FC">
        <w:rPr>
          <w:rFonts w:ascii="Arial" w:hAnsi="Arial" w:cs="Arial"/>
        </w:rPr>
        <w:t>3</w:t>
      </w:r>
      <w:r w:rsidR="00886D5A">
        <w:rPr>
          <w:rFonts w:ascii="Arial" w:hAnsi="Arial" w:cs="Arial"/>
        </w:rPr>
        <w:t xml:space="preserve">, di cui avevamo dato notizia con nostra </w:t>
      </w:r>
      <w:hyperlink r:id="rId5" w:history="1">
        <w:r w:rsidR="00886D5A" w:rsidRPr="00846197">
          <w:rPr>
            <w:rStyle w:val="Collegamentoipertestuale"/>
            <w:rFonts w:ascii="Arial" w:hAnsi="Arial" w:cs="Arial"/>
          </w:rPr>
          <w:t>news</w:t>
        </w:r>
      </w:hyperlink>
      <w:r w:rsidR="00886D5A">
        <w:rPr>
          <w:rFonts w:ascii="Arial" w:hAnsi="Arial" w:cs="Arial"/>
        </w:rPr>
        <w:t xml:space="preserve"> </w:t>
      </w:r>
      <w:r w:rsidR="00846197">
        <w:rPr>
          <w:rFonts w:ascii="Arial" w:hAnsi="Arial" w:cs="Arial"/>
        </w:rPr>
        <w:t>del 27 marzo 2023. L’IPF si è conclusa senza commenti, pertanto la norma sarà pubblicata a breve da UNI</w:t>
      </w:r>
      <w:r w:rsidR="0034384F">
        <w:rPr>
          <w:rFonts w:ascii="Arial" w:hAnsi="Arial" w:cs="Arial"/>
        </w:rPr>
        <w:t>.</w:t>
      </w:r>
      <w:r w:rsidR="00EB2B8D">
        <w:rPr>
          <w:rFonts w:ascii="Arial" w:hAnsi="Arial" w:cs="Arial"/>
        </w:rPr>
        <w:t xml:space="preserve"> Cfr. allegato</w:t>
      </w:r>
    </w:p>
    <w:p w14:paraId="5D910D1E" w14:textId="5F6AEBA4" w:rsidR="00BD3EB0" w:rsidRDefault="0034384F" w:rsidP="00AA3388">
      <w:pPr>
        <w:pStyle w:val="Paragrafoelenco"/>
        <w:autoSpaceDE w:val="0"/>
        <w:autoSpaceDN w:val="0"/>
        <w:adjustRightInd w:val="0"/>
        <w:spacing w:after="0" w:line="240" w:lineRule="auto"/>
        <w:ind w:left="0"/>
        <w:jc w:val="both"/>
        <w:rPr>
          <w:rFonts w:ascii="Arial" w:hAnsi="Arial" w:cs="Arial"/>
        </w:rPr>
      </w:pPr>
      <w:r>
        <w:rPr>
          <w:rFonts w:ascii="Arial" w:hAnsi="Arial" w:cs="Arial"/>
        </w:rPr>
        <w:t xml:space="preserve">Concluso l’iter di tale norma, il gruppo di lavoro </w:t>
      </w:r>
      <w:r w:rsidR="009735FC">
        <w:rPr>
          <w:rFonts w:ascii="Arial" w:hAnsi="Arial" w:cs="Arial"/>
        </w:rPr>
        <w:t xml:space="preserve">dedicato, istituito </w:t>
      </w:r>
      <w:r w:rsidR="00BD2276">
        <w:rPr>
          <w:rFonts w:ascii="Arial" w:hAnsi="Arial" w:cs="Arial"/>
        </w:rPr>
        <w:t>all’interno della Commissione Tecnica RSO</w:t>
      </w:r>
      <w:r w:rsidR="009735FC">
        <w:rPr>
          <w:rFonts w:ascii="Arial" w:hAnsi="Arial" w:cs="Arial"/>
        </w:rPr>
        <w:t xml:space="preserve">, </w:t>
      </w:r>
      <w:r w:rsidR="00BD2276">
        <w:rPr>
          <w:rFonts w:ascii="Arial" w:hAnsi="Arial" w:cs="Arial"/>
        </w:rPr>
        <w:t xml:space="preserve">ha avviato </w:t>
      </w:r>
      <w:r>
        <w:rPr>
          <w:rFonts w:ascii="Arial" w:hAnsi="Arial" w:cs="Arial"/>
        </w:rPr>
        <w:t xml:space="preserve">il processo </w:t>
      </w:r>
      <w:r w:rsidR="00BD3EB0">
        <w:rPr>
          <w:rFonts w:ascii="Arial" w:hAnsi="Arial" w:cs="Arial"/>
        </w:rPr>
        <w:t xml:space="preserve">di </w:t>
      </w:r>
      <w:r>
        <w:rPr>
          <w:rFonts w:ascii="Arial" w:hAnsi="Arial" w:cs="Arial"/>
        </w:rPr>
        <w:t>trasforma</w:t>
      </w:r>
      <w:r w:rsidR="00BD3EB0">
        <w:rPr>
          <w:rFonts w:ascii="Arial" w:hAnsi="Arial" w:cs="Arial"/>
        </w:rPr>
        <w:t>zione</w:t>
      </w:r>
      <w:r>
        <w:rPr>
          <w:rFonts w:ascii="Arial" w:hAnsi="Arial" w:cs="Arial"/>
        </w:rPr>
        <w:t xml:space="preserve"> in nuova norma UNI </w:t>
      </w:r>
      <w:r w:rsidR="00BD3EB0">
        <w:rPr>
          <w:rFonts w:ascii="Arial" w:hAnsi="Arial" w:cs="Arial"/>
        </w:rPr>
        <w:t>del</w:t>
      </w:r>
      <w:r>
        <w:rPr>
          <w:rFonts w:ascii="Arial" w:hAnsi="Arial" w:cs="Arial"/>
        </w:rPr>
        <w:t>la seconda parte della PdR sulla ISO 26000, relativa a</w:t>
      </w:r>
      <w:r w:rsidR="009B46D6">
        <w:rPr>
          <w:rFonts w:ascii="Arial" w:hAnsi="Arial" w:cs="Arial"/>
        </w:rPr>
        <w:t xml:space="preserve">i </w:t>
      </w:r>
      <w:r>
        <w:rPr>
          <w:rFonts w:ascii="Arial" w:hAnsi="Arial" w:cs="Arial"/>
        </w:rPr>
        <w:t xml:space="preserve">Processi di </w:t>
      </w:r>
      <w:r w:rsidR="00421115">
        <w:rPr>
          <w:rFonts w:ascii="Arial" w:hAnsi="Arial" w:cs="Arial"/>
        </w:rPr>
        <w:t>r</w:t>
      </w:r>
      <w:r>
        <w:rPr>
          <w:rFonts w:ascii="Arial" w:hAnsi="Arial" w:cs="Arial"/>
        </w:rPr>
        <w:t xml:space="preserve">eporting e </w:t>
      </w:r>
      <w:r w:rsidR="00421115">
        <w:rPr>
          <w:rFonts w:ascii="Arial" w:hAnsi="Arial" w:cs="Arial"/>
        </w:rPr>
        <w:t>a</w:t>
      </w:r>
      <w:r>
        <w:rPr>
          <w:rFonts w:ascii="Arial" w:hAnsi="Arial" w:cs="Arial"/>
        </w:rPr>
        <w:t>ccountability</w:t>
      </w:r>
      <w:r w:rsidR="001E7B78">
        <w:rPr>
          <w:rFonts w:ascii="Arial" w:hAnsi="Arial" w:cs="Arial"/>
        </w:rPr>
        <w:t xml:space="preserve">. La prima bozza </w:t>
      </w:r>
      <w:r w:rsidR="00EB2B8D">
        <w:rPr>
          <w:rFonts w:ascii="Arial" w:hAnsi="Arial" w:cs="Arial"/>
        </w:rPr>
        <w:t xml:space="preserve">del lavoro </w:t>
      </w:r>
      <w:r w:rsidR="001E7B78">
        <w:rPr>
          <w:rFonts w:ascii="Arial" w:hAnsi="Arial" w:cs="Arial"/>
        </w:rPr>
        <w:t xml:space="preserve">è attualmente </w:t>
      </w:r>
      <w:r w:rsidR="00BD2276">
        <w:rPr>
          <w:rFonts w:ascii="Arial" w:hAnsi="Arial" w:cs="Arial"/>
        </w:rPr>
        <w:t>oggetto di confronto tra i componenti del gruppo</w:t>
      </w:r>
      <w:r w:rsidR="00BD3EB0">
        <w:rPr>
          <w:rFonts w:ascii="Arial" w:hAnsi="Arial" w:cs="Arial"/>
        </w:rPr>
        <w:t>.</w:t>
      </w:r>
      <w:r w:rsidR="009735FC">
        <w:rPr>
          <w:rFonts w:ascii="Arial" w:hAnsi="Arial" w:cs="Arial"/>
        </w:rPr>
        <w:t xml:space="preserve"> </w:t>
      </w:r>
      <w:r w:rsidR="00BD3EB0">
        <w:rPr>
          <w:rFonts w:ascii="Arial" w:hAnsi="Arial" w:cs="Arial"/>
        </w:rPr>
        <w:t xml:space="preserve">Confindustria ha già formulato e trasmesso alla segreteria di UNI una serie di </w:t>
      </w:r>
      <w:r w:rsidR="00A9530D">
        <w:rPr>
          <w:rFonts w:ascii="Arial" w:hAnsi="Arial" w:cs="Arial"/>
        </w:rPr>
        <w:t xml:space="preserve">prime </w:t>
      </w:r>
      <w:r w:rsidR="00BD3EB0">
        <w:rPr>
          <w:rFonts w:ascii="Arial" w:hAnsi="Arial" w:cs="Arial"/>
        </w:rPr>
        <w:t>osservazioni, proposte di modifica e integrazioni al</w:t>
      </w:r>
      <w:r w:rsidR="001E7B78">
        <w:rPr>
          <w:rFonts w:ascii="Arial" w:hAnsi="Arial" w:cs="Arial"/>
        </w:rPr>
        <w:t xml:space="preserve"> documento, </w:t>
      </w:r>
      <w:r w:rsidR="00BD3EB0">
        <w:rPr>
          <w:rFonts w:ascii="Arial" w:hAnsi="Arial" w:cs="Arial"/>
        </w:rPr>
        <w:t>nell’ottica di orientarne sin dall’inizio i contenuti per arrivare ad una sintesi equilibrata, evitando oneri amm</w:t>
      </w:r>
      <w:r w:rsidR="00E62334">
        <w:rPr>
          <w:rFonts w:ascii="Arial" w:hAnsi="Arial" w:cs="Arial"/>
        </w:rPr>
        <w:t>i</w:t>
      </w:r>
      <w:r w:rsidR="00BD3EB0">
        <w:rPr>
          <w:rFonts w:ascii="Arial" w:hAnsi="Arial" w:cs="Arial"/>
        </w:rPr>
        <w:t>nistrativi e procedure complesse,</w:t>
      </w:r>
      <w:r w:rsidR="00BA3E12">
        <w:rPr>
          <w:rFonts w:ascii="Arial" w:hAnsi="Arial" w:cs="Arial"/>
        </w:rPr>
        <w:t xml:space="preserve"> e</w:t>
      </w:r>
      <w:r w:rsidR="00BD3EB0">
        <w:rPr>
          <w:rFonts w:ascii="Arial" w:hAnsi="Arial" w:cs="Arial"/>
        </w:rPr>
        <w:t xml:space="preserve"> richiamando l’esigenza </w:t>
      </w:r>
      <w:r w:rsidR="00BA3E12">
        <w:rPr>
          <w:rFonts w:ascii="Arial" w:hAnsi="Arial" w:cs="Arial"/>
        </w:rPr>
        <w:t xml:space="preserve">- condivisa dal gruppo - </w:t>
      </w:r>
      <w:r w:rsidR="00BD3EB0">
        <w:rPr>
          <w:rFonts w:ascii="Arial" w:hAnsi="Arial" w:cs="Arial"/>
        </w:rPr>
        <w:t xml:space="preserve">di strutturare il documento in modo tale che possa essere agevolmente aggiornato rispetto ai prossimi sviluppi del quadro regolatorio europeo in tema di rendicontazione di sostenibilità. </w:t>
      </w:r>
    </w:p>
    <w:p w14:paraId="67A1A127" w14:textId="234234F0" w:rsidR="00152704" w:rsidRDefault="00BD3EB0" w:rsidP="00AA3388">
      <w:pPr>
        <w:pStyle w:val="Paragrafoelenco"/>
        <w:autoSpaceDE w:val="0"/>
        <w:autoSpaceDN w:val="0"/>
        <w:adjustRightInd w:val="0"/>
        <w:spacing w:after="0" w:line="240" w:lineRule="auto"/>
        <w:ind w:left="0"/>
        <w:jc w:val="both"/>
        <w:rPr>
          <w:rFonts w:ascii="Arial" w:hAnsi="Arial" w:cs="Arial"/>
        </w:rPr>
      </w:pPr>
      <w:r>
        <w:rPr>
          <w:rFonts w:ascii="Arial" w:hAnsi="Arial" w:cs="Arial"/>
        </w:rPr>
        <w:t xml:space="preserve">La prossima riunione del gruppo di lavoro si terrà il 18 luglio pv, nel corso della quale si discuteranno i commenti alla bozza nel frattempo trasmessi </w:t>
      </w:r>
      <w:r w:rsidR="00152704">
        <w:rPr>
          <w:rFonts w:ascii="Arial" w:hAnsi="Arial" w:cs="Arial"/>
        </w:rPr>
        <w:t xml:space="preserve">a UNI </w:t>
      </w:r>
      <w:r w:rsidR="00B82F1E">
        <w:rPr>
          <w:rFonts w:ascii="Arial" w:hAnsi="Arial" w:cs="Arial"/>
        </w:rPr>
        <w:t>e i relativi aggiustamenti al testo</w:t>
      </w:r>
      <w:r w:rsidR="00152704">
        <w:rPr>
          <w:rFonts w:ascii="Arial" w:hAnsi="Arial" w:cs="Arial"/>
        </w:rPr>
        <w:t>.</w:t>
      </w:r>
    </w:p>
    <w:p w14:paraId="1F25902A" w14:textId="77777777" w:rsidR="000136E4" w:rsidRDefault="000136E4" w:rsidP="00AA3388">
      <w:pPr>
        <w:pStyle w:val="Paragrafoelenco"/>
        <w:autoSpaceDE w:val="0"/>
        <w:autoSpaceDN w:val="0"/>
        <w:adjustRightInd w:val="0"/>
        <w:spacing w:after="0" w:line="240" w:lineRule="auto"/>
        <w:ind w:left="0"/>
        <w:jc w:val="both"/>
        <w:rPr>
          <w:rFonts w:ascii="Arial" w:hAnsi="Arial" w:cs="Arial"/>
        </w:rPr>
      </w:pPr>
    </w:p>
    <w:p w14:paraId="3BAA9F11" w14:textId="7F185FAA" w:rsidR="00052F76" w:rsidRPr="00532AC8" w:rsidRDefault="00152704" w:rsidP="00AA3388">
      <w:pPr>
        <w:pStyle w:val="Paragrafoelenco"/>
        <w:autoSpaceDE w:val="0"/>
        <w:autoSpaceDN w:val="0"/>
        <w:adjustRightInd w:val="0"/>
        <w:spacing w:after="0" w:line="240" w:lineRule="auto"/>
        <w:ind w:left="0"/>
        <w:jc w:val="both"/>
        <w:rPr>
          <w:rFonts w:ascii="Arial" w:hAnsi="Arial" w:cs="Arial"/>
        </w:rPr>
      </w:pPr>
      <w:r>
        <w:rPr>
          <w:rFonts w:ascii="Arial" w:hAnsi="Arial" w:cs="Arial"/>
        </w:rPr>
        <w:t>Come di consueto, forniremo aggiornamenti sul relativo iter t</w:t>
      </w:r>
      <w:r w:rsidR="00927C9F" w:rsidRPr="00532AC8">
        <w:rPr>
          <w:rFonts w:ascii="Arial" w:hAnsi="Arial" w:cs="Arial"/>
        </w:rPr>
        <w:t xml:space="preserve">ramite news </w:t>
      </w:r>
      <w:r w:rsidR="00532AC8" w:rsidRPr="00532AC8">
        <w:rPr>
          <w:rFonts w:ascii="Arial" w:hAnsi="Arial" w:cs="Arial"/>
        </w:rPr>
        <w:t xml:space="preserve">pubblicata </w:t>
      </w:r>
      <w:r w:rsidR="00927C9F" w:rsidRPr="00532AC8">
        <w:rPr>
          <w:rFonts w:ascii="Arial" w:hAnsi="Arial" w:cs="Arial"/>
        </w:rPr>
        <w:t>su</w:t>
      </w:r>
      <w:r w:rsidR="00532AC8" w:rsidRPr="00532AC8">
        <w:rPr>
          <w:rFonts w:ascii="Arial" w:hAnsi="Arial" w:cs="Arial"/>
        </w:rPr>
        <w:t xml:space="preserve"> questo</w:t>
      </w:r>
      <w:r w:rsidR="00927C9F" w:rsidRPr="00532AC8">
        <w:rPr>
          <w:rFonts w:ascii="Arial" w:hAnsi="Arial" w:cs="Arial"/>
        </w:rPr>
        <w:t xml:space="preserve"> Blog</w:t>
      </w:r>
      <w:r w:rsidR="00AC2B2F">
        <w:rPr>
          <w:rFonts w:ascii="Arial" w:hAnsi="Arial" w:cs="Arial"/>
        </w:rPr>
        <w:t xml:space="preserve">. </w:t>
      </w:r>
    </w:p>
    <w:p w14:paraId="0CA27529" w14:textId="77777777" w:rsidR="00AA3388" w:rsidRDefault="00AA3388" w:rsidP="00AA3388">
      <w:pPr>
        <w:autoSpaceDE w:val="0"/>
        <w:autoSpaceDN w:val="0"/>
        <w:adjustRightInd w:val="0"/>
        <w:spacing w:after="0" w:line="240" w:lineRule="auto"/>
        <w:rPr>
          <w:rFonts w:ascii="Arial" w:hAnsi="Arial" w:cs="Arial"/>
          <w:b/>
          <w:bCs/>
        </w:rPr>
      </w:pPr>
    </w:p>
    <w:p w14:paraId="4F75668F" w14:textId="77777777" w:rsidR="00AA3388" w:rsidRPr="00190875" w:rsidRDefault="00AA3388" w:rsidP="00AA3388">
      <w:pPr>
        <w:pStyle w:val="Paragrafoelenco"/>
        <w:numPr>
          <w:ilvl w:val="0"/>
          <w:numId w:val="1"/>
        </w:numPr>
        <w:autoSpaceDE w:val="0"/>
        <w:autoSpaceDN w:val="0"/>
        <w:adjustRightInd w:val="0"/>
        <w:spacing w:after="0" w:line="240" w:lineRule="auto"/>
        <w:ind w:left="0" w:hanging="284"/>
        <w:rPr>
          <w:rFonts w:ascii="Arial" w:hAnsi="Arial" w:cs="Arial"/>
          <w:b/>
          <w:bCs/>
        </w:rPr>
      </w:pPr>
      <w:bookmarkStart w:id="0" w:name="_Hlk122358208"/>
      <w:r>
        <w:rPr>
          <w:rFonts w:ascii="Arial" w:hAnsi="Arial" w:cs="Arial"/>
          <w:b/>
          <w:bCs/>
        </w:rPr>
        <w:t xml:space="preserve">Linee Guida ISO per la promozione e l’attuazione della parità di genere </w:t>
      </w:r>
    </w:p>
    <w:p w14:paraId="65EC4C6C" w14:textId="77777777" w:rsidR="00AA3388" w:rsidRDefault="00AA3388" w:rsidP="00AA3388">
      <w:pPr>
        <w:pStyle w:val="Paragrafoelenco"/>
        <w:autoSpaceDE w:val="0"/>
        <w:autoSpaceDN w:val="0"/>
        <w:adjustRightInd w:val="0"/>
        <w:spacing w:after="0" w:line="240" w:lineRule="auto"/>
        <w:ind w:left="0"/>
        <w:jc w:val="both"/>
        <w:rPr>
          <w:rFonts w:ascii="Arial" w:hAnsi="Arial" w:cs="Arial"/>
          <w:b/>
          <w:bCs/>
        </w:rPr>
      </w:pPr>
    </w:p>
    <w:p w14:paraId="66408567" w14:textId="442FEF3A" w:rsidR="003517CD" w:rsidRDefault="003517CD" w:rsidP="00AA3388">
      <w:pPr>
        <w:autoSpaceDE w:val="0"/>
        <w:autoSpaceDN w:val="0"/>
        <w:spacing w:after="0" w:line="240" w:lineRule="auto"/>
        <w:jc w:val="both"/>
        <w:rPr>
          <w:rFonts w:ascii="Arial" w:hAnsi="Arial" w:cs="Arial"/>
        </w:rPr>
      </w:pPr>
      <w:r>
        <w:rPr>
          <w:rFonts w:ascii="Arial" w:hAnsi="Arial" w:cs="Arial"/>
        </w:rPr>
        <w:t xml:space="preserve">Si sta per concludere l’iter di </w:t>
      </w:r>
      <w:r w:rsidR="00CD5FA2">
        <w:rPr>
          <w:rFonts w:ascii="Arial" w:hAnsi="Arial" w:cs="Arial"/>
        </w:rPr>
        <w:t xml:space="preserve">approvazione </w:t>
      </w:r>
      <w:r>
        <w:rPr>
          <w:rFonts w:ascii="Arial" w:hAnsi="Arial" w:cs="Arial"/>
        </w:rPr>
        <w:t>delle future linee guida ISO sulla parità di genere</w:t>
      </w:r>
      <w:r w:rsidR="00595C2E">
        <w:rPr>
          <w:rFonts w:ascii="Arial" w:hAnsi="Arial" w:cs="Arial"/>
        </w:rPr>
        <w:t xml:space="preserve"> </w:t>
      </w:r>
      <w:r>
        <w:rPr>
          <w:rFonts w:ascii="Arial" w:hAnsi="Arial" w:cs="Arial"/>
        </w:rPr>
        <w:t>(</w:t>
      </w:r>
      <w:r w:rsidR="00AA3388">
        <w:rPr>
          <w:rFonts w:ascii="Arial" w:hAnsi="Arial" w:cs="Arial"/>
          <w:i/>
          <w:iCs/>
        </w:rPr>
        <w:t xml:space="preserve">Guidelines for the promotion and implementation of gender equality </w:t>
      </w:r>
      <w:r w:rsidR="00AA3388" w:rsidRPr="00585BA9">
        <w:rPr>
          <w:rFonts w:ascii="Arial" w:hAnsi="Arial" w:cs="Arial"/>
          <w:i/>
          <w:iCs/>
        </w:rPr>
        <w:t>and women’s empowerment</w:t>
      </w:r>
      <w:r>
        <w:rPr>
          <w:rFonts w:ascii="Arial" w:hAnsi="Arial" w:cs="Arial"/>
          <w:i/>
          <w:iCs/>
        </w:rPr>
        <w:t xml:space="preserve"> – documento ISO 53800</w:t>
      </w:r>
      <w:r>
        <w:rPr>
          <w:rFonts w:ascii="Arial" w:hAnsi="Arial" w:cs="Arial"/>
        </w:rPr>
        <w:t xml:space="preserve">), attualmente in fase di consultazione finale in ISO (DIS – </w:t>
      </w:r>
      <w:r w:rsidRPr="003517CD">
        <w:rPr>
          <w:rFonts w:ascii="Arial" w:hAnsi="Arial" w:cs="Arial"/>
          <w:i/>
          <w:iCs/>
        </w:rPr>
        <w:t>Draft International Standard</w:t>
      </w:r>
      <w:r>
        <w:rPr>
          <w:rFonts w:ascii="Arial" w:hAnsi="Arial" w:cs="Arial"/>
        </w:rPr>
        <w:t>)</w:t>
      </w:r>
      <w:r w:rsidR="002229B6">
        <w:rPr>
          <w:rFonts w:ascii="Arial" w:hAnsi="Arial" w:cs="Arial"/>
        </w:rPr>
        <w:t>.</w:t>
      </w:r>
      <w:r w:rsidR="00EC09EE">
        <w:rPr>
          <w:rFonts w:ascii="Arial" w:hAnsi="Arial" w:cs="Arial"/>
        </w:rPr>
        <w:t xml:space="preserve"> Per i dettagli di merito del documento, si fa rinvio alle nostre precedenti Newsletter.</w:t>
      </w:r>
    </w:p>
    <w:p w14:paraId="7008EE7B" w14:textId="3DDE144A" w:rsidR="00421115" w:rsidRDefault="00AA3388" w:rsidP="00AA3388">
      <w:pPr>
        <w:autoSpaceDE w:val="0"/>
        <w:autoSpaceDN w:val="0"/>
        <w:spacing w:after="0" w:line="240" w:lineRule="auto"/>
        <w:jc w:val="both"/>
        <w:rPr>
          <w:rFonts w:ascii="Arial" w:hAnsi="Arial" w:cs="Arial"/>
        </w:rPr>
      </w:pPr>
      <w:r>
        <w:rPr>
          <w:rFonts w:ascii="Arial" w:hAnsi="Arial" w:cs="Arial"/>
        </w:rPr>
        <w:t>Ricordiamo che, sin dall’avvio dell’iter, abbiamo espresso una posizione molto critica sul</w:t>
      </w:r>
      <w:r w:rsidR="001E2106">
        <w:rPr>
          <w:rFonts w:ascii="Arial" w:hAnsi="Arial" w:cs="Arial"/>
        </w:rPr>
        <w:t xml:space="preserve"> documento, </w:t>
      </w:r>
      <w:r>
        <w:rPr>
          <w:rFonts w:ascii="Arial" w:hAnsi="Arial" w:cs="Arial"/>
        </w:rPr>
        <w:t>ritenut</w:t>
      </w:r>
      <w:r w:rsidR="001E2106">
        <w:rPr>
          <w:rFonts w:ascii="Arial" w:hAnsi="Arial" w:cs="Arial"/>
        </w:rPr>
        <w:t>o</w:t>
      </w:r>
      <w:r>
        <w:rPr>
          <w:rFonts w:ascii="Arial" w:hAnsi="Arial" w:cs="Arial"/>
        </w:rPr>
        <w:t xml:space="preserve"> poco funzionale alle imprese e molto oneros</w:t>
      </w:r>
      <w:r w:rsidR="001E2106">
        <w:rPr>
          <w:rFonts w:ascii="Arial" w:hAnsi="Arial" w:cs="Arial"/>
        </w:rPr>
        <w:t>o</w:t>
      </w:r>
      <w:r>
        <w:rPr>
          <w:rFonts w:ascii="Arial" w:hAnsi="Arial" w:cs="Arial"/>
        </w:rPr>
        <w:t>, sia in termini di procedure</w:t>
      </w:r>
      <w:r w:rsidR="008002D9">
        <w:rPr>
          <w:rFonts w:ascii="Arial" w:hAnsi="Arial" w:cs="Arial"/>
        </w:rPr>
        <w:t xml:space="preserve"> interne da attivare</w:t>
      </w:r>
      <w:r>
        <w:rPr>
          <w:rFonts w:ascii="Arial" w:hAnsi="Arial" w:cs="Arial"/>
        </w:rPr>
        <w:t xml:space="preserve">, che di contenuti, sotto il profilo sia quantitativo che qualitativo. </w:t>
      </w:r>
      <w:r w:rsidR="00EC09EE">
        <w:rPr>
          <w:rFonts w:ascii="Arial" w:hAnsi="Arial" w:cs="Arial"/>
        </w:rPr>
        <w:t>Come abbiamo avuto modo di evidenziare sin dall</w:t>
      </w:r>
      <w:r w:rsidR="004671FA">
        <w:rPr>
          <w:rFonts w:ascii="Arial" w:hAnsi="Arial" w:cs="Arial"/>
        </w:rPr>
        <w:t xml:space="preserve">e prime fasi del </w:t>
      </w:r>
      <w:r w:rsidR="00EC09EE">
        <w:rPr>
          <w:rFonts w:ascii="Arial" w:hAnsi="Arial" w:cs="Arial"/>
        </w:rPr>
        <w:t>processo, ferme restando le numerose criticità di merito del documento, le linee guida seguono un approccio sostanzialmente erroneo, limitandosi ad affrontare il tema della parità di genere in un’ottica esclusivamente interna alle organizzazioni</w:t>
      </w:r>
      <w:r w:rsidR="004671FA">
        <w:rPr>
          <w:rFonts w:ascii="Arial" w:hAnsi="Arial" w:cs="Arial"/>
        </w:rPr>
        <w:t>/imprese</w:t>
      </w:r>
      <w:r w:rsidR="00EC09EE">
        <w:rPr>
          <w:rFonts w:ascii="Arial" w:hAnsi="Arial" w:cs="Arial"/>
        </w:rPr>
        <w:t xml:space="preserve">, </w:t>
      </w:r>
      <w:r w:rsidR="000D020E">
        <w:rPr>
          <w:rFonts w:ascii="Arial" w:hAnsi="Arial" w:cs="Arial"/>
        </w:rPr>
        <w:t xml:space="preserve">ponendo a carico delle stesse, seppur su base volontaria, una complessa serie di azioni, procedure e processi interni, molto onerosi e </w:t>
      </w:r>
      <w:r w:rsidR="00EC09EE">
        <w:rPr>
          <w:rFonts w:ascii="Arial" w:hAnsi="Arial" w:cs="Arial"/>
        </w:rPr>
        <w:t xml:space="preserve">tralasciando </w:t>
      </w:r>
      <w:r w:rsidR="00484D84">
        <w:rPr>
          <w:rFonts w:ascii="Arial" w:hAnsi="Arial" w:cs="Arial"/>
        </w:rPr>
        <w:t>completamente il focus sulla dimensione esterna di contesto e sull’importanza delle politiche pubbliche di sostegno</w:t>
      </w:r>
      <w:r w:rsidR="000D020E">
        <w:rPr>
          <w:rFonts w:ascii="Arial" w:hAnsi="Arial" w:cs="Arial"/>
        </w:rPr>
        <w:t xml:space="preserve"> alla parità</w:t>
      </w:r>
      <w:r w:rsidR="004671FA">
        <w:rPr>
          <w:rFonts w:ascii="Arial" w:hAnsi="Arial" w:cs="Arial"/>
        </w:rPr>
        <w:t>.</w:t>
      </w:r>
    </w:p>
    <w:p w14:paraId="5A41EE5E" w14:textId="07754862" w:rsidR="002229B6" w:rsidRDefault="004671FA" w:rsidP="00AA3388">
      <w:pPr>
        <w:autoSpaceDE w:val="0"/>
        <w:autoSpaceDN w:val="0"/>
        <w:spacing w:after="0" w:line="240" w:lineRule="auto"/>
        <w:jc w:val="both"/>
        <w:rPr>
          <w:rFonts w:ascii="Arial" w:hAnsi="Arial" w:cs="Arial"/>
        </w:rPr>
      </w:pPr>
      <w:r>
        <w:rPr>
          <w:rFonts w:ascii="Arial" w:hAnsi="Arial" w:cs="Arial"/>
        </w:rPr>
        <w:t xml:space="preserve">La </w:t>
      </w:r>
      <w:r w:rsidR="003517CD">
        <w:rPr>
          <w:rFonts w:ascii="Arial" w:hAnsi="Arial" w:cs="Arial"/>
        </w:rPr>
        <w:t>valutazione</w:t>
      </w:r>
      <w:r w:rsidR="002229B6">
        <w:rPr>
          <w:rFonts w:ascii="Arial" w:hAnsi="Arial" w:cs="Arial"/>
        </w:rPr>
        <w:t xml:space="preserve"> critica</w:t>
      </w:r>
      <w:r>
        <w:rPr>
          <w:rFonts w:ascii="Arial" w:hAnsi="Arial" w:cs="Arial"/>
        </w:rPr>
        <w:t xml:space="preserve"> delle linee guida</w:t>
      </w:r>
      <w:r w:rsidR="002229B6">
        <w:rPr>
          <w:rFonts w:ascii="Arial" w:hAnsi="Arial" w:cs="Arial"/>
        </w:rPr>
        <w:t xml:space="preserve"> </w:t>
      </w:r>
      <w:r w:rsidR="003517CD">
        <w:rPr>
          <w:rFonts w:ascii="Arial" w:hAnsi="Arial" w:cs="Arial"/>
        </w:rPr>
        <w:t xml:space="preserve">ha portato </w:t>
      </w:r>
      <w:r w:rsidR="002229B6">
        <w:rPr>
          <w:rFonts w:ascii="Arial" w:hAnsi="Arial" w:cs="Arial"/>
        </w:rPr>
        <w:t>Confindustria</w:t>
      </w:r>
      <w:r>
        <w:rPr>
          <w:rFonts w:ascii="Arial" w:hAnsi="Arial" w:cs="Arial"/>
        </w:rPr>
        <w:t xml:space="preserve">, con Assolombarda e l’Unione Industriali di Torino, </w:t>
      </w:r>
      <w:r w:rsidR="00421115">
        <w:rPr>
          <w:rFonts w:ascii="Arial" w:hAnsi="Arial" w:cs="Arial"/>
        </w:rPr>
        <w:t>con noi nella CT e nel relativo g</w:t>
      </w:r>
      <w:r>
        <w:rPr>
          <w:rFonts w:ascii="Arial" w:hAnsi="Arial" w:cs="Arial"/>
        </w:rPr>
        <w:t xml:space="preserve">ruppo di lavoro, </w:t>
      </w:r>
      <w:r w:rsidR="002229B6">
        <w:rPr>
          <w:rFonts w:ascii="Arial" w:hAnsi="Arial" w:cs="Arial"/>
        </w:rPr>
        <w:t xml:space="preserve">a esprimere il voto negativo sul documento, anticipando, altresì, </w:t>
      </w:r>
      <w:r w:rsidR="00F5198F">
        <w:rPr>
          <w:rFonts w:ascii="Arial" w:hAnsi="Arial" w:cs="Arial"/>
        </w:rPr>
        <w:t xml:space="preserve">che si farà </w:t>
      </w:r>
      <w:r w:rsidR="002229B6">
        <w:rPr>
          <w:rFonts w:ascii="Arial" w:hAnsi="Arial" w:cs="Arial"/>
        </w:rPr>
        <w:t>“ferma opposizione” alla sua approvazione finale da parte di UNI, con l’obiettiv</w:t>
      </w:r>
      <w:r w:rsidR="00421115">
        <w:rPr>
          <w:rFonts w:ascii="Arial" w:hAnsi="Arial" w:cs="Arial"/>
        </w:rPr>
        <w:t>o</w:t>
      </w:r>
      <w:r w:rsidR="002229B6">
        <w:rPr>
          <w:rFonts w:ascii="Arial" w:hAnsi="Arial" w:cs="Arial"/>
        </w:rPr>
        <w:t xml:space="preserve"> di </w:t>
      </w:r>
      <w:r w:rsidR="00421115">
        <w:rPr>
          <w:rFonts w:ascii="Arial" w:hAnsi="Arial" w:cs="Arial"/>
        </w:rPr>
        <w:t xml:space="preserve">ottenere </w:t>
      </w:r>
      <w:r w:rsidR="002229B6">
        <w:rPr>
          <w:rFonts w:ascii="Arial" w:hAnsi="Arial" w:cs="Arial"/>
        </w:rPr>
        <w:t>un voto nazionale (UNI) di astensione sul documento.</w:t>
      </w:r>
    </w:p>
    <w:p w14:paraId="7BA0266E" w14:textId="77777777" w:rsidR="00CD5FA2" w:rsidRDefault="00CD5FA2" w:rsidP="00AA3388">
      <w:pPr>
        <w:autoSpaceDE w:val="0"/>
        <w:autoSpaceDN w:val="0"/>
        <w:spacing w:after="0" w:line="240" w:lineRule="auto"/>
        <w:jc w:val="both"/>
        <w:rPr>
          <w:rFonts w:ascii="Arial" w:hAnsi="Arial" w:cs="Arial"/>
        </w:rPr>
      </w:pPr>
    </w:p>
    <w:p w14:paraId="09D44E54" w14:textId="3FB93342" w:rsidR="003517CD" w:rsidRPr="000E6FD5" w:rsidRDefault="002229B6" w:rsidP="00AA3388">
      <w:pPr>
        <w:autoSpaceDE w:val="0"/>
        <w:autoSpaceDN w:val="0"/>
        <w:spacing w:after="0" w:line="240" w:lineRule="auto"/>
        <w:jc w:val="both"/>
        <w:rPr>
          <w:rFonts w:ascii="Arial" w:hAnsi="Arial" w:cs="Arial"/>
          <w:b/>
          <w:bCs/>
        </w:rPr>
      </w:pPr>
      <w:r>
        <w:rPr>
          <w:rFonts w:ascii="Arial" w:hAnsi="Arial" w:cs="Arial"/>
        </w:rPr>
        <w:lastRenderedPageBreak/>
        <w:t xml:space="preserve">Daremo aggiornamenti sui prossimi sviluppi tramite news sul nostro </w:t>
      </w:r>
      <w:r w:rsidR="001B34E8">
        <w:rPr>
          <w:rFonts w:ascii="Arial" w:hAnsi="Arial" w:cs="Arial"/>
        </w:rPr>
        <w:t>b</w:t>
      </w:r>
      <w:r>
        <w:rPr>
          <w:rFonts w:ascii="Arial" w:hAnsi="Arial" w:cs="Arial"/>
        </w:rPr>
        <w:t>log di Area</w:t>
      </w:r>
      <w:r w:rsidR="00CD5FA2">
        <w:rPr>
          <w:rFonts w:ascii="Arial" w:hAnsi="Arial" w:cs="Arial"/>
        </w:rPr>
        <w:t>.</w:t>
      </w:r>
      <w:r w:rsidR="000E6FD5">
        <w:rPr>
          <w:rFonts w:ascii="Arial" w:hAnsi="Arial" w:cs="Arial"/>
        </w:rPr>
        <w:t xml:space="preserve"> </w:t>
      </w:r>
      <w:r w:rsidR="00CD5FA2">
        <w:rPr>
          <w:rFonts w:ascii="Arial" w:hAnsi="Arial" w:cs="Arial"/>
        </w:rPr>
        <w:t xml:space="preserve">Si allega il DIS </w:t>
      </w:r>
      <w:r w:rsidR="00CD5FA2" w:rsidRPr="000E6FD5">
        <w:rPr>
          <w:rFonts w:ascii="Arial" w:hAnsi="Arial" w:cs="Arial"/>
        </w:rPr>
        <w:t>53800.</w:t>
      </w:r>
      <w:r w:rsidRPr="000E6FD5">
        <w:rPr>
          <w:rFonts w:ascii="Arial" w:hAnsi="Arial" w:cs="Arial"/>
          <w:b/>
          <w:bCs/>
        </w:rPr>
        <w:t xml:space="preserve"> </w:t>
      </w:r>
    </w:p>
    <w:p w14:paraId="606B36E6" w14:textId="7EB36651" w:rsidR="00637867" w:rsidRPr="000E6FD5" w:rsidRDefault="00637867" w:rsidP="005169AF">
      <w:pPr>
        <w:autoSpaceDE w:val="0"/>
        <w:autoSpaceDN w:val="0"/>
        <w:spacing w:after="0" w:line="240" w:lineRule="auto"/>
        <w:jc w:val="both"/>
        <w:rPr>
          <w:rFonts w:ascii="Arial" w:hAnsi="Arial" w:cs="Arial"/>
          <w:b/>
          <w:bCs/>
        </w:rPr>
      </w:pPr>
    </w:p>
    <w:bookmarkEnd w:id="0"/>
    <w:p w14:paraId="51F89EF5" w14:textId="67C2A7AD" w:rsidR="00C40279" w:rsidRPr="000E6FD5" w:rsidRDefault="00AA3388" w:rsidP="00672292">
      <w:pPr>
        <w:pStyle w:val="Paragrafoelenco"/>
        <w:numPr>
          <w:ilvl w:val="0"/>
          <w:numId w:val="1"/>
        </w:numPr>
        <w:ind w:left="0" w:hanging="284"/>
        <w:jc w:val="both"/>
        <w:rPr>
          <w:rFonts w:ascii="Arial" w:hAnsi="Arial" w:cs="Arial"/>
          <w:b/>
          <w:bCs/>
          <w:u w:val="single"/>
        </w:rPr>
      </w:pPr>
      <w:r w:rsidRPr="000E6FD5">
        <w:rPr>
          <w:rFonts w:ascii="Arial" w:hAnsi="Arial" w:cs="Arial"/>
          <w:b/>
          <w:bCs/>
        </w:rPr>
        <w:t>Altre attività/iniziative seguite dalla Commissione Tecnica sulla RSO</w:t>
      </w:r>
    </w:p>
    <w:p w14:paraId="342122D3" w14:textId="5F301092" w:rsidR="00FC07A9" w:rsidRPr="000A0F00" w:rsidRDefault="00FC07A9" w:rsidP="00AA3388">
      <w:pPr>
        <w:jc w:val="both"/>
        <w:rPr>
          <w:rFonts w:ascii="Arial" w:hAnsi="Arial" w:cs="Arial"/>
          <w:u w:val="single"/>
        </w:rPr>
      </w:pPr>
      <w:r w:rsidRPr="000A0F00">
        <w:rPr>
          <w:rFonts w:ascii="Arial" w:hAnsi="Arial" w:cs="Arial"/>
          <w:u w:val="single"/>
        </w:rPr>
        <w:t>Tavolo di lavoro UNI su PdR “Linee guida per l’attestazione di conformità del rapporto di sostenibilità”</w:t>
      </w:r>
    </w:p>
    <w:p w14:paraId="0C994B46" w14:textId="2178F5DD" w:rsidR="009E4534" w:rsidRPr="009E4534" w:rsidRDefault="00FC07A9" w:rsidP="000E6FD5">
      <w:pPr>
        <w:shd w:val="clear" w:color="auto" w:fill="FFFFFF"/>
        <w:jc w:val="both"/>
        <w:rPr>
          <w:rFonts w:ascii="Times New Roman" w:eastAsia="Times New Roman" w:hAnsi="Times New Roman" w:cs="Times New Roman"/>
          <w:lang w:eastAsia="it-IT"/>
        </w:rPr>
      </w:pPr>
      <w:r w:rsidRPr="000A0F00">
        <w:rPr>
          <w:rFonts w:ascii="Arial" w:hAnsi="Arial" w:cs="Arial"/>
        </w:rPr>
        <w:t xml:space="preserve">E’ stata data </w:t>
      </w:r>
      <w:r w:rsidRPr="009E4534">
        <w:rPr>
          <w:rFonts w:ascii="Arial" w:hAnsi="Arial" w:cs="Arial"/>
        </w:rPr>
        <w:t xml:space="preserve">comunicazione alla CT </w:t>
      </w:r>
      <w:r w:rsidR="000E6FD5">
        <w:rPr>
          <w:rFonts w:ascii="Arial" w:hAnsi="Arial" w:cs="Arial"/>
        </w:rPr>
        <w:t>del</w:t>
      </w:r>
      <w:r w:rsidRPr="009E4534">
        <w:rPr>
          <w:rFonts w:ascii="Arial" w:hAnsi="Arial" w:cs="Arial"/>
        </w:rPr>
        <w:t>l’elaborazione</w:t>
      </w:r>
      <w:r w:rsidR="000E6FD5">
        <w:rPr>
          <w:rFonts w:ascii="Arial" w:hAnsi="Arial" w:cs="Arial"/>
        </w:rPr>
        <w:t xml:space="preserve"> da parte di UNI</w:t>
      </w:r>
      <w:r w:rsidRPr="009E4534">
        <w:rPr>
          <w:rFonts w:ascii="Arial" w:hAnsi="Arial" w:cs="Arial"/>
        </w:rPr>
        <w:t xml:space="preserve"> di una nuova Prassi di Riferimento “Linea guida per l’attestazione di conformità del rapporto di sostenibilità”</w:t>
      </w:r>
      <w:r w:rsidR="009E4534" w:rsidRPr="009E4534">
        <w:rPr>
          <w:rFonts w:ascii="Arial" w:hAnsi="Arial" w:cs="Arial"/>
        </w:rPr>
        <w:t xml:space="preserve">, </w:t>
      </w:r>
      <w:r w:rsidR="000E6FD5">
        <w:rPr>
          <w:rFonts w:ascii="Arial" w:hAnsi="Arial" w:cs="Arial"/>
        </w:rPr>
        <w:t xml:space="preserve">che si propone di far sì che </w:t>
      </w:r>
      <w:r w:rsidR="009E4534" w:rsidRPr="009E4534">
        <w:rPr>
          <w:rFonts w:ascii="Arial" w:eastAsia="Times New Roman" w:hAnsi="Arial" w:cs="Arial"/>
          <w:lang w:eastAsia="it-IT"/>
        </w:rPr>
        <w:t>l’Italia dispo</w:t>
      </w:r>
      <w:r w:rsidR="00696C94">
        <w:rPr>
          <w:rFonts w:ascii="Arial" w:eastAsia="Times New Roman" w:hAnsi="Arial" w:cs="Arial"/>
          <w:lang w:eastAsia="it-IT"/>
        </w:rPr>
        <w:t>nga</w:t>
      </w:r>
      <w:r w:rsidR="009E4534" w:rsidRPr="009E4534">
        <w:rPr>
          <w:rFonts w:ascii="Arial" w:eastAsia="Times New Roman" w:hAnsi="Arial" w:cs="Arial"/>
          <w:lang w:eastAsia="it-IT"/>
        </w:rPr>
        <w:t xml:space="preserve"> di una norma nazionale per il rilascio di un’attestazione di</w:t>
      </w:r>
      <w:r w:rsidR="009E4534" w:rsidRPr="009E4534">
        <w:rPr>
          <w:rFonts w:ascii="Times New Roman" w:eastAsia="Times New Roman" w:hAnsi="Times New Roman" w:cs="Times New Roman"/>
          <w:lang w:eastAsia="it-IT"/>
        </w:rPr>
        <w:br/>
      </w:r>
      <w:r w:rsidR="009E4534" w:rsidRPr="009E4534">
        <w:rPr>
          <w:rFonts w:ascii="Arial" w:eastAsia="Times New Roman" w:hAnsi="Arial" w:cs="Arial"/>
          <w:lang w:eastAsia="it-IT"/>
        </w:rPr>
        <w:t>conformità della rendicontazione di sostenibilità e l’accreditamento dei prestatori indipendenti di servizi di attestazione di conformità.</w:t>
      </w:r>
    </w:p>
    <w:p w14:paraId="010A88ED" w14:textId="77777777" w:rsidR="000A0F00" w:rsidRPr="000A0F00" w:rsidRDefault="000A0F00" w:rsidP="00EE0192">
      <w:pPr>
        <w:jc w:val="both"/>
        <w:rPr>
          <w:rFonts w:ascii="Arial" w:hAnsi="Arial" w:cs="Arial"/>
          <w:u w:val="single"/>
        </w:rPr>
      </w:pPr>
      <w:r w:rsidRPr="000A0F00">
        <w:rPr>
          <w:rFonts w:ascii="Arial" w:hAnsi="Arial" w:cs="Arial"/>
          <w:u w:val="single"/>
        </w:rPr>
        <w:t xml:space="preserve">Comitato Tecnico ISO - Human Resource Management </w:t>
      </w:r>
    </w:p>
    <w:p w14:paraId="3E1E74C0" w14:textId="77777777" w:rsidR="00EE0192" w:rsidRDefault="000A0F00" w:rsidP="00EE0192">
      <w:pPr>
        <w:spacing w:after="0" w:line="240" w:lineRule="auto"/>
        <w:jc w:val="both"/>
        <w:rPr>
          <w:rFonts w:ascii="Arial" w:eastAsia="Times New Roman" w:hAnsi="Arial" w:cs="Arial"/>
          <w:color w:val="000000"/>
          <w:lang w:eastAsia="it-IT"/>
        </w:rPr>
      </w:pPr>
      <w:r w:rsidRPr="000A0F00">
        <w:rPr>
          <w:rFonts w:ascii="Arial" w:eastAsia="Times New Roman" w:hAnsi="Arial" w:cs="Arial"/>
          <w:color w:val="000000"/>
          <w:lang w:eastAsia="it-IT"/>
        </w:rPr>
        <w:t xml:space="preserve">Non vi sono stati sviluppi </w:t>
      </w:r>
      <w:r>
        <w:rPr>
          <w:rFonts w:ascii="Arial" w:eastAsia="Times New Roman" w:hAnsi="Arial" w:cs="Arial"/>
          <w:color w:val="000000"/>
          <w:lang w:eastAsia="it-IT"/>
        </w:rPr>
        <w:t xml:space="preserve">particolarmente </w:t>
      </w:r>
      <w:r w:rsidRPr="000A0F00">
        <w:rPr>
          <w:rFonts w:ascii="Arial" w:eastAsia="Times New Roman" w:hAnsi="Arial" w:cs="Arial"/>
          <w:color w:val="000000"/>
          <w:lang w:eastAsia="it-IT"/>
        </w:rPr>
        <w:t>significativi sulle attività seguite da questo Comitato.</w:t>
      </w:r>
    </w:p>
    <w:p w14:paraId="4EE4B8D4" w14:textId="1CCA7999" w:rsidR="00EE0192" w:rsidRDefault="000A0F00" w:rsidP="00EE0192">
      <w:pPr>
        <w:spacing w:after="0" w:line="240" w:lineRule="auto"/>
        <w:jc w:val="both"/>
        <w:rPr>
          <w:rFonts w:ascii="Arial" w:eastAsia="Times New Roman" w:hAnsi="Arial" w:cs="Arial"/>
          <w:color w:val="000000"/>
          <w:lang w:eastAsia="it-IT"/>
        </w:rPr>
      </w:pPr>
      <w:r w:rsidRPr="000A0F00">
        <w:rPr>
          <w:rFonts w:ascii="Arial" w:eastAsia="Times New Roman" w:hAnsi="Arial" w:cs="Arial"/>
          <w:color w:val="000000"/>
          <w:lang w:eastAsia="it-IT"/>
        </w:rPr>
        <w:t xml:space="preserve">L’UNI ha segnalato alla CT che sono arrivati allo stadio finale di </w:t>
      </w:r>
      <w:r w:rsidR="00EE0192">
        <w:rPr>
          <w:rFonts w:ascii="Arial" w:eastAsia="Times New Roman" w:hAnsi="Arial" w:cs="Arial"/>
          <w:color w:val="000000"/>
          <w:lang w:eastAsia="it-IT"/>
        </w:rPr>
        <w:t xml:space="preserve">FDIS </w:t>
      </w:r>
      <w:r w:rsidR="00EE0192" w:rsidRPr="00EE0192">
        <w:rPr>
          <w:rFonts w:ascii="Arial" w:eastAsia="Times New Roman" w:hAnsi="Arial" w:cs="Arial"/>
          <w:i/>
          <w:iCs/>
          <w:color w:val="000000"/>
          <w:lang w:eastAsia="it-IT"/>
        </w:rPr>
        <w:t xml:space="preserve">- </w:t>
      </w:r>
      <w:r w:rsidRPr="000A0F00">
        <w:rPr>
          <w:rFonts w:ascii="Arial" w:eastAsia="Times New Roman" w:hAnsi="Arial" w:cs="Arial"/>
          <w:i/>
          <w:iCs/>
          <w:color w:val="000000"/>
          <w:lang w:eastAsia="it-IT"/>
        </w:rPr>
        <w:t>F</w:t>
      </w:r>
      <w:r w:rsidR="00EE0192" w:rsidRPr="00EE0192">
        <w:rPr>
          <w:rFonts w:ascii="Arial" w:eastAsia="Times New Roman" w:hAnsi="Arial" w:cs="Arial"/>
          <w:i/>
          <w:iCs/>
          <w:color w:val="000000"/>
          <w:lang w:eastAsia="it-IT"/>
        </w:rPr>
        <w:t>inal Draft International standard</w:t>
      </w:r>
      <w:r w:rsidR="00EE0192">
        <w:rPr>
          <w:rFonts w:ascii="Arial" w:eastAsia="Times New Roman" w:hAnsi="Arial" w:cs="Arial"/>
          <w:color w:val="000000"/>
          <w:lang w:eastAsia="it-IT"/>
        </w:rPr>
        <w:t xml:space="preserve"> </w:t>
      </w:r>
      <w:r w:rsidRPr="000A0F00">
        <w:rPr>
          <w:rFonts w:ascii="Arial" w:eastAsia="Times New Roman" w:hAnsi="Arial" w:cs="Arial"/>
          <w:color w:val="000000"/>
          <w:lang w:eastAsia="it-IT"/>
        </w:rPr>
        <w:t>due norme: ISO/FDIS 30434 su “</w:t>
      </w:r>
      <w:r w:rsidRPr="000A0F00">
        <w:rPr>
          <w:rFonts w:ascii="Arial" w:eastAsia="Times New Roman" w:hAnsi="Arial" w:cs="Arial"/>
          <w:i/>
          <w:iCs/>
          <w:color w:val="000000"/>
          <w:lang w:eastAsia="it-IT"/>
        </w:rPr>
        <w:t>Workforce</w:t>
      </w:r>
      <w:r w:rsidRPr="00EE0192">
        <w:rPr>
          <w:rFonts w:ascii="Arial" w:eastAsia="Times New Roman" w:hAnsi="Arial" w:cs="Arial"/>
          <w:i/>
          <w:iCs/>
          <w:color w:val="000000"/>
          <w:lang w:eastAsia="it-IT"/>
        </w:rPr>
        <w:t xml:space="preserve"> </w:t>
      </w:r>
      <w:r w:rsidRPr="000A0F00">
        <w:rPr>
          <w:rFonts w:ascii="Arial" w:eastAsia="Times New Roman" w:hAnsi="Arial" w:cs="Arial"/>
          <w:i/>
          <w:iCs/>
          <w:color w:val="000000"/>
          <w:lang w:eastAsia="it-IT"/>
        </w:rPr>
        <w:t>Allocation</w:t>
      </w:r>
      <w:r w:rsidRPr="000A0F00">
        <w:rPr>
          <w:rFonts w:ascii="Arial" w:eastAsia="Times New Roman" w:hAnsi="Arial" w:cs="Arial"/>
          <w:color w:val="000000"/>
          <w:lang w:eastAsia="it-IT"/>
        </w:rPr>
        <w:t>” e ISO/FDIS 30405 “</w:t>
      </w:r>
      <w:r w:rsidRPr="000A0F00">
        <w:rPr>
          <w:rFonts w:ascii="Arial" w:eastAsia="Times New Roman" w:hAnsi="Arial" w:cs="Arial"/>
          <w:i/>
          <w:iCs/>
          <w:color w:val="000000"/>
          <w:lang w:eastAsia="it-IT"/>
        </w:rPr>
        <w:t>Guidelines on Recruitment</w:t>
      </w:r>
      <w:r w:rsidRPr="000A0F00">
        <w:rPr>
          <w:rFonts w:ascii="Arial" w:eastAsia="Times New Roman" w:hAnsi="Arial" w:cs="Arial"/>
          <w:color w:val="000000"/>
          <w:lang w:eastAsia="it-IT"/>
        </w:rPr>
        <w:t>”. Su quest’ultima norma, l’UNI ha votato astensione per mancanza di consenso.</w:t>
      </w:r>
    </w:p>
    <w:p w14:paraId="20A1FA42" w14:textId="3AD82437" w:rsidR="000A0F00" w:rsidRDefault="000A0F00" w:rsidP="00EE0192">
      <w:pPr>
        <w:spacing w:after="0" w:line="240" w:lineRule="auto"/>
        <w:jc w:val="both"/>
        <w:rPr>
          <w:rFonts w:ascii="Arial" w:eastAsia="Times New Roman" w:hAnsi="Arial" w:cs="Arial"/>
          <w:color w:val="000000"/>
          <w:lang w:eastAsia="it-IT"/>
        </w:rPr>
      </w:pPr>
      <w:r w:rsidRPr="000A0F00">
        <w:rPr>
          <w:rFonts w:ascii="Arial" w:eastAsia="Times New Roman" w:hAnsi="Arial" w:cs="Arial"/>
          <w:color w:val="000000"/>
          <w:lang w:eastAsia="it-IT"/>
        </w:rPr>
        <w:t>La prossima riunione del TC si svolgerà a Montreal dall’11 al 15 settembre</w:t>
      </w:r>
      <w:r w:rsidR="00B3154F">
        <w:rPr>
          <w:rFonts w:ascii="Arial" w:eastAsia="Times New Roman" w:hAnsi="Arial" w:cs="Arial"/>
          <w:color w:val="000000"/>
          <w:lang w:eastAsia="it-IT"/>
        </w:rPr>
        <w:t xml:space="preserve"> pv.</w:t>
      </w:r>
    </w:p>
    <w:p w14:paraId="2B5FC54C" w14:textId="44A1DA34" w:rsidR="001E1211" w:rsidRPr="000A0F00" w:rsidRDefault="00CC1F47" w:rsidP="00EE0192">
      <w:pPr>
        <w:spacing w:after="0" w:line="240" w:lineRule="auto"/>
        <w:jc w:val="both"/>
        <w:rPr>
          <w:rFonts w:ascii="Arial" w:eastAsia="Times New Roman" w:hAnsi="Arial" w:cs="Arial"/>
          <w:color w:val="000000"/>
          <w:lang w:eastAsia="it-IT"/>
        </w:rPr>
      </w:pPr>
      <w:r>
        <w:rPr>
          <w:rFonts w:ascii="Arial" w:hAnsi="Arial" w:cs="Arial"/>
          <w:shd w:val="clear" w:color="auto" w:fill="FFFFFF"/>
        </w:rPr>
        <w:t>Inoltre, è</w:t>
      </w:r>
      <w:r w:rsidR="001E1211">
        <w:rPr>
          <w:rFonts w:ascii="Arial" w:hAnsi="Arial" w:cs="Arial"/>
          <w:shd w:val="clear" w:color="auto" w:fill="FFFFFF"/>
        </w:rPr>
        <w:t xml:space="preserve"> stato ufficialmente costituito in ISO il WG14 “Data privacy standard”, annunciato nel corso</w:t>
      </w:r>
      <w:r w:rsidR="001E1211">
        <w:rPr>
          <w:rFonts w:ascii="Arial" w:hAnsi="Arial" w:cs="Arial"/>
        </w:rPr>
        <w:br/>
      </w:r>
      <w:r w:rsidR="001E1211">
        <w:rPr>
          <w:rFonts w:ascii="Arial" w:hAnsi="Arial" w:cs="Arial"/>
          <w:shd w:val="clear" w:color="auto" w:fill="FFFFFF"/>
        </w:rPr>
        <w:t>dell’ultima riunione plenaria del Comitato nel novembre 2022 e si sono già tenute delle riunioni</w:t>
      </w:r>
      <w:r w:rsidR="001E1211">
        <w:rPr>
          <w:rFonts w:ascii="Arial" w:hAnsi="Arial" w:cs="Arial"/>
        </w:rPr>
        <w:br/>
      </w:r>
      <w:r w:rsidR="001E1211">
        <w:rPr>
          <w:rFonts w:ascii="Arial" w:hAnsi="Arial" w:cs="Arial"/>
          <w:shd w:val="clear" w:color="auto" w:fill="FFFFFF"/>
        </w:rPr>
        <w:t xml:space="preserve">preparatorie. Non vi sono, invece, novità né sull’attività del Task Group su </w:t>
      </w:r>
      <w:r w:rsidR="001E1211" w:rsidRPr="001E1211">
        <w:rPr>
          <w:rFonts w:ascii="Arial" w:hAnsi="Arial" w:cs="Arial"/>
          <w:i/>
          <w:iCs/>
          <w:shd w:val="clear" w:color="auto" w:fill="FFFFFF"/>
        </w:rPr>
        <w:t>“HRM’s role in</w:t>
      </w:r>
      <w:r w:rsidR="001E1211" w:rsidRPr="001E1211">
        <w:rPr>
          <w:rFonts w:ascii="Arial" w:hAnsi="Arial" w:cs="Arial"/>
          <w:i/>
          <w:iCs/>
        </w:rPr>
        <w:br/>
      </w:r>
      <w:r w:rsidR="001E1211" w:rsidRPr="001E1211">
        <w:rPr>
          <w:rFonts w:ascii="Arial" w:hAnsi="Arial" w:cs="Arial"/>
          <w:i/>
          <w:iCs/>
          <w:shd w:val="clear" w:color="auto" w:fill="FFFFFF"/>
        </w:rPr>
        <w:t>the organization of work and the workforce</w:t>
      </w:r>
      <w:r w:rsidR="001E1211">
        <w:rPr>
          <w:rFonts w:ascii="Arial" w:hAnsi="Arial" w:cs="Arial"/>
          <w:shd w:val="clear" w:color="auto" w:fill="FFFFFF"/>
        </w:rPr>
        <w:t>” né sul riattivato WG7, che ha il compito di</w:t>
      </w:r>
      <w:r w:rsidR="001E1211">
        <w:rPr>
          <w:rFonts w:ascii="Arial" w:hAnsi="Arial" w:cs="Arial"/>
        </w:rPr>
        <w:br/>
      </w:r>
      <w:r w:rsidR="001E1211">
        <w:rPr>
          <w:rFonts w:ascii="Arial" w:hAnsi="Arial" w:cs="Arial"/>
          <w:shd w:val="clear" w:color="auto" w:fill="FFFFFF"/>
        </w:rPr>
        <w:t>rivedere la norma ISO 30414 “</w:t>
      </w:r>
      <w:r w:rsidR="001E1211" w:rsidRPr="001E1211">
        <w:rPr>
          <w:rFonts w:ascii="Arial" w:hAnsi="Arial" w:cs="Arial"/>
          <w:i/>
          <w:iCs/>
          <w:shd w:val="clear" w:color="auto" w:fill="FFFFFF"/>
        </w:rPr>
        <w:t>Human Capital Reporting”.</w:t>
      </w:r>
    </w:p>
    <w:p w14:paraId="7B6D1DE1" w14:textId="77777777" w:rsidR="000A0F00" w:rsidRPr="000A0F00" w:rsidRDefault="000A0F00" w:rsidP="000A0F00">
      <w:pPr>
        <w:spacing w:after="0" w:line="240" w:lineRule="auto"/>
        <w:rPr>
          <w:rFonts w:ascii="Arial" w:hAnsi="Arial" w:cs="Arial"/>
        </w:rPr>
      </w:pPr>
    </w:p>
    <w:p w14:paraId="158CAFE4" w14:textId="6CB9DBA3" w:rsidR="00DD1A38" w:rsidRDefault="00DD1A38" w:rsidP="00AA3388">
      <w:pPr>
        <w:jc w:val="both"/>
        <w:rPr>
          <w:rFonts w:ascii="Arial" w:hAnsi="Arial" w:cs="Arial"/>
          <w:u w:val="single"/>
          <w:lang w:val="en-US"/>
        </w:rPr>
      </w:pPr>
      <w:r w:rsidRPr="00DD1A38">
        <w:rPr>
          <w:rFonts w:ascii="Arial" w:hAnsi="Arial" w:cs="Arial"/>
          <w:u w:val="single"/>
          <w:lang w:val="en-US"/>
        </w:rPr>
        <w:t>Management System for UN S</w:t>
      </w:r>
      <w:r>
        <w:rPr>
          <w:rFonts w:ascii="Arial" w:hAnsi="Arial" w:cs="Arial"/>
          <w:u w:val="single"/>
          <w:lang w:val="en-US"/>
        </w:rPr>
        <w:t>ustainable Developments Goals</w:t>
      </w:r>
    </w:p>
    <w:p w14:paraId="5FEC7D37" w14:textId="585FE2E1" w:rsidR="00FC07A9" w:rsidRDefault="00DD1A38" w:rsidP="00AA3388">
      <w:pPr>
        <w:jc w:val="both"/>
        <w:rPr>
          <w:rFonts w:ascii="Arial" w:hAnsi="Arial" w:cs="Arial"/>
        </w:rPr>
      </w:pPr>
      <w:r w:rsidRPr="00DD1A38">
        <w:rPr>
          <w:rFonts w:ascii="Arial" w:hAnsi="Arial" w:cs="Arial"/>
        </w:rPr>
        <w:t>La proposta di istituire u</w:t>
      </w:r>
      <w:r>
        <w:rPr>
          <w:rFonts w:ascii="Arial" w:hAnsi="Arial" w:cs="Arial"/>
        </w:rPr>
        <w:t>n nuovo Sistema di gestione sugli Obiettivi di Sviluppo Sostenibile, presentata in sede ISO alla fine del 2022 (su proposta dell’ente di normazione danese), era stata illustrata alla CT RSO, che si era espressa con l’astensione (Confindustria e altre organizzazioni avevano votato negativamente). Nonostante ciò, il progetto è stato approvato dall’ISO e verrà, pertanto, definita nei prossimi mesi una strategia in UNI per seguirne gli sviluppi, posto che sono diverse le Commissioni tecniche coinvolte, data la trasversalità del tema.</w:t>
      </w:r>
    </w:p>
    <w:p w14:paraId="3065B621" w14:textId="77777777" w:rsidR="00C62F72" w:rsidRDefault="00C62F72" w:rsidP="00C62F72">
      <w:pPr>
        <w:jc w:val="both"/>
        <w:rPr>
          <w:rFonts w:ascii="Arial" w:hAnsi="Arial" w:cs="Arial"/>
          <w:u w:val="single"/>
        </w:rPr>
      </w:pPr>
      <w:r w:rsidRPr="00C62F72">
        <w:rPr>
          <w:rFonts w:ascii="Arial" w:hAnsi="Arial" w:cs="Arial"/>
          <w:u w:val="single"/>
        </w:rPr>
        <w:t>Attività della Commissione Tecnica UNI 533 su Intelligenza Artificiale</w:t>
      </w:r>
    </w:p>
    <w:p w14:paraId="47F7252C" w14:textId="59891233" w:rsidR="009E4534" w:rsidRPr="000A0F00" w:rsidRDefault="00C62F72" w:rsidP="009E4534">
      <w:pPr>
        <w:jc w:val="both"/>
        <w:rPr>
          <w:rFonts w:ascii="Arial" w:hAnsi="Arial" w:cs="Arial"/>
        </w:rPr>
      </w:pPr>
      <w:r w:rsidRPr="00C62F72">
        <w:rPr>
          <w:rFonts w:ascii="Arial" w:hAnsi="Arial" w:cs="Arial"/>
        </w:rPr>
        <w:t xml:space="preserve">La CT RSO è stata informata </w:t>
      </w:r>
      <w:r>
        <w:rPr>
          <w:rFonts w:ascii="Arial" w:hAnsi="Arial" w:cs="Arial"/>
        </w:rPr>
        <w:t xml:space="preserve">delle </w:t>
      </w:r>
      <w:r w:rsidRPr="00C62F72">
        <w:rPr>
          <w:rFonts w:ascii="Arial" w:hAnsi="Arial" w:cs="Arial"/>
        </w:rPr>
        <w:t xml:space="preserve">iniziative in corso nell’ambito della CT 533 </w:t>
      </w:r>
      <w:r>
        <w:rPr>
          <w:rFonts w:ascii="Arial" w:hAnsi="Arial" w:cs="Arial"/>
        </w:rPr>
        <w:t xml:space="preserve">di UNI </w:t>
      </w:r>
      <w:r w:rsidRPr="00C62F72">
        <w:rPr>
          <w:rFonts w:ascii="Arial" w:hAnsi="Arial" w:cs="Arial"/>
        </w:rPr>
        <w:t xml:space="preserve">sui temi legati all’IA, </w:t>
      </w:r>
      <w:r>
        <w:rPr>
          <w:rFonts w:ascii="Arial" w:hAnsi="Arial" w:cs="Arial"/>
        </w:rPr>
        <w:t xml:space="preserve">citando </w:t>
      </w:r>
      <w:r w:rsidRPr="00C62F72">
        <w:rPr>
          <w:rFonts w:ascii="Arial" w:hAnsi="Arial" w:cs="Arial"/>
        </w:rPr>
        <w:t xml:space="preserve">in particolare </w:t>
      </w:r>
      <w:r>
        <w:rPr>
          <w:rFonts w:ascii="Arial" w:hAnsi="Arial" w:cs="Arial"/>
        </w:rPr>
        <w:t xml:space="preserve">il </w:t>
      </w:r>
      <w:r w:rsidRPr="00C62F72">
        <w:rPr>
          <w:rFonts w:ascii="Arial" w:hAnsi="Arial" w:cs="Arial"/>
        </w:rPr>
        <w:t xml:space="preserve">nuovo progetto </w:t>
      </w:r>
      <w:r>
        <w:rPr>
          <w:rFonts w:ascii="Arial" w:hAnsi="Arial" w:cs="Arial"/>
        </w:rPr>
        <w:t xml:space="preserve">ISO </w:t>
      </w:r>
      <w:r w:rsidRPr="00C62F72">
        <w:rPr>
          <w:rFonts w:ascii="Arial" w:hAnsi="Arial" w:cs="Arial"/>
        </w:rPr>
        <w:t>“</w:t>
      </w:r>
      <w:r w:rsidRPr="00C62F72">
        <w:rPr>
          <w:rFonts w:ascii="Arial" w:hAnsi="Arial" w:cs="Arial"/>
          <w:i/>
          <w:iCs/>
        </w:rPr>
        <w:t>Information technology – Artificial Intelligence – Guidance on addressing societal and ethical concerns</w:t>
      </w:r>
      <w:r>
        <w:rPr>
          <w:rFonts w:ascii="Arial" w:hAnsi="Arial" w:cs="Arial"/>
        </w:rPr>
        <w:t>”, che affronta i</w:t>
      </w:r>
      <w:r w:rsidRPr="00C62F72">
        <w:rPr>
          <w:rFonts w:ascii="Arial" w:hAnsi="Arial" w:cs="Arial"/>
          <w:lang w:eastAsia="it-IT"/>
        </w:rPr>
        <w:t>l tema delle implicazioni etiche e sociali</w:t>
      </w:r>
      <w:r>
        <w:rPr>
          <w:rFonts w:ascii="Arial" w:hAnsi="Arial" w:cs="Arial"/>
          <w:lang w:eastAsia="it-IT"/>
        </w:rPr>
        <w:t xml:space="preserve"> connesse allo sviluppo dell’IA, e che fornisce informazioni sui principi, processi e metodi nel campo dell’IA applicata all’IT.</w:t>
      </w:r>
    </w:p>
    <w:p w14:paraId="6F59E093" w14:textId="77777777" w:rsidR="009E4534" w:rsidRPr="000A0F00" w:rsidRDefault="009E4534" w:rsidP="009E4534">
      <w:pPr>
        <w:jc w:val="both"/>
        <w:rPr>
          <w:rFonts w:ascii="Arial" w:hAnsi="Arial" w:cs="Arial"/>
          <w:u w:val="single"/>
        </w:rPr>
      </w:pPr>
      <w:r w:rsidRPr="000A0F00">
        <w:rPr>
          <w:rFonts w:ascii="Arial" w:hAnsi="Arial" w:cs="Arial"/>
          <w:u w:val="single"/>
        </w:rPr>
        <w:t>Tavolo di lavoro UNI su PdR “Sostenibilità dei progetti di trasformazione digitale”</w:t>
      </w:r>
    </w:p>
    <w:p w14:paraId="5DE8D318" w14:textId="0A0FC284" w:rsidR="009E4534" w:rsidRPr="00C62F72" w:rsidRDefault="009E4534" w:rsidP="00AA3388">
      <w:pPr>
        <w:jc w:val="both"/>
        <w:rPr>
          <w:rFonts w:ascii="Arial" w:hAnsi="Arial" w:cs="Arial"/>
        </w:rPr>
      </w:pPr>
      <w:r w:rsidRPr="000A0F00">
        <w:rPr>
          <w:rFonts w:ascii="Arial" w:hAnsi="Arial" w:cs="Arial"/>
        </w:rPr>
        <w:t>La CT è stata informata dell’avvio di una nuova PdR che definisce i requisiti e gli indicatori di prestazione (KPI) che i progetti di trasformazione digitale devono avere per essere considerati coerenti con gli Obiettivi di Sviluppo Sostenibile (SDG</w:t>
      </w:r>
      <w:r w:rsidR="005E500C">
        <w:rPr>
          <w:rFonts w:ascii="Arial" w:hAnsi="Arial" w:cs="Arial"/>
        </w:rPr>
        <w:t>s</w:t>
      </w:r>
      <w:r w:rsidRPr="000A0F00">
        <w:rPr>
          <w:rFonts w:ascii="Arial" w:hAnsi="Arial" w:cs="Arial"/>
        </w:rPr>
        <w:t xml:space="preserve">) dell’Agenda 2030 delle </w:t>
      </w:r>
      <w:r w:rsidR="005E500C">
        <w:rPr>
          <w:rFonts w:ascii="Arial" w:hAnsi="Arial" w:cs="Arial"/>
        </w:rPr>
        <w:t>N</w:t>
      </w:r>
      <w:r w:rsidRPr="000A0F00">
        <w:rPr>
          <w:rFonts w:ascii="Arial" w:hAnsi="Arial" w:cs="Arial"/>
        </w:rPr>
        <w:t xml:space="preserve">azioni Unite. La consultazione su tale PdR si è chiusa </w:t>
      </w:r>
      <w:r w:rsidR="005E500C">
        <w:rPr>
          <w:rFonts w:ascii="Arial" w:hAnsi="Arial" w:cs="Arial"/>
        </w:rPr>
        <w:t>nel m</w:t>
      </w:r>
      <w:r w:rsidRPr="000A0F00">
        <w:rPr>
          <w:rFonts w:ascii="Arial" w:hAnsi="Arial" w:cs="Arial"/>
        </w:rPr>
        <w:t xml:space="preserve">aggio </w:t>
      </w:r>
      <w:r w:rsidR="005E500C">
        <w:rPr>
          <w:rFonts w:ascii="Arial" w:hAnsi="Arial" w:cs="Arial"/>
        </w:rPr>
        <w:t>scorso.</w:t>
      </w:r>
    </w:p>
    <w:p w14:paraId="379DBE81" w14:textId="7641D2F0" w:rsidR="00961136" w:rsidRDefault="00961136" w:rsidP="00AA3388">
      <w:pPr>
        <w:jc w:val="both"/>
        <w:rPr>
          <w:rFonts w:ascii="Arial" w:hAnsi="Arial" w:cs="Arial"/>
          <w:u w:val="single"/>
        </w:rPr>
      </w:pPr>
      <w:r>
        <w:rPr>
          <w:rFonts w:ascii="Arial" w:hAnsi="Arial" w:cs="Arial"/>
          <w:u w:val="single"/>
        </w:rPr>
        <w:t>Nuovi seminari di formazione interna alla CT RSO</w:t>
      </w:r>
    </w:p>
    <w:p w14:paraId="479565D2" w14:textId="23E89C56" w:rsidR="00961136" w:rsidRDefault="00961136" w:rsidP="00AA3388">
      <w:pPr>
        <w:jc w:val="both"/>
        <w:rPr>
          <w:rFonts w:ascii="Arial" w:hAnsi="Arial" w:cs="Arial"/>
        </w:rPr>
      </w:pPr>
      <w:r>
        <w:rPr>
          <w:rFonts w:ascii="Arial" w:hAnsi="Arial" w:cs="Arial"/>
        </w:rPr>
        <w:t xml:space="preserve">La CT RSO ha condiviso l’utilità di organizzare nei prossimi mesi dei seminari di formazione dedicati ai </w:t>
      </w:r>
      <w:r w:rsidR="00B8519D">
        <w:rPr>
          <w:rFonts w:ascii="Arial" w:hAnsi="Arial" w:cs="Arial"/>
        </w:rPr>
        <w:t xml:space="preserve">propri </w:t>
      </w:r>
      <w:r>
        <w:rPr>
          <w:rFonts w:ascii="Arial" w:hAnsi="Arial" w:cs="Arial"/>
        </w:rPr>
        <w:t xml:space="preserve">componenti, per </w:t>
      </w:r>
      <w:r w:rsidR="00FC07A9">
        <w:rPr>
          <w:rFonts w:ascii="Arial" w:hAnsi="Arial" w:cs="Arial"/>
        </w:rPr>
        <w:t>creare consapevolezza e competenze sulle</w:t>
      </w:r>
      <w:r>
        <w:rPr>
          <w:rFonts w:ascii="Arial" w:hAnsi="Arial" w:cs="Arial"/>
        </w:rPr>
        <w:t xml:space="preserve"> tematiche che hanno un nesso potenziale con l’attività di normazione tecnica seguita dalla stessa Commissione. Tra gli argomenti segnalati</w:t>
      </w:r>
      <w:r w:rsidR="00B8519D">
        <w:rPr>
          <w:rFonts w:ascii="Arial" w:hAnsi="Arial" w:cs="Arial"/>
        </w:rPr>
        <w:t xml:space="preserve">: </w:t>
      </w:r>
      <w:r>
        <w:rPr>
          <w:rFonts w:ascii="Arial" w:hAnsi="Arial" w:cs="Arial"/>
        </w:rPr>
        <w:t>tassonomia ambientale e sociale, doppia materialità (</w:t>
      </w:r>
      <w:r w:rsidR="009900C3">
        <w:rPr>
          <w:rFonts w:ascii="Arial" w:hAnsi="Arial" w:cs="Arial"/>
        </w:rPr>
        <w:t xml:space="preserve">direttiva </w:t>
      </w:r>
      <w:r>
        <w:rPr>
          <w:rFonts w:ascii="Arial" w:hAnsi="Arial" w:cs="Arial"/>
        </w:rPr>
        <w:t>CSRD), tecniche di coinvolgimento degli stakeholder, tecniche di audit sociale.</w:t>
      </w:r>
    </w:p>
    <w:p w14:paraId="370FA7F4" w14:textId="11105850" w:rsidR="00221546" w:rsidRDefault="00961136" w:rsidP="00AA3388">
      <w:pPr>
        <w:jc w:val="both"/>
        <w:rPr>
          <w:rFonts w:ascii="Arial" w:hAnsi="Arial" w:cs="Arial"/>
        </w:rPr>
      </w:pPr>
      <w:r>
        <w:rPr>
          <w:rFonts w:ascii="Arial" w:hAnsi="Arial" w:cs="Arial"/>
        </w:rPr>
        <w:lastRenderedPageBreak/>
        <w:t xml:space="preserve">Ci riserviamo di condividere sul nostro </w:t>
      </w:r>
      <w:r w:rsidR="009900C3">
        <w:rPr>
          <w:rFonts w:ascii="Arial" w:hAnsi="Arial" w:cs="Arial"/>
        </w:rPr>
        <w:t>b</w:t>
      </w:r>
      <w:r>
        <w:rPr>
          <w:rFonts w:ascii="Arial" w:hAnsi="Arial" w:cs="Arial"/>
        </w:rPr>
        <w:t>log di Area i materiali che verranno presentati nel corso di tali iniziative formative.</w:t>
      </w:r>
    </w:p>
    <w:p w14:paraId="7D26468B" w14:textId="77777777" w:rsidR="00221546" w:rsidRDefault="00221546" w:rsidP="00221546">
      <w:pPr>
        <w:jc w:val="both"/>
        <w:rPr>
          <w:rFonts w:ascii="Arial" w:hAnsi="Arial" w:cs="Arial"/>
        </w:rPr>
      </w:pPr>
      <w:r>
        <w:rPr>
          <w:rFonts w:ascii="Arial" w:hAnsi="Arial" w:cs="Arial"/>
        </w:rPr>
        <w:t>La prossima riunione della CT RSO si terrà il 10 luglio pv. Seguiranno gli ulteriori aggiornamenti nella nostra prossima Newsletter di settembre pv.</w:t>
      </w:r>
    </w:p>
    <w:p w14:paraId="4C749075" w14:textId="35932B19" w:rsidR="00AA3388" w:rsidRDefault="00AA3388" w:rsidP="00AA3388">
      <w:pPr>
        <w:jc w:val="both"/>
        <w:rPr>
          <w:rFonts w:ascii="Arial" w:hAnsi="Arial" w:cs="Arial"/>
        </w:rPr>
      </w:pPr>
      <w:r>
        <w:rPr>
          <w:rFonts w:ascii="Arial" w:hAnsi="Arial" w:cs="Arial"/>
        </w:rPr>
        <w:t xml:space="preserve">Per </w:t>
      </w:r>
      <w:r w:rsidR="00A038DF">
        <w:rPr>
          <w:rFonts w:ascii="Arial" w:hAnsi="Arial" w:cs="Arial"/>
        </w:rPr>
        <w:t xml:space="preserve">eventuali </w:t>
      </w:r>
      <w:r>
        <w:rPr>
          <w:rFonts w:ascii="Arial" w:hAnsi="Arial" w:cs="Arial"/>
        </w:rPr>
        <w:t xml:space="preserve">ulteriori informazioni e/o approfondimenti sulle attività riportate nella Newsletter, potete rivolgervi a: Paola Astorri e-mail: </w:t>
      </w:r>
      <w:hyperlink r:id="rId6" w:history="1">
        <w:r w:rsidRPr="00C53221">
          <w:rPr>
            <w:rStyle w:val="Collegamentoipertestuale"/>
            <w:rFonts w:ascii="Arial" w:hAnsi="Arial" w:cs="Arial"/>
          </w:rPr>
          <w:t>p.astorri@confindustria.it</w:t>
        </w:r>
      </w:hyperlink>
      <w:r>
        <w:rPr>
          <w:rFonts w:ascii="Arial" w:hAnsi="Arial" w:cs="Arial"/>
        </w:rPr>
        <w:t>;  tel 366 6313155.</w:t>
      </w:r>
    </w:p>
    <w:p w14:paraId="14115DC2" w14:textId="32A80195" w:rsidR="00E12C8A" w:rsidRDefault="00E12C8A" w:rsidP="00AA3388">
      <w:pPr>
        <w:jc w:val="both"/>
        <w:rPr>
          <w:rFonts w:ascii="Arial" w:hAnsi="Arial" w:cs="Arial"/>
        </w:rPr>
      </w:pPr>
      <w:r>
        <w:rPr>
          <w:rFonts w:ascii="Arial" w:hAnsi="Arial" w:cs="Arial"/>
        </w:rPr>
        <w:t>Cfr. Allegat</w:t>
      </w:r>
      <w:r w:rsidR="00961136">
        <w:rPr>
          <w:rFonts w:ascii="Arial" w:hAnsi="Arial" w:cs="Arial"/>
        </w:rPr>
        <w:t>i</w:t>
      </w:r>
      <w:r w:rsidR="00162388">
        <w:rPr>
          <w:rFonts w:ascii="Arial" w:hAnsi="Arial" w:cs="Arial"/>
        </w:rPr>
        <w:t>.</w:t>
      </w:r>
    </w:p>
    <w:p w14:paraId="2ED6A7C8" w14:textId="77777777" w:rsidR="00AA3388" w:rsidRPr="008C02E8" w:rsidRDefault="00AA3388" w:rsidP="00AA3388">
      <w:pPr>
        <w:ind w:left="-567"/>
        <w:rPr>
          <w:rFonts w:ascii="Arial" w:hAnsi="Arial" w:cs="Arial"/>
        </w:rPr>
      </w:pPr>
    </w:p>
    <w:p w14:paraId="3813757E" w14:textId="77777777" w:rsidR="00AA3388" w:rsidRDefault="00AA3388"/>
    <w:sectPr w:rsidR="00AA33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0BA7"/>
    <w:multiLevelType w:val="multilevel"/>
    <w:tmpl w:val="6E3C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A522A"/>
    <w:multiLevelType w:val="hybridMultilevel"/>
    <w:tmpl w:val="6BE22292"/>
    <w:lvl w:ilvl="0" w:tplc="C0B0A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013382"/>
    <w:multiLevelType w:val="multilevel"/>
    <w:tmpl w:val="6D2E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0213B"/>
    <w:multiLevelType w:val="multilevel"/>
    <w:tmpl w:val="29121E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A67750"/>
    <w:multiLevelType w:val="multilevel"/>
    <w:tmpl w:val="28BA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205616">
    <w:abstractNumId w:val="1"/>
  </w:num>
  <w:num w:numId="2" w16cid:durableId="1696426274">
    <w:abstractNumId w:val="0"/>
  </w:num>
  <w:num w:numId="3" w16cid:durableId="185022371">
    <w:abstractNumId w:val="3"/>
  </w:num>
  <w:num w:numId="4" w16cid:durableId="664018302">
    <w:abstractNumId w:val="4"/>
  </w:num>
  <w:num w:numId="5" w16cid:durableId="1656494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88"/>
    <w:rsid w:val="000136E4"/>
    <w:rsid w:val="00042E0F"/>
    <w:rsid w:val="00052F76"/>
    <w:rsid w:val="000646D4"/>
    <w:rsid w:val="000A0F00"/>
    <w:rsid w:val="000D020E"/>
    <w:rsid w:val="000E6FD5"/>
    <w:rsid w:val="00106190"/>
    <w:rsid w:val="00152704"/>
    <w:rsid w:val="00162388"/>
    <w:rsid w:val="001B34E8"/>
    <w:rsid w:val="001C250D"/>
    <w:rsid w:val="001D0C76"/>
    <w:rsid w:val="001E05E7"/>
    <w:rsid w:val="001E1211"/>
    <w:rsid w:val="001E2106"/>
    <w:rsid w:val="001E7B78"/>
    <w:rsid w:val="00201BF1"/>
    <w:rsid w:val="00221546"/>
    <w:rsid w:val="002229B6"/>
    <w:rsid w:val="00266634"/>
    <w:rsid w:val="002730F0"/>
    <w:rsid w:val="00281BB3"/>
    <w:rsid w:val="002A3724"/>
    <w:rsid w:val="002C5F6E"/>
    <w:rsid w:val="002D5ED9"/>
    <w:rsid w:val="002E1702"/>
    <w:rsid w:val="00323EB2"/>
    <w:rsid w:val="00327636"/>
    <w:rsid w:val="0034384F"/>
    <w:rsid w:val="0034790A"/>
    <w:rsid w:val="003517CD"/>
    <w:rsid w:val="003524DB"/>
    <w:rsid w:val="00372454"/>
    <w:rsid w:val="0038368E"/>
    <w:rsid w:val="00384E3C"/>
    <w:rsid w:val="003A28A7"/>
    <w:rsid w:val="003A3EF3"/>
    <w:rsid w:val="003B6879"/>
    <w:rsid w:val="003E69C7"/>
    <w:rsid w:val="00411AFB"/>
    <w:rsid w:val="00421115"/>
    <w:rsid w:val="00424F34"/>
    <w:rsid w:val="00435863"/>
    <w:rsid w:val="00466780"/>
    <w:rsid w:val="004671FA"/>
    <w:rsid w:val="00484D84"/>
    <w:rsid w:val="004A4B63"/>
    <w:rsid w:val="004A6543"/>
    <w:rsid w:val="004C52F6"/>
    <w:rsid w:val="004D108D"/>
    <w:rsid w:val="004E2782"/>
    <w:rsid w:val="005169AF"/>
    <w:rsid w:val="005203A0"/>
    <w:rsid w:val="00532AC8"/>
    <w:rsid w:val="00534F90"/>
    <w:rsid w:val="00585BA9"/>
    <w:rsid w:val="00595C2E"/>
    <w:rsid w:val="005973E5"/>
    <w:rsid w:val="005E500C"/>
    <w:rsid w:val="00607F44"/>
    <w:rsid w:val="00620891"/>
    <w:rsid w:val="0062430D"/>
    <w:rsid w:val="00637867"/>
    <w:rsid w:val="00661140"/>
    <w:rsid w:val="006633EA"/>
    <w:rsid w:val="00666339"/>
    <w:rsid w:val="006911C6"/>
    <w:rsid w:val="00696C94"/>
    <w:rsid w:val="006A1734"/>
    <w:rsid w:val="006B559E"/>
    <w:rsid w:val="006C2A93"/>
    <w:rsid w:val="006E6287"/>
    <w:rsid w:val="0071743C"/>
    <w:rsid w:val="007223E6"/>
    <w:rsid w:val="008002D9"/>
    <w:rsid w:val="00821F62"/>
    <w:rsid w:val="00826AA1"/>
    <w:rsid w:val="00827AB4"/>
    <w:rsid w:val="00834A27"/>
    <w:rsid w:val="00846197"/>
    <w:rsid w:val="00846AD4"/>
    <w:rsid w:val="00854A4D"/>
    <w:rsid w:val="00863C48"/>
    <w:rsid w:val="008755EB"/>
    <w:rsid w:val="00886D5A"/>
    <w:rsid w:val="008A605A"/>
    <w:rsid w:val="008D2739"/>
    <w:rsid w:val="008F5CD3"/>
    <w:rsid w:val="008F633D"/>
    <w:rsid w:val="00902C2A"/>
    <w:rsid w:val="00906D3F"/>
    <w:rsid w:val="00917208"/>
    <w:rsid w:val="00925203"/>
    <w:rsid w:val="00927C9F"/>
    <w:rsid w:val="00940BA9"/>
    <w:rsid w:val="00947E19"/>
    <w:rsid w:val="009513D9"/>
    <w:rsid w:val="00951EC8"/>
    <w:rsid w:val="00961136"/>
    <w:rsid w:val="009735FC"/>
    <w:rsid w:val="009762D9"/>
    <w:rsid w:val="009900C3"/>
    <w:rsid w:val="009A1032"/>
    <w:rsid w:val="009A4B69"/>
    <w:rsid w:val="009B3BA2"/>
    <w:rsid w:val="009B46D6"/>
    <w:rsid w:val="009E0141"/>
    <w:rsid w:val="009E4534"/>
    <w:rsid w:val="009F645F"/>
    <w:rsid w:val="00A038DF"/>
    <w:rsid w:val="00A9530D"/>
    <w:rsid w:val="00AA0186"/>
    <w:rsid w:val="00AA3388"/>
    <w:rsid w:val="00AB18A8"/>
    <w:rsid w:val="00AC2B2F"/>
    <w:rsid w:val="00B13427"/>
    <w:rsid w:val="00B3154F"/>
    <w:rsid w:val="00B674DA"/>
    <w:rsid w:val="00B82F1E"/>
    <w:rsid w:val="00B8519D"/>
    <w:rsid w:val="00B926F1"/>
    <w:rsid w:val="00B939E5"/>
    <w:rsid w:val="00B97290"/>
    <w:rsid w:val="00BA3E12"/>
    <w:rsid w:val="00BD2276"/>
    <w:rsid w:val="00BD3EB0"/>
    <w:rsid w:val="00BD4F35"/>
    <w:rsid w:val="00C367A3"/>
    <w:rsid w:val="00C40279"/>
    <w:rsid w:val="00C62F72"/>
    <w:rsid w:val="00C674E8"/>
    <w:rsid w:val="00CC1F47"/>
    <w:rsid w:val="00CD5FA2"/>
    <w:rsid w:val="00CE5ABC"/>
    <w:rsid w:val="00CE5FB2"/>
    <w:rsid w:val="00D643C8"/>
    <w:rsid w:val="00D77151"/>
    <w:rsid w:val="00DB4808"/>
    <w:rsid w:val="00DD1A38"/>
    <w:rsid w:val="00DE0A36"/>
    <w:rsid w:val="00E1162A"/>
    <w:rsid w:val="00E123BD"/>
    <w:rsid w:val="00E12C8A"/>
    <w:rsid w:val="00E24B77"/>
    <w:rsid w:val="00E62334"/>
    <w:rsid w:val="00E628F8"/>
    <w:rsid w:val="00EB2B8D"/>
    <w:rsid w:val="00EB61D1"/>
    <w:rsid w:val="00EC09EE"/>
    <w:rsid w:val="00EE0192"/>
    <w:rsid w:val="00F00637"/>
    <w:rsid w:val="00F0400C"/>
    <w:rsid w:val="00F041F9"/>
    <w:rsid w:val="00F048AB"/>
    <w:rsid w:val="00F05024"/>
    <w:rsid w:val="00F13C20"/>
    <w:rsid w:val="00F15C9A"/>
    <w:rsid w:val="00F22679"/>
    <w:rsid w:val="00F5198F"/>
    <w:rsid w:val="00F91D8E"/>
    <w:rsid w:val="00FA1858"/>
    <w:rsid w:val="00FC07A9"/>
    <w:rsid w:val="00FC2615"/>
    <w:rsid w:val="00FE6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64E8"/>
  <w15:chartTrackingRefBased/>
  <w15:docId w15:val="{E1A4F13C-2E99-4626-BDF4-BEC3D7D4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3388"/>
    <w:rPr>
      <w:kern w:val="0"/>
      <w14:ligatures w14:val="none"/>
    </w:rPr>
  </w:style>
  <w:style w:type="paragraph" w:styleId="Titolo1">
    <w:name w:val="heading 1"/>
    <w:basedOn w:val="Normale"/>
    <w:next w:val="Normale"/>
    <w:link w:val="Titolo1Carattere"/>
    <w:uiPriority w:val="9"/>
    <w:qFormat/>
    <w:rsid w:val="00C62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3388"/>
    <w:pPr>
      <w:ind w:left="720"/>
      <w:contextualSpacing/>
    </w:pPr>
  </w:style>
  <w:style w:type="character" w:styleId="Collegamentoipertestuale">
    <w:name w:val="Hyperlink"/>
    <w:basedOn w:val="Carpredefinitoparagrafo"/>
    <w:uiPriority w:val="99"/>
    <w:unhideWhenUsed/>
    <w:rsid w:val="00AA3388"/>
    <w:rPr>
      <w:color w:val="0563C1" w:themeColor="hyperlink"/>
      <w:u w:val="single"/>
    </w:rPr>
  </w:style>
  <w:style w:type="character" w:styleId="Menzionenonrisolta">
    <w:name w:val="Unresolved Mention"/>
    <w:basedOn w:val="Carpredefinitoparagrafo"/>
    <w:uiPriority w:val="99"/>
    <w:semiHidden/>
    <w:unhideWhenUsed/>
    <w:rsid w:val="00281BB3"/>
    <w:rPr>
      <w:color w:val="605E5C"/>
      <w:shd w:val="clear" w:color="auto" w:fill="E1DFDD"/>
    </w:rPr>
  </w:style>
  <w:style w:type="character" w:customStyle="1" w:styleId="Titolo1Carattere">
    <w:name w:val="Titolo 1 Carattere"/>
    <w:basedOn w:val="Carpredefinitoparagrafo"/>
    <w:link w:val="Titolo1"/>
    <w:uiPriority w:val="9"/>
    <w:rsid w:val="00C62F72"/>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7865">
      <w:bodyDiv w:val="1"/>
      <w:marLeft w:val="0"/>
      <w:marRight w:val="0"/>
      <w:marTop w:val="0"/>
      <w:marBottom w:val="0"/>
      <w:divBdr>
        <w:top w:val="none" w:sz="0" w:space="0" w:color="auto"/>
        <w:left w:val="none" w:sz="0" w:space="0" w:color="auto"/>
        <w:bottom w:val="none" w:sz="0" w:space="0" w:color="auto"/>
        <w:right w:val="none" w:sz="0" w:space="0" w:color="auto"/>
      </w:divBdr>
      <w:divsChild>
        <w:div w:id="1296377486">
          <w:marLeft w:val="0"/>
          <w:marRight w:val="0"/>
          <w:marTop w:val="0"/>
          <w:marBottom w:val="0"/>
          <w:divBdr>
            <w:top w:val="none" w:sz="0" w:space="0" w:color="auto"/>
            <w:left w:val="none" w:sz="0" w:space="0" w:color="auto"/>
            <w:bottom w:val="none" w:sz="0" w:space="0" w:color="auto"/>
            <w:right w:val="none" w:sz="0" w:space="0" w:color="auto"/>
          </w:divBdr>
          <w:divsChild>
            <w:div w:id="25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3478">
      <w:bodyDiv w:val="1"/>
      <w:marLeft w:val="0"/>
      <w:marRight w:val="0"/>
      <w:marTop w:val="0"/>
      <w:marBottom w:val="0"/>
      <w:divBdr>
        <w:top w:val="none" w:sz="0" w:space="0" w:color="auto"/>
        <w:left w:val="none" w:sz="0" w:space="0" w:color="auto"/>
        <w:bottom w:val="none" w:sz="0" w:space="0" w:color="auto"/>
        <w:right w:val="none" w:sz="0" w:space="0" w:color="auto"/>
      </w:divBdr>
      <w:divsChild>
        <w:div w:id="488131234">
          <w:marLeft w:val="0"/>
          <w:marRight w:val="0"/>
          <w:marTop w:val="0"/>
          <w:marBottom w:val="0"/>
          <w:divBdr>
            <w:top w:val="none" w:sz="0" w:space="0" w:color="auto"/>
            <w:left w:val="none" w:sz="0" w:space="0" w:color="auto"/>
            <w:bottom w:val="none" w:sz="0" w:space="0" w:color="auto"/>
            <w:right w:val="none" w:sz="0" w:space="0" w:color="auto"/>
          </w:divBdr>
        </w:div>
      </w:divsChild>
    </w:div>
    <w:div w:id="195241283">
      <w:bodyDiv w:val="1"/>
      <w:marLeft w:val="0"/>
      <w:marRight w:val="0"/>
      <w:marTop w:val="0"/>
      <w:marBottom w:val="0"/>
      <w:divBdr>
        <w:top w:val="none" w:sz="0" w:space="0" w:color="auto"/>
        <w:left w:val="none" w:sz="0" w:space="0" w:color="auto"/>
        <w:bottom w:val="none" w:sz="0" w:space="0" w:color="auto"/>
        <w:right w:val="none" w:sz="0" w:space="0" w:color="auto"/>
      </w:divBdr>
      <w:divsChild>
        <w:div w:id="1237328145">
          <w:marLeft w:val="0"/>
          <w:marRight w:val="0"/>
          <w:marTop w:val="0"/>
          <w:marBottom w:val="0"/>
          <w:divBdr>
            <w:top w:val="none" w:sz="0" w:space="0" w:color="auto"/>
            <w:left w:val="none" w:sz="0" w:space="0" w:color="auto"/>
            <w:bottom w:val="none" w:sz="0" w:space="0" w:color="auto"/>
            <w:right w:val="none" w:sz="0" w:space="0" w:color="auto"/>
          </w:divBdr>
          <w:divsChild>
            <w:div w:id="1658873581">
              <w:marLeft w:val="0"/>
              <w:marRight w:val="0"/>
              <w:marTop w:val="0"/>
              <w:marBottom w:val="0"/>
              <w:divBdr>
                <w:top w:val="none" w:sz="0" w:space="0" w:color="auto"/>
                <w:left w:val="none" w:sz="0" w:space="0" w:color="auto"/>
                <w:bottom w:val="none" w:sz="0" w:space="0" w:color="auto"/>
                <w:right w:val="none" w:sz="0" w:space="0" w:color="auto"/>
              </w:divBdr>
              <w:divsChild>
                <w:div w:id="1364592686">
                  <w:marLeft w:val="0"/>
                  <w:marRight w:val="0"/>
                  <w:marTop w:val="0"/>
                  <w:marBottom w:val="0"/>
                  <w:divBdr>
                    <w:top w:val="none" w:sz="0" w:space="0" w:color="auto"/>
                    <w:left w:val="none" w:sz="0" w:space="0" w:color="auto"/>
                    <w:bottom w:val="none" w:sz="0" w:space="0" w:color="auto"/>
                    <w:right w:val="none" w:sz="0" w:space="0" w:color="auto"/>
                  </w:divBdr>
                  <w:divsChild>
                    <w:div w:id="4162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1148">
          <w:marLeft w:val="0"/>
          <w:marRight w:val="0"/>
          <w:marTop w:val="0"/>
          <w:marBottom w:val="0"/>
          <w:divBdr>
            <w:top w:val="none" w:sz="0" w:space="0" w:color="auto"/>
            <w:left w:val="none" w:sz="0" w:space="0" w:color="auto"/>
            <w:bottom w:val="none" w:sz="0" w:space="0" w:color="auto"/>
            <w:right w:val="none" w:sz="0" w:space="0" w:color="auto"/>
          </w:divBdr>
          <w:divsChild>
            <w:div w:id="1414622673">
              <w:marLeft w:val="0"/>
              <w:marRight w:val="0"/>
              <w:marTop w:val="0"/>
              <w:marBottom w:val="0"/>
              <w:divBdr>
                <w:top w:val="none" w:sz="0" w:space="0" w:color="auto"/>
                <w:left w:val="none" w:sz="0" w:space="0" w:color="auto"/>
                <w:bottom w:val="none" w:sz="0" w:space="0" w:color="auto"/>
                <w:right w:val="none" w:sz="0" w:space="0" w:color="auto"/>
              </w:divBdr>
              <w:divsChild>
                <w:div w:id="8877550">
                  <w:marLeft w:val="0"/>
                  <w:marRight w:val="0"/>
                  <w:marTop w:val="0"/>
                  <w:marBottom w:val="0"/>
                  <w:divBdr>
                    <w:top w:val="none" w:sz="0" w:space="0" w:color="auto"/>
                    <w:left w:val="none" w:sz="0" w:space="0" w:color="auto"/>
                    <w:bottom w:val="none" w:sz="0" w:space="0" w:color="auto"/>
                    <w:right w:val="none" w:sz="0" w:space="0" w:color="auto"/>
                  </w:divBdr>
                  <w:divsChild>
                    <w:div w:id="2106027860">
                      <w:marLeft w:val="0"/>
                      <w:marRight w:val="0"/>
                      <w:marTop w:val="0"/>
                      <w:marBottom w:val="0"/>
                      <w:divBdr>
                        <w:top w:val="none" w:sz="0" w:space="0" w:color="auto"/>
                        <w:left w:val="none" w:sz="0" w:space="0" w:color="auto"/>
                        <w:bottom w:val="none" w:sz="0" w:space="0" w:color="auto"/>
                        <w:right w:val="none" w:sz="0" w:space="0" w:color="auto"/>
                      </w:divBdr>
                      <w:divsChild>
                        <w:div w:id="1722822873">
                          <w:marLeft w:val="0"/>
                          <w:marRight w:val="0"/>
                          <w:marTop w:val="0"/>
                          <w:marBottom w:val="0"/>
                          <w:divBdr>
                            <w:top w:val="none" w:sz="0" w:space="0" w:color="auto"/>
                            <w:left w:val="none" w:sz="0" w:space="0" w:color="auto"/>
                            <w:bottom w:val="none" w:sz="0" w:space="0" w:color="auto"/>
                            <w:right w:val="none" w:sz="0" w:space="0" w:color="auto"/>
                          </w:divBdr>
                          <w:divsChild>
                            <w:div w:id="1133328918">
                              <w:marLeft w:val="0"/>
                              <w:marRight w:val="0"/>
                              <w:marTop w:val="0"/>
                              <w:marBottom w:val="0"/>
                              <w:divBdr>
                                <w:top w:val="none" w:sz="0" w:space="0" w:color="auto"/>
                                <w:left w:val="none" w:sz="0" w:space="0" w:color="auto"/>
                                <w:bottom w:val="none" w:sz="0" w:space="0" w:color="auto"/>
                                <w:right w:val="none" w:sz="0" w:space="0" w:color="auto"/>
                              </w:divBdr>
                              <w:divsChild>
                                <w:div w:id="2048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779997">
      <w:bodyDiv w:val="1"/>
      <w:marLeft w:val="0"/>
      <w:marRight w:val="0"/>
      <w:marTop w:val="0"/>
      <w:marBottom w:val="0"/>
      <w:divBdr>
        <w:top w:val="none" w:sz="0" w:space="0" w:color="auto"/>
        <w:left w:val="none" w:sz="0" w:space="0" w:color="auto"/>
        <w:bottom w:val="none" w:sz="0" w:space="0" w:color="auto"/>
        <w:right w:val="none" w:sz="0" w:space="0" w:color="auto"/>
      </w:divBdr>
      <w:divsChild>
        <w:div w:id="1860701708">
          <w:marLeft w:val="0"/>
          <w:marRight w:val="0"/>
          <w:marTop w:val="150"/>
          <w:marBottom w:val="150"/>
          <w:divBdr>
            <w:top w:val="none" w:sz="0" w:space="0" w:color="auto"/>
            <w:left w:val="none" w:sz="0" w:space="0" w:color="auto"/>
            <w:bottom w:val="none" w:sz="0" w:space="0" w:color="auto"/>
            <w:right w:val="none" w:sz="0" w:space="0" w:color="auto"/>
          </w:divBdr>
        </w:div>
        <w:div w:id="1603873890">
          <w:marLeft w:val="0"/>
          <w:marRight w:val="0"/>
          <w:marTop w:val="150"/>
          <w:marBottom w:val="150"/>
          <w:divBdr>
            <w:top w:val="none" w:sz="0" w:space="0" w:color="auto"/>
            <w:left w:val="none" w:sz="0" w:space="0" w:color="auto"/>
            <w:bottom w:val="none" w:sz="0" w:space="0" w:color="auto"/>
            <w:right w:val="none" w:sz="0" w:space="0" w:color="auto"/>
          </w:divBdr>
        </w:div>
        <w:div w:id="1544100517">
          <w:marLeft w:val="0"/>
          <w:marRight w:val="0"/>
          <w:marTop w:val="150"/>
          <w:marBottom w:val="150"/>
          <w:divBdr>
            <w:top w:val="none" w:sz="0" w:space="0" w:color="auto"/>
            <w:left w:val="none" w:sz="0" w:space="0" w:color="auto"/>
            <w:bottom w:val="none" w:sz="0" w:space="0" w:color="auto"/>
            <w:right w:val="none" w:sz="0" w:space="0" w:color="auto"/>
          </w:divBdr>
        </w:div>
        <w:div w:id="840970476">
          <w:marLeft w:val="0"/>
          <w:marRight w:val="0"/>
          <w:marTop w:val="150"/>
          <w:marBottom w:val="150"/>
          <w:divBdr>
            <w:top w:val="none" w:sz="0" w:space="0" w:color="auto"/>
            <w:left w:val="none" w:sz="0" w:space="0" w:color="auto"/>
            <w:bottom w:val="none" w:sz="0" w:space="0" w:color="auto"/>
            <w:right w:val="none" w:sz="0" w:space="0" w:color="auto"/>
          </w:divBdr>
        </w:div>
        <w:div w:id="1551453559">
          <w:marLeft w:val="0"/>
          <w:marRight w:val="0"/>
          <w:marTop w:val="150"/>
          <w:marBottom w:val="150"/>
          <w:divBdr>
            <w:top w:val="none" w:sz="0" w:space="0" w:color="auto"/>
            <w:left w:val="none" w:sz="0" w:space="0" w:color="auto"/>
            <w:bottom w:val="none" w:sz="0" w:space="0" w:color="auto"/>
            <w:right w:val="none" w:sz="0" w:space="0" w:color="auto"/>
          </w:divBdr>
        </w:div>
        <w:div w:id="1965690175">
          <w:marLeft w:val="0"/>
          <w:marRight w:val="0"/>
          <w:marTop w:val="150"/>
          <w:marBottom w:val="150"/>
          <w:divBdr>
            <w:top w:val="none" w:sz="0" w:space="0" w:color="auto"/>
            <w:left w:val="none" w:sz="0" w:space="0" w:color="auto"/>
            <w:bottom w:val="none" w:sz="0" w:space="0" w:color="auto"/>
            <w:right w:val="none" w:sz="0" w:space="0" w:color="auto"/>
          </w:divBdr>
        </w:div>
      </w:divsChild>
    </w:div>
    <w:div w:id="2105416291">
      <w:bodyDiv w:val="1"/>
      <w:marLeft w:val="0"/>
      <w:marRight w:val="0"/>
      <w:marTop w:val="0"/>
      <w:marBottom w:val="0"/>
      <w:divBdr>
        <w:top w:val="none" w:sz="0" w:space="0" w:color="auto"/>
        <w:left w:val="none" w:sz="0" w:space="0" w:color="auto"/>
        <w:bottom w:val="none" w:sz="0" w:space="0" w:color="auto"/>
        <w:right w:val="none" w:sz="0" w:space="0" w:color="auto"/>
      </w:divBdr>
      <w:divsChild>
        <w:div w:id="20102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orri@confindustria.it" TargetMode="External"/><Relationship Id="rId5" Type="http://schemas.openxmlformats.org/officeDocument/2006/relationships/hyperlink" Target="https://kosakiama.confindustria.it/blogs/e6db9d0d-b6ce-4113-94ec-2891fc89986c/entry/Progetto_di_norma_UNI_Indirizzi_applicativi_alla_UNI_26000_Avviata_l_Inchiesta_Pubblica_Finale?lan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1885</TotalTime>
  <Pages>3</Pages>
  <Words>1268</Words>
  <Characters>7230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Astorri Paola</dc:creator>
  <cp:keywords/>
  <dc:description/>
  <cp:lastModifiedBy>Astorri Paola</cp:lastModifiedBy>
  <cp:revision>174</cp:revision>
  <dcterms:created xsi:type="dcterms:W3CDTF">2023-03-08T11:24:00Z</dcterms:created>
  <dcterms:modified xsi:type="dcterms:W3CDTF">2023-07-03T07:02:00Z</dcterms:modified>
</cp:coreProperties>
</file>