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6C35" w14:textId="285121A4" w:rsidR="006A1CD1" w:rsidRDefault="006A1CD1" w:rsidP="006A1CD1">
      <w:pPr>
        <w:jc w:val="center"/>
        <w:rPr>
          <w:rFonts w:ascii="Arial" w:hAnsi="Arial" w:cs="Arial"/>
          <w:b/>
          <w:bCs/>
          <w:color w:val="FF0000"/>
        </w:rPr>
      </w:pPr>
      <w:r w:rsidRPr="00860165">
        <w:rPr>
          <w:rFonts w:ascii="Arial" w:hAnsi="Arial" w:cs="Arial"/>
          <w:b/>
          <w:bCs/>
          <w:color w:val="FF0000"/>
        </w:rPr>
        <w:t xml:space="preserve">Newsletter – </w:t>
      </w:r>
      <w:proofErr w:type="gramStart"/>
      <w:r>
        <w:rPr>
          <w:rFonts w:ascii="Arial" w:hAnsi="Arial" w:cs="Arial"/>
          <w:b/>
          <w:bCs/>
          <w:color w:val="FF0000"/>
        </w:rPr>
        <w:t>Settembre</w:t>
      </w:r>
      <w:proofErr w:type="gramEnd"/>
      <w:r>
        <w:rPr>
          <w:rFonts w:ascii="Arial" w:hAnsi="Arial" w:cs="Arial"/>
          <w:b/>
          <w:bCs/>
          <w:color w:val="FF0000"/>
        </w:rPr>
        <w:t xml:space="preserve"> 2023 </w:t>
      </w:r>
    </w:p>
    <w:p w14:paraId="2F2A7C9E" w14:textId="77777777" w:rsidR="006A1CD1" w:rsidRPr="00860165" w:rsidRDefault="006A1CD1" w:rsidP="006A1CD1">
      <w:pPr>
        <w:jc w:val="center"/>
        <w:rPr>
          <w:rFonts w:ascii="Arial" w:hAnsi="Arial" w:cs="Arial"/>
          <w:b/>
          <w:bCs/>
          <w:color w:val="FF0000"/>
        </w:rPr>
      </w:pPr>
    </w:p>
    <w:p w14:paraId="1B887748" w14:textId="25A7D19C" w:rsidR="00215DAA" w:rsidRDefault="006A1CD1" w:rsidP="006A1CD1">
      <w:pPr>
        <w:jc w:val="center"/>
        <w:rPr>
          <w:rFonts w:ascii="Montserrat-Bold" w:hAnsi="Montserrat-Bold" w:cs="Montserrat-Bold"/>
          <w:b/>
          <w:bCs/>
          <w:color w:val="000000"/>
          <w:kern w:val="0"/>
          <w:sz w:val="20"/>
          <w:szCs w:val="20"/>
        </w:rPr>
      </w:pPr>
      <w:r w:rsidRPr="009A63D0">
        <w:rPr>
          <w:rFonts w:ascii="Arial" w:hAnsi="Arial" w:cs="Arial"/>
          <w:b/>
          <w:bCs/>
        </w:rPr>
        <w:t>Informativa sulle attività della Commissione Tecnica Responsabilità Sociale delle Organizzazioni (RSO) di UN</w:t>
      </w:r>
      <w:r>
        <w:rPr>
          <w:rFonts w:ascii="Arial" w:hAnsi="Arial" w:cs="Arial"/>
          <w:b/>
          <w:bCs/>
        </w:rPr>
        <w:t>I</w:t>
      </w:r>
    </w:p>
    <w:p w14:paraId="18C2B36E" w14:textId="77777777" w:rsidR="00215DAA" w:rsidRDefault="00215DAA" w:rsidP="00950494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0000"/>
          <w:kern w:val="0"/>
          <w:sz w:val="20"/>
          <w:szCs w:val="20"/>
        </w:rPr>
      </w:pPr>
    </w:p>
    <w:p w14:paraId="04ABE464" w14:textId="77777777" w:rsidR="00215DAA" w:rsidRDefault="00215DAA" w:rsidP="00950494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0000"/>
          <w:kern w:val="0"/>
          <w:sz w:val="20"/>
          <w:szCs w:val="20"/>
        </w:rPr>
      </w:pPr>
    </w:p>
    <w:p w14:paraId="52839C5F" w14:textId="58287AE8" w:rsidR="00502F99" w:rsidRPr="00502F99" w:rsidRDefault="0063345B" w:rsidP="00502F99">
      <w:pPr>
        <w:autoSpaceDE w:val="0"/>
        <w:autoSpaceDN w:val="0"/>
        <w:adjustRightInd w:val="0"/>
        <w:spacing w:after="0" w:line="240" w:lineRule="auto"/>
        <w:rPr>
          <w:rFonts w:ascii="Montserrat-Bold" w:hAnsi="Montserrat-Bold" w:cs="Montserrat-Bold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14:ligatures w14:val="none"/>
        </w:rPr>
        <w:t>1</w:t>
      </w:r>
      <w:r w:rsidR="003476FB">
        <w:rPr>
          <w:rFonts w:ascii="Arial" w:hAnsi="Arial" w:cs="Arial"/>
          <w:b/>
          <w:bCs/>
          <w:kern w:val="0"/>
          <w14:ligatures w14:val="none"/>
        </w:rPr>
        <w:t xml:space="preserve">. </w:t>
      </w:r>
      <w:r w:rsidR="00502F99" w:rsidRPr="00502F99">
        <w:rPr>
          <w:rFonts w:ascii="Arial" w:hAnsi="Arial" w:cs="Arial"/>
          <w:b/>
          <w:bCs/>
          <w:kern w:val="0"/>
          <w14:ligatures w14:val="none"/>
        </w:rPr>
        <w:t xml:space="preserve">Linee Guida ISO per la promozione e l’attuazione della parità di genere </w:t>
      </w:r>
    </w:p>
    <w:p w14:paraId="1E12C9B2" w14:textId="77777777" w:rsidR="00502F99" w:rsidRPr="00502F99" w:rsidRDefault="00502F99" w:rsidP="00502F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kern w:val="0"/>
          <w14:ligatures w14:val="none"/>
        </w:rPr>
      </w:pPr>
    </w:p>
    <w:p w14:paraId="5E4DF0B7" w14:textId="2D75EEC1" w:rsidR="00536614" w:rsidRDefault="00502F99" w:rsidP="004F1961">
      <w:pPr>
        <w:pStyle w:val="NormaleWeb"/>
        <w:shd w:val="clear" w:color="auto" w:fill="FFFFFF"/>
        <w:jc w:val="both"/>
        <w:rPr>
          <w:rFonts w:ascii="Arial" w:hAnsi="Arial" w:cs="Arial"/>
        </w:rPr>
      </w:pPr>
      <w:r w:rsidRPr="00502F99">
        <w:rPr>
          <w:rFonts w:ascii="Arial" w:hAnsi="Arial" w:cs="Arial"/>
        </w:rPr>
        <w:t xml:space="preserve">Si </w:t>
      </w:r>
      <w:r>
        <w:rPr>
          <w:rFonts w:ascii="Arial" w:hAnsi="Arial" w:cs="Arial"/>
        </w:rPr>
        <w:t>è conclus</w:t>
      </w:r>
      <w:r w:rsidR="005D2B3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047F0A">
        <w:rPr>
          <w:rFonts w:ascii="Arial" w:hAnsi="Arial" w:cs="Arial"/>
        </w:rPr>
        <w:t xml:space="preserve">nel </w:t>
      </w:r>
      <w:r w:rsidR="006A675A">
        <w:rPr>
          <w:rFonts w:ascii="Arial" w:hAnsi="Arial" w:cs="Arial"/>
        </w:rPr>
        <w:t>luglio</w:t>
      </w:r>
      <w:r w:rsidR="00047F0A">
        <w:rPr>
          <w:rFonts w:ascii="Arial" w:hAnsi="Arial" w:cs="Arial"/>
        </w:rPr>
        <w:t xml:space="preserve"> scorso</w:t>
      </w:r>
      <w:r w:rsidR="007C7561">
        <w:rPr>
          <w:rFonts w:ascii="Arial" w:hAnsi="Arial" w:cs="Arial"/>
        </w:rPr>
        <w:t xml:space="preserve"> </w:t>
      </w:r>
      <w:r w:rsidR="005D2B3E">
        <w:rPr>
          <w:rFonts w:ascii="Arial" w:hAnsi="Arial" w:cs="Arial"/>
        </w:rPr>
        <w:t>la fase</w:t>
      </w:r>
      <w:r w:rsidR="00926EE2">
        <w:rPr>
          <w:rFonts w:ascii="Arial" w:hAnsi="Arial" w:cs="Arial"/>
        </w:rPr>
        <w:t xml:space="preserve"> </w:t>
      </w:r>
      <w:r w:rsidR="001D3DC2">
        <w:rPr>
          <w:rFonts w:ascii="Arial" w:hAnsi="Arial" w:cs="Arial"/>
        </w:rPr>
        <w:t xml:space="preserve">di approvazione </w:t>
      </w:r>
      <w:r w:rsidR="0051428B">
        <w:rPr>
          <w:rFonts w:ascii="Arial" w:hAnsi="Arial" w:cs="Arial"/>
        </w:rPr>
        <w:t xml:space="preserve">in </w:t>
      </w:r>
      <w:r w:rsidR="00926EE2">
        <w:rPr>
          <w:rFonts w:ascii="Arial" w:hAnsi="Arial" w:cs="Arial"/>
        </w:rPr>
        <w:t>ISO</w:t>
      </w:r>
      <w:r w:rsidR="00956CFF">
        <w:rPr>
          <w:rFonts w:ascii="Arial" w:hAnsi="Arial" w:cs="Arial"/>
        </w:rPr>
        <w:t xml:space="preserve">, a livello di </w:t>
      </w:r>
      <w:r w:rsidR="005D2B3E">
        <w:rPr>
          <w:rFonts w:ascii="Arial" w:hAnsi="Arial" w:cs="Arial"/>
        </w:rPr>
        <w:t xml:space="preserve">DIS </w:t>
      </w:r>
      <w:r w:rsidR="00926EE2">
        <w:rPr>
          <w:rFonts w:ascii="Arial" w:hAnsi="Arial" w:cs="Arial"/>
        </w:rPr>
        <w:t xml:space="preserve">- </w:t>
      </w:r>
      <w:r w:rsidR="00926EE2" w:rsidRPr="00536614">
        <w:rPr>
          <w:rFonts w:ascii="Arial" w:hAnsi="Arial" w:cs="Arial"/>
          <w:i/>
          <w:iCs/>
        </w:rPr>
        <w:t>D</w:t>
      </w:r>
      <w:r w:rsidR="005D2B3E" w:rsidRPr="00536614">
        <w:rPr>
          <w:rFonts w:ascii="Arial" w:hAnsi="Arial" w:cs="Arial"/>
          <w:i/>
          <w:iCs/>
        </w:rPr>
        <w:t>raft International Standard</w:t>
      </w:r>
      <w:r w:rsidR="0099465C">
        <w:rPr>
          <w:rFonts w:ascii="Arial" w:hAnsi="Arial" w:cs="Arial"/>
        </w:rPr>
        <w:t xml:space="preserve"> - </w:t>
      </w:r>
      <w:r w:rsidR="005D2B3E">
        <w:rPr>
          <w:rFonts w:ascii="Arial" w:hAnsi="Arial" w:cs="Arial"/>
        </w:rPr>
        <w:t>delle</w:t>
      </w:r>
      <w:r w:rsidR="00775967">
        <w:rPr>
          <w:rFonts w:ascii="Arial" w:hAnsi="Arial" w:cs="Arial"/>
        </w:rPr>
        <w:t xml:space="preserve"> future li</w:t>
      </w:r>
      <w:r w:rsidRPr="00502F99">
        <w:rPr>
          <w:rFonts w:ascii="Arial" w:hAnsi="Arial" w:cs="Arial"/>
        </w:rPr>
        <w:t>nee guida</w:t>
      </w:r>
      <w:r w:rsidR="00C3070A">
        <w:rPr>
          <w:rFonts w:ascii="Arial" w:hAnsi="Arial" w:cs="Arial"/>
        </w:rPr>
        <w:t xml:space="preserve"> </w:t>
      </w:r>
      <w:r w:rsidRPr="00502F99">
        <w:rPr>
          <w:rFonts w:ascii="Arial" w:hAnsi="Arial" w:cs="Arial"/>
        </w:rPr>
        <w:t>sulla parità di genere (</w:t>
      </w:r>
      <w:r w:rsidRPr="00502F99">
        <w:rPr>
          <w:rFonts w:ascii="Arial" w:hAnsi="Arial" w:cs="Arial"/>
          <w:i/>
          <w:iCs/>
        </w:rPr>
        <w:t xml:space="preserve">Guidelines for the promotion and </w:t>
      </w:r>
      <w:proofErr w:type="spellStart"/>
      <w:r w:rsidRPr="00502F99">
        <w:rPr>
          <w:rFonts w:ascii="Arial" w:hAnsi="Arial" w:cs="Arial"/>
          <w:i/>
          <w:iCs/>
        </w:rPr>
        <w:t>implemen</w:t>
      </w:r>
      <w:r w:rsidR="0099465C">
        <w:rPr>
          <w:rFonts w:ascii="Arial" w:hAnsi="Arial" w:cs="Arial"/>
          <w:i/>
          <w:iCs/>
        </w:rPr>
        <w:t>t</w:t>
      </w:r>
      <w:r w:rsidRPr="00502F99">
        <w:rPr>
          <w:rFonts w:ascii="Arial" w:hAnsi="Arial" w:cs="Arial"/>
          <w:i/>
          <w:iCs/>
        </w:rPr>
        <w:t>ation</w:t>
      </w:r>
      <w:proofErr w:type="spellEnd"/>
      <w:r w:rsidRPr="00502F99">
        <w:rPr>
          <w:rFonts w:ascii="Arial" w:hAnsi="Arial" w:cs="Arial"/>
          <w:i/>
          <w:iCs/>
        </w:rPr>
        <w:t xml:space="preserve"> of gender equality and </w:t>
      </w:r>
      <w:proofErr w:type="spellStart"/>
      <w:r w:rsidRPr="00502F99">
        <w:rPr>
          <w:rFonts w:ascii="Arial" w:hAnsi="Arial" w:cs="Arial"/>
          <w:i/>
          <w:iCs/>
        </w:rPr>
        <w:t>women’s</w:t>
      </w:r>
      <w:proofErr w:type="spellEnd"/>
      <w:r w:rsidRPr="00502F99">
        <w:rPr>
          <w:rFonts w:ascii="Arial" w:hAnsi="Arial" w:cs="Arial"/>
          <w:i/>
          <w:iCs/>
        </w:rPr>
        <w:t xml:space="preserve"> empowerment – </w:t>
      </w:r>
      <w:r w:rsidRPr="003B38BF">
        <w:rPr>
          <w:rFonts w:ascii="Arial" w:hAnsi="Arial" w:cs="Arial"/>
        </w:rPr>
        <w:t>documento ISO 53800</w:t>
      </w:r>
      <w:r w:rsidRPr="00502F99">
        <w:rPr>
          <w:rFonts w:ascii="Arial" w:hAnsi="Arial" w:cs="Arial"/>
        </w:rPr>
        <w:t>)</w:t>
      </w:r>
      <w:r w:rsidR="006A675A">
        <w:rPr>
          <w:rFonts w:ascii="Arial" w:hAnsi="Arial" w:cs="Arial"/>
        </w:rPr>
        <w:t>.</w:t>
      </w:r>
    </w:p>
    <w:p w14:paraId="30329D28" w14:textId="0EEDF7C9" w:rsidR="001D3DC2" w:rsidRDefault="001D3DC2" w:rsidP="004F1961">
      <w:pPr>
        <w:pStyle w:val="Normale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Poiché sono stati formulati ulteriori commenti al documento, </w:t>
      </w:r>
      <w:r w:rsidR="00536614">
        <w:rPr>
          <w:rFonts w:ascii="Arial" w:hAnsi="Arial" w:cs="Arial"/>
        </w:rPr>
        <w:t xml:space="preserve">ai sensi del Regolamenti ISO, </w:t>
      </w:r>
      <w:r>
        <w:rPr>
          <w:rFonts w:ascii="Arial" w:hAnsi="Arial" w:cs="Arial"/>
        </w:rPr>
        <w:t xml:space="preserve">il DIS dovrà </w:t>
      </w:r>
      <w:r w:rsidR="00536614">
        <w:rPr>
          <w:rFonts w:ascii="Arial" w:hAnsi="Arial" w:cs="Arial"/>
        </w:rPr>
        <w:t xml:space="preserve">essere </w:t>
      </w:r>
      <w:r>
        <w:rPr>
          <w:rFonts w:ascii="Arial" w:hAnsi="Arial" w:cs="Arial"/>
        </w:rPr>
        <w:t xml:space="preserve">obbligatoriamente </w:t>
      </w:r>
      <w:r w:rsidR="00536614">
        <w:rPr>
          <w:rFonts w:ascii="Arial" w:hAnsi="Arial" w:cs="Arial"/>
        </w:rPr>
        <w:t xml:space="preserve">sottoposto </w:t>
      </w:r>
      <w:r>
        <w:rPr>
          <w:rFonts w:ascii="Arial" w:hAnsi="Arial" w:cs="Arial"/>
        </w:rPr>
        <w:t xml:space="preserve">alla </w:t>
      </w:r>
      <w:r w:rsidR="00DD3A5C">
        <w:rPr>
          <w:rFonts w:ascii="Arial" w:hAnsi="Arial" w:cs="Arial"/>
        </w:rPr>
        <w:t xml:space="preserve">ulteriore </w:t>
      </w:r>
      <w:r>
        <w:rPr>
          <w:rFonts w:ascii="Arial" w:hAnsi="Arial" w:cs="Arial"/>
        </w:rPr>
        <w:t xml:space="preserve">fase </w:t>
      </w:r>
      <w:r w:rsidR="00536614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>FDIS (</w:t>
      </w:r>
      <w:proofErr w:type="spellStart"/>
      <w:r w:rsidRPr="00DD3A5C">
        <w:rPr>
          <w:rFonts w:ascii="Arial" w:hAnsi="Arial" w:cs="Arial"/>
          <w:i/>
          <w:iCs/>
        </w:rPr>
        <w:t>Final</w:t>
      </w:r>
      <w:proofErr w:type="spellEnd"/>
      <w:r w:rsidRPr="00DD3A5C">
        <w:rPr>
          <w:rFonts w:ascii="Arial" w:hAnsi="Arial" w:cs="Arial"/>
          <w:i/>
          <w:iCs/>
        </w:rPr>
        <w:t xml:space="preserve"> Draft International Standard</w:t>
      </w:r>
      <w:r>
        <w:rPr>
          <w:rFonts w:ascii="Arial" w:hAnsi="Arial" w:cs="Arial"/>
        </w:rPr>
        <w:t xml:space="preserve">), che sarà oggetto di ulteriore approvazione </w:t>
      </w:r>
      <w:r w:rsidR="00F802E2">
        <w:rPr>
          <w:rFonts w:ascii="Arial" w:hAnsi="Arial" w:cs="Arial"/>
        </w:rPr>
        <w:t xml:space="preserve">in ISO </w:t>
      </w:r>
      <w:r>
        <w:rPr>
          <w:rFonts w:ascii="Arial" w:hAnsi="Arial" w:cs="Arial"/>
        </w:rPr>
        <w:t>a fine novembre 2023</w:t>
      </w:r>
      <w:r w:rsidR="00F802E2">
        <w:rPr>
          <w:rFonts w:ascii="Arial" w:hAnsi="Arial" w:cs="Arial"/>
        </w:rPr>
        <w:t xml:space="preserve">. </w:t>
      </w:r>
      <w:r w:rsidR="00EA28EE">
        <w:rPr>
          <w:rFonts w:ascii="Arial" w:hAnsi="Arial" w:cs="Arial"/>
        </w:rPr>
        <w:t xml:space="preserve"> </w:t>
      </w:r>
    </w:p>
    <w:p w14:paraId="0AAAB79B" w14:textId="715F209D" w:rsidR="00895DFD" w:rsidRDefault="00C3070A" w:rsidP="00502F99">
      <w:pPr>
        <w:autoSpaceDE w:val="0"/>
        <w:autoSpaceDN w:val="0"/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Si ricorda che </w:t>
      </w:r>
      <w:r w:rsidR="00502F99">
        <w:rPr>
          <w:rFonts w:ascii="Arial" w:hAnsi="Arial" w:cs="Arial"/>
          <w:kern w:val="0"/>
          <w14:ligatures w14:val="none"/>
        </w:rPr>
        <w:t>Confindustria ha espresso</w:t>
      </w:r>
      <w:r w:rsidR="007974B3">
        <w:rPr>
          <w:rFonts w:ascii="Arial" w:hAnsi="Arial" w:cs="Arial"/>
          <w:kern w:val="0"/>
          <w14:ligatures w14:val="none"/>
        </w:rPr>
        <w:t>,</w:t>
      </w:r>
      <w:r w:rsidR="00502F99">
        <w:rPr>
          <w:rFonts w:ascii="Arial" w:hAnsi="Arial" w:cs="Arial"/>
          <w:kern w:val="0"/>
          <w14:ligatures w14:val="none"/>
        </w:rPr>
        <w:t xml:space="preserve"> sin dall’avvio dei lavori</w:t>
      </w:r>
      <w:r w:rsidR="007974B3">
        <w:rPr>
          <w:rFonts w:ascii="Arial" w:hAnsi="Arial" w:cs="Arial"/>
          <w:kern w:val="0"/>
          <w14:ligatures w14:val="none"/>
        </w:rPr>
        <w:t>,</w:t>
      </w:r>
      <w:r w:rsidR="00502F99">
        <w:rPr>
          <w:rFonts w:ascii="Arial" w:hAnsi="Arial" w:cs="Arial"/>
          <w:kern w:val="0"/>
          <w14:ligatures w14:val="none"/>
        </w:rPr>
        <w:t xml:space="preserve"> un</w:t>
      </w:r>
      <w:r w:rsidR="00895DFD">
        <w:rPr>
          <w:rFonts w:ascii="Arial" w:hAnsi="Arial" w:cs="Arial"/>
          <w:kern w:val="0"/>
          <w14:ligatures w14:val="none"/>
        </w:rPr>
        <w:t xml:space="preserve">a </w:t>
      </w:r>
      <w:r w:rsidR="00502F99" w:rsidRPr="00502F99">
        <w:rPr>
          <w:rFonts w:ascii="Arial" w:hAnsi="Arial" w:cs="Arial"/>
          <w:kern w:val="0"/>
          <w14:ligatures w14:val="none"/>
        </w:rPr>
        <w:t>posizione molto critica</w:t>
      </w:r>
      <w:r w:rsidR="006A675A">
        <w:rPr>
          <w:rFonts w:ascii="Arial" w:hAnsi="Arial" w:cs="Arial"/>
          <w:kern w:val="0"/>
          <w14:ligatures w14:val="none"/>
        </w:rPr>
        <w:t xml:space="preserve"> sul documento, sia per la ritenuta erronea impostazione di fondo </w:t>
      </w:r>
      <w:r w:rsidR="00735712">
        <w:rPr>
          <w:rFonts w:ascii="Arial" w:hAnsi="Arial" w:cs="Arial"/>
          <w:kern w:val="0"/>
          <w14:ligatures w14:val="none"/>
        </w:rPr>
        <w:t xml:space="preserve">adottata </w:t>
      </w:r>
      <w:r w:rsidR="006A675A">
        <w:rPr>
          <w:rFonts w:ascii="Arial" w:hAnsi="Arial" w:cs="Arial"/>
          <w:kern w:val="0"/>
          <w14:ligatures w14:val="none"/>
        </w:rPr>
        <w:t>(focus esclusivo sulla dimensione interna delle organizzazioni, senza considerare il contesto esterno di riferimento con il fondamentale ruolo delle politiche/servizi pubblici di supporto</w:t>
      </w:r>
      <w:r w:rsidR="00735712">
        <w:rPr>
          <w:rFonts w:ascii="Arial" w:hAnsi="Arial" w:cs="Arial"/>
          <w:kern w:val="0"/>
          <w14:ligatures w14:val="none"/>
        </w:rPr>
        <w:t xml:space="preserve"> alla parità</w:t>
      </w:r>
      <w:r w:rsidR="006A675A">
        <w:rPr>
          <w:rFonts w:ascii="Arial" w:hAnsi="Arial" w:cs="Arial"/>
          <w:kern w:val="0"/>
          <w14:ligatures w14:val="none"/>
        </w:rPr>
        <w:t xml:space="preserve">), che per l’onerosità organizzativa e procedurale </w:t>
      </w:r>
      <w:r w:rsidR="007974B3">
        <w:rPr>
          <w:rFonts w:ascii="Arial" w:hAnsi="Arial" w:cs="Arial"/>
          <w:kern w:val="0"/>
          <w14:ligatures w14:val="none"/>
        </w:rPr>
        <w:t xml:space="preserve">che le linee guida, seppur volontarie, pongono a </w:t>
      </w:r>
      <w:r w:rsidR="006A675A">
        <w:rPr>
          <w:rFonts w:ascii="Arial" w:hAnsi="Arial" w:cs="Arial"/>
          <w:kern w:val="0"/>
          <w14:ligatures w14:val="none"/>
        </w:rPr>
        <w:t xml:space="preserve">carico delle organizzazioni. Per un maggiore approfondimento sulle criticità del documento, si fa rinvio alle </w:t>
      </w:r>
      <w:r w:rsidR="00775967">
        <w:rPr>
          <w:rFonts w:ascii="Arial" w:hAnsi="Arial" w:cs="Arial"/>
          <w:kern w:val="0"/>
          <w14:ligatures w14:val="none"/>
        </w:rPr>
        <w:t>nostre p</w:t>
      </w:r>
      <w:r w:rsidR="006A675A">
        <w:rPr>
          <w:rFonts w:ascii="Arial" w:hAnsi="Arial" w:cs="Arial"/>
          <w:kern w:val="0"/>
          <w14:ligatures w14:val="none"/>
        </w:rPr>
        <w:t>reced</w:t>
      </w:r>
      <w:r w:rsidR="00775967">
        <w:rPr>
          <w:rFonts w:ascii="Arial" w:hAnsi="Arial" w:cs="Arial"/>
          <w:kern w:val="0"/>
          <w14:ligatures w14:val="none"/>
        </w:rPr>
        <w:t>e</w:t>
      </w:r>
      <w:r w:rsidR="006A675A">
        <w:rPr>
          <w:rFonts w:ascii="Arial" w:hAnsi="Arial" w:cs="Arial"/>
          <w:kern w:val="0"/>
          <w14:ligatures w14:val="none"/>
        </w:rPr>
        <w:t>nti Newsletter</w:t>
      </w:r>
      <w:r w:rsidR="00326677">
        <w:rPr>
          <w:rFonts w:ascii="Arial" w:hAnsi="Arial" w:cs="Arial"/>
          <w:kern w:val="0"/>
          <w14:ligatures w14:val="none"/>
        </w:rPr>
        <w:t>.</w:t>
      </w:r>
    </w:p>
    <w:p w14:paraId="29E3744A" w14:textId="438E41BE" w:rsidR="00895DFD" w:rsidRDefault="00EA28EE" w:rsidP="00502F99">
      <w:pPr>
        <w:autoSpaceDE w:val="0"/>
        <w:autoSpaceDN w:val="0"/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L’UNI, </w:t>
      </w:r>
      <w:r w:rsidR="00895DFD">
        <w:rPr>
          <w:rFonts w:ascii="Arial" w:hAnsi="Arial" w:cs="Arial"/>
          <w:kern w:val="0"/>
          <w14:ligatures w14:val="none"/>
        </w:rPr>
        <w:t xml:space="preserve">in considerazione dei voti negativi espressi </w:t>
      </w:r>
      <w:r w:rsidR="003B38BF">
        <w:rPr>
          <w:rFonts w:ascii="Arial" w:hAnsi="Arial" w:cs="Arial"/>
          <w:kern w:val="0"/>
          <w14:ligatures w14:val="none"/>
        </w:rPr>
        <w:t xml:space="preserve">in fase DIS </w:t>
      </w:r>
      <w:r w:rsidR="00895DFD">
        <w:rPr>
          <w:rFonts w:ascii="Arial" w:hAnsi="Arial" w:cs="Arial"/>
          <w:kern w:val="0"/>
          <w14:ligatures w14:val="none"/>
        </w:rPr>
        <w:t xml:space="preserve">da Confindustria, Assolombarda e Unione Industriali di Torino e dalla </w:t>
      </w:r>
      <w:r w:rsidR="00F40050">
        <w:rPr>
          <w:rFonts w:ascii="Arial" w:hAnsi="Arial" w:cs="Arial"/>
          <w:kern w:val="0"/>
          <w14:ligatures w14:val="none"/>
        </w:rPr>
        <w:t>condivisa</w:t>
      </w:r>
      <w:r w:rsidR="00CB6C68">
        <w:rPr>
          <w:rFonts w:ascii="Arial" w:hAnsi="Arial" w:cs="Arial"/>
          <w:kern w:val="0"/>
          <w14:ligatures w14:val="none"/>
        </w:rPr>
        <w:t>,</w:t>
      </w:r>
      <w:r w:rsidR="00F40050">
        <w:rPr>
          <w:rFonts w:ascii="Arial" w:hAnsi="Arial" w:cs="Arial"/>
          <w:kern w:val="0"/>
          <w14:ligatures w14:val="none"/>
        </w:rPr>
        <w:t xml:space="preserve"> </w:t>
      </w:r>
      <w:r w:rsidR="00895DFD">
        <w:rPr>
          <w:rFonts w:ascii="Arial" w:hAnsi="Arial" w:cs="Arial"/>
          <w:kern w:val="0"/>
          <w14:ligatures w14:val="none"/>
        </w:rPr>
        <w:t>contestuale “ferma opposizione” al documento</w:t>
      </w:r>
      <w:r w:rsidR="0056455E">
        <w:rPr>
          <w:rFonts w:ascii="Arial" w:hAnsi="Arial" w:cs="Arial"/>
          <w:kern w:val="0"/>
          <w14:ligatures w14:val="none"/>
        </w:rPr>
        <w:t xml:space="preserve">, </w:t>
      </w:r>
      <w:r w:rsidR="00895DFD">
        <w:rPr>
          <w:rFonts w:ascii="Arial" w:hAnsi="Arial" w:cs="Arial"/>
          <w:kern w:val="0"/>
          <w14:ligatures w14:val="none"/>
        </w:rPr>
        <w:t xml:space="preserve">ha espresso </w:t>
      </w:r>
      <w:r w:rsidR="00487A6A">
        <w:rPr>
          <w:rFonts w:ascii="Arial" w:hAnsi="Arial" w:cs="Arial"/>
          <w:kern w:val="0"/>
          <w14:ligatures w14:val="none"/>
        </w:rPr>
        <w:t xml:space="preserve">il voto di </w:t>
      </w:r>
      <w:r w:rsidR="00895DFD">
        <w:rPr>
          <w:rFonts w:ascii="Arial" w:hAnsi="Arial" w:cs="Arial"/>
          <w:kern w:val="0"/>
          <w14:ligatures w14:val="none"/>
        </w:rPr>
        <w:t>astensione</w:t>
      </w:r>
      <w:r w:rsidR="00D56B34">
        <w:rPr>
          <w:rFonts w:ascii="Arial" w:hAnsi="Arial" w:cs="Arial"/>
          <w:kern w:val="0"/>
          <w14:ligatures w14:val="none"/>
        </w:rPr>
        <w:t xml:space="preserve"> per mancanza di consenso</w:t>
      </w:r>
      <w:r w:rsidR="002A327E">
        <w:rPr>
          <w:rFonts w:ascii="Arial" w:hAnsi="Arial" w:cs="Arial"/>
          <w:kern w:val="0"/>
          <w14:ligatures w14:val="none"/>
        </w:rPr>
        <w:t xml:space="preserve"> all’interno della C</w:t>
      </w:r>
      <w:r w:rsidR="004824CB">
        <w:rPr>
          <w:rFonts w:ascii="Arial" w:hAnsi="Arial" w:cs="Arial"/>
          <w:kern w:val="0"/>
          <w14:ligatures w14:val="none"/>
        </w:rPr>
        <w:t>ommissione.</w:t>
      </w:r>
      <w:r w:rsidR="002A327E">
        <w:rPr>
          <w:rFonts w:ascii="Arial" w:hAnsi="Arial" w:cs="Arial"/>
          <w:kern w:val="0"/>
          <w14:ligatures w14:val="none"/>
        </w:rPr>
        <w:t xml:space="preserve"> </w:t>
      </w:r>
    </w:p>
    <w:p w14:paraId="21067CA2" w14:textId="77777777" w:rsidR="00895DFD" w:rsidRPr="00300C78" w:rsidRDefault="00895DFD" w:rsidP="00502F99">
      <w:pPr>
        <w:autoSpaceDE w:val="0"/>
        <w:autoSpaceDN w:val="0"/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</w:p>
    <w:p w14:paraId="25C59728" w14:textId="3578009E" w:rsidR="00502F99" w:rsidRPr="00300C78" w:rsidRDefault="00502F99" w:rsidP="00300C78">
      <w:pPr>
        <w:rPr>
          <w:rFonts w:ascii="Arial" w:hAnsi="Arial" w:cs="Arial"/>
          <w:b/>
          <w:bCs/>
          <w:kern w:val="0"/>
          <w14:ligatures w14:val="none"/>
        </w:rPr>
      </w:pPr>
      <w:r w:rsidRPr="00300C78">
        <w:rPr>
          <w:rFonts w:ascii="Arial" w:hAnsi="Arial" w:cs="Arial"/>
          <w:kern w:val="0"/>
          <w14:ligatures w14:val="none"/>
        </w:rPr>
        <w:t xml:space="preserve">Si allega il </w:t>
      </w:r>
      <w:r w:rsidR="00895DFD" w:rsidRPr="00300C78">
        <w:rPr>
          <w:rFonts w:ascii="Arial" w:hAnsi="Arial" w:cs="Arial"/>
          <w:kern w:val="0"/>
          <w14:ligatures w14:val="none"/>
        </w:rPr>
        <w:t xml:space="preserve">testo del </w:t>
      </w:r>
      <w:r w:rsidRPr="00300C78">
        <w:rPr>
          <w:rFonts w:ascii="Arial" w:hAnsi="Arial" w:cs="Arial"/>
          <w:kern w:val="0"/>
          <w14:ligatures w14:val="none"/>
        </w:rPr>
        <w:t>DIS 53800.</w:t>
      </w:r>
      <w:r w:rsidRPr="00300C78">
        <w:rPr>
          <w:rFonts w:ascii="Arial" w:hAnsi="Arial" w:cs="Arial"/>
          <w:b/>
          <w:bCs/>
          <w:kern w:val="0"/>
          <w14:ligatures w14:val="none"/>
        </w:rPr>
        <w:t xml:space="preserve"> </w:t>
      </w:r>
    </w:p>
    <w:p w14:paraId="466384E2" w14:textId="77777777" w:rsidR="003476FB" w:rsidRDefault="003476FB" w:rsidP="003476FB">
      <w:pPr>
        <w:autoSpaceDE w:val="0"/>
        <w:autoSpaceDN w:val="0"/>
        <w:adjustRightInd w:val="0"/>
        <w:spacing w:after="0" w:line="240" w:lineRule="auto"/>
        <w:contextualSpacing/>
        <w:rPr>
          <w:rFonts w:ascii="Montserrat-Regular" w:hAnsi="Montserrat-Regular" w:cs="Montserrat-Regular"/>
          <w:color w:val="2E2E2E"/>
          <w:kern w:val="0"/>
          <w:sz w:val="20"/>
          <w:szCs w:val="20"/>
        </w:rPr>
      </w:pPr>
    </w:p>
    <w:p w14:paraId="4B488715" w14:textId="1B69E365" w:rsidR="003476FB" w:rsidRPr="003476FB" w:rsidRDefault="000A1499" w:rsidP="003476FB">
      <w:pPr>
        <w:pStyle w:val="Paragrafoelenco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b/>
          <w:bCs/>
          <w:kern w:val="0"/>
          <w14:ligatures w14:val="none"/>
        </w:rPr>
      </w:pPr>
      <w:r>
        <w:rPr>
          <w:rFonts w:ascii="Arial" w:hAnsi="Arial" w:cs="Arial"/>
          <w:b/>
          <w:bCs/>
          <w:kern w:val="0"/>
          <w14:ligatures w14:val="none"/>
        </w:rPr>
        <w:t xml:space="preserve">Nuova </w:t>
      </w:r>
      <w:r w:rsidR="003476FB" w:rsidRPr="003476FB">
        <w:rPr>
          <w:rFonts w:ascii="Arial" w:hAnsi="Arial" w:cs="Arial"/>
          <w:b/>
          <w:bCs/>
          <w:kern w:val="0"/>
          <w14:ligatures w14:val="none"/>
        </w:rPr>
        <w:t>norma UNI - Modello applicativo nazionale della UNI EN ISO 26000:2020 - Indirizzi applicativi alla UNI EN ISO 26000 Guida alla responsabilità sociale</w:t>
      </w:r>
      <w:r w:rsidR="00D93446">
        <w:rPr>
          <w:rFonts w:ascii="Arial" w:hAnsi="Arial" w:cs="Arial"/>
          <w:b/>
          <w:bCs/>
          <w:kern w:val="0"/>
          <w14:ligatures w14:val="none"/>
        </w:rPr>
        <w:t>. Parte I e parte II.</w:t>
      </w:r>
      <w:r w:rsidR="003476FB" w:rsidRPr="003476FB">
        <w:rPr>
          <w:rFonts w:ascii="Arial" w:hAnsi="Arial" w:cs="Arial"/>
          <w:b/>
          <w:bCs/>
          <w:kern w:val="0"/>
          <w14:ligatures w14:val="none"/>
        </w:rPr>
        <w:t xml:space="preserve"> </w:t>
      </w:r>
    </w:p>
    <w:p w14:paraId="09094095" w14:textId="77777777" w:rsidR="00CB6C68" w:rsidRDefault="00CB6C68" w:rsidP="002567D3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25E2396F" w14:textId="476B3169" w:rsidR="00D93446" w:rsidRPr="00D93446" w:rsidRDefault="00D93446" w:rsidP="00F6675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</w:pPr>
      <w:r w:rsidRPr="00D93446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 xml:space="preserve">Parte I – </w:t>
      </w:r>
      <w:r w:rsidR="00066691" w:rsidRPr="00066691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Indirizzi applicativi alla UNI EN ISO 26000 Guida alla responsabilità sociale</w:t>
      </w:r>
    </w:p>
    <w:p w14:paraId="3A7E25CF" w14:textId="0BDD575E" w:rsidR="00453B7B" w:rsidRDefault="007B26B3" w:rsidP="00F6675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La prima parte di attività del gruppo di lavoro 3</w:t>
      </w:r>
      <w:r w:rsidR="00362B04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della CT RSO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, impegnato nella trasformazione della 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PdR</w:t>
      </w:r>
      <w:proofErr w:type="spellEnd"/>
      <w:r w:rsidR="00F82BDF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ISO 26000 del 2016</w:t>
      </w:r>
      <w:r w:rsidR="00882B6E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/Indirizzi applicativi, in nuova norma UNI, 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si è concluso con la pubblicazione</w:t>
      </w:r>
      <w:r w:rsidR="00286144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, il 3 agosto </w:t>
      </w:r>
      <w:r w:rsidR="00CE34A8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2023, </w:t>
      </w:r>
      <w:r w:rsidR="00F768C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della </w:t>
      </w:r>
      <w:r w:rsidR="00F768C1" w:rsidRPr="00F04161">
        <w:rPr>
          <w:rFonts w:ascii="Arial" w:eastAsia="Times New Roman" w:hAnsi="Arial" w:cs="Arial"/>
          <w:kern w:val="0"/>
          <w:lang w:eastAsia="it-IT"/>
          <w14:ligatures w14:val="none"/>
        </w:rPr>
        <w:t>norma UNI “Modello applicativo nazionale</w:t>
      </w:r>
      <w:r w:rsidR="00F768C1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="00F768C1" w:rsidRPr="00F04161">
        <w:rPr>
          <w:rFonts w:ascii="Arial" w:eastAsia="Times New Roman" w:hAnsi="Arial" w:cs="Arial"/>
          <w:kern w:val="0"/>
          <w:lang w:eastAsia="it-IT"/>
          <w14:ligatures w14:val="none"/>
        </w:rPr>
        <w:t xml:space="preserve">della UNI EN ISO 26000:2020 - </w:t>
      </w:r>
      <w:r w:rsidR="00F768C1" w:rsidRPr="001D1CE2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Parte 1</w:t>
      </w:r>
      <w:r w:rsidR="00F768C1" w:rsidRPr="00F04161">
        <w:rPr>
          <w:rFonts w:ascii="Arial" w:eastAsia="Times New Roman" w:hAnsi="Arial" w:cs="Arial"/>
          <w:kern w:val="0"/>
          <w:lang w:eastAsia="it-IT"/>
          <w14:ligatures w14:val="none"/>
        </w:rPr>
        <w:t>: Indirizzi applicativi alla UNI EN ISO 26000 Guida</w:t>
      </w:r>
      <w:r w:rsidR="00F768C1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="00F768C1" w:rsidRPr="00F04161">
        <w:rPr>
          <w:rFonts w:ascii="Arial" w:eastAsia="Times New Roman" w:hAnsi="Arial" w:cs="Arial"/>
          <w:kern w:val="0"/>
          <w:lang w:eastAsia="it-IT"/>
          <w14:ligatures w14:val="none"/>
        </w:rPr>
        <w:t>alla responsabilità sociale”</w:t>
      </w:r>
      <w:r w:rsidR="000A1499" w:rsidRPr="000A1499">
        <w:rPr>
          <w:rFonts w:ascii="Nunito Sans" w:hAnsi="Nunito Sans"/>
          <w:color w:val="060D13"/>
          <w:shd w:val="clear" w:color="auto" w:fill="FFFFFF"/>
        </w:rPr>
        <w:t xml:space="preserve"> </w:t>
      </w:r>
      <w:r w:rsidR="000A1499" w:rsidRPr="000A1499">
        <w:rPr>
          <w:rFonts w:ascii="Arial" w:hAnsi="Arial" w:cs="Arial"/>
          <w:shd w:val="clear" w:color="auto" w:fill="FFFFFF"/>
        </w:rPr>
        <w:t>(</w:t>
      </w:r>
      <w:r w:rsidR="000F56BD">
        <w:rPr>
          <w:rFonts w:ascii="Arial" w:hAnsi="Arial" w:cs="Arial"/>
          <w:shd w:val="clear" w:color="auto" w:fill="FFFFFF"/>
        </w:rPr>
        <w:t xml:space="preserve">norma </w:t>
      </w:r>
      <w:r w:rsidR="000A1499" w:rsidRPr="000A1499">
        <w:rPr>
          <w:rFonts w:ascii="Arial" w:hAnsi="Arial" w:cs="Arial"/>
          <w:shd w:val="clear" w:color="auto" w:fill="FFFFFF"/>
        </w:rPr>
        <w:t>UNI 11919-1)</w:t>
      </w:r>
      <w:r w:rsidR="00F768C1" w:rsidRPr="000A1499">
        <w:rPr>
          <w:rFonts w:ascii="Arial" w:eastAsia="Times New Roman" w:hAnsi="Arial" w:cs="Arial"/>
          <w:kern w:val="0"/>
          <w:lang w:eastAsia="it-IT"/>
          <w14:ligatures w14:val="none"/>
        </w:rPr>
        <w:t xml:space="preserve"> al</w:t>
      </w:r>
      <w:r w:rsidR="00CE34A8" w:rsidRPr="000A1499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="00CE34A8">
        <w:rPr>
          <w:rFonts w:ascii="Arial" w:eastAsia="Times New Roman" w:hAnsi="Arial" w:cs="Arial"/>
          <w:kern w:val="0"/>
          <w:lang w:eastAsia="it-IT"/>
          <w14:ligatures w14:val="none"/>
        </w:rPr>
        <w:t xml:space="preserve">cui iter </w:t>
      </w:r>
      <w:r w:rsidR="00F768C1">
        <w:rPr>
          <w:rFonts w:ascii="Arial" w:eastAsia="Times New Roman" w:hAnsi="Arial" w:cs="Arial"/>
          <w:kern w:val="0"/>
          <w:lang w:eastAsia="it-IT"/>
          <w14:ligatures w14:val="none"/>
        </w:rPr>
        <w:t>Confindustria</w:t>
      </w:r>
      <w:r w:rsidR="00F768C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, con Assolombarda e l’Unione Industriali di Torino, ha contribuito</w:t>
      </w:r>
      <w:r w:rsidR="00D82AB4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(cfr. nostre precedenti Newsletter</w:t>
      </w:r>
      <w:r w:rsidR="00AB0B75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e link al </w:t>
      </w:r>
      <w:hyperlink r:id="rId7" w:history="1">
        <w:r w:rsidR="000F56BD" w:rsidRPr="000F56BD">
          <w:rPr>
            <w:rStyle w:val="Collegamentoipertestuale"/>
            <w:rFonts w:ascii="Arial" w:eastAsia="Times New Roman" w:hAnsi="Arial" w:cs="Arial"/>
            <w:kern w:val="0"/>
            <w:lang w:eastAsia="it-IT"/>
            <w14:ligatures w14:val="none"/>
          </w:rPr>
          <w:t>sito UNI</w:t>
        </w:r>
      </w:hyperlink>
      <w:r w:rsidR="00AB0B75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).</w:t>
      </w:r>
      <w:r w:rsidR="000F56B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</w:t>
      </w:r>
    </w:p>
    <w:p w14:paraId="10C80B62" w14:textId="77777777" w:rsidR="00C77D3B" w:rsidRDefault="00C77D3B" w:rsidP="0071177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0030220E" w14:textId="5712FBBC" w:rsidR="007824B3" w:rsidRPr="00300C78" w:rsidRDefault="007824B3" w:rsidP="0071177F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300C78">
        <w:rPr>
          <w:rFonts w:ascii="Arial" w:eastAsia="Times New Roman" w:hAnsi="Arial" w:cs="Arial"/>
          <w:kern w:val="0"/>
          <w:lang w:eastAsia="it-IT"/>
          <w14:ligatures w14:val="none"/>
        </w:rPr>
        <w:t>Si allega il testo del documento.</w:t>
      </w:r>
    </w:p>
    <w:p w14:paraId="087A4E1A" w14:textId="77777777" w:rsidR="007824B3" w:rsidRDefault="007824B3" w:rsidP="0071177F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2FC236C7" w14:textId="1992454F" w:rsidR="00D93446" w:rsidRPr="00D93446" w:rsidRDefault="00D93446" w:rsidP="00F6675C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</w:pPr>
      <w:r w:rsidRPr="00D93446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Parte II</w:t>
      </w:r>
      <w:r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 xml:space="preserve"> - </w:t>
      </w:r>
      <w:r w:rsidR="00066691" w:rsidRPr="00066691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Processi di reporting e accountability</w:t>
      </w:r>
    </w:p>
    <w:p w14:paraId="07D3711F" w14:textId="27AAD7C9" w:rsidR="00143259" w:rsidRDefault="00143259" w:rsidP="0014325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Dopo la conclusione della prima parte del processo trasformativo in norma della citata 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PdR</w:t>
      </w:r>
      <w:proofErr w:type="spellEnd"/>
      <w:r w:rsidR="0082083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(cfr. </w:t>
      </w:r>
      <w:r w:rsidR="0082083D" w:rsidRPr="00EB4F51">
        <w:rPr>
          <w:rFonts w:ascii="Arial" w:eastAsia="Times New Roman" w:hAnsi="Arial" w:cs="Arial"/>
          <w:kern w:val="0"/>
          <w:lang w:eastAsia="it-IT"/>
          <w14:ligatures w14:val="none"/>
        </w:rPr>
        <w:t>sopra)</w:t>
      </w:r>
      <w:r w:rsidRPr="00EB4F51">
        <w:rPr>
          <w:rFonts w:ascii="Arial" w:eastAsia="Times New Roman" w:hAnsi="Arial" w:cs="Arial"/>
          <w:kern w:val="0"/>
          <w:lang w:eastAsia="it-IT"/>
          <w14:ligatures w14:val="none"/>
        </w:rPr>
        <w:t xml:space="preserve">, il gruppo di lavoro 3 ha avviato </w:t>
      </w:r>
      <w:r w:rsidR="00CF667B" w:rsidRPr="00EB4F51">
        <w:rPr>
          <w:rFonts w:ascii="Arial" w:eastAsia="Times New Roman" w:hAnsi="Arial" w:cs="Arial"/>
          <w:kern w:val="0"/>
          <w:lang w:eastAsia="it-IT"/>
          <w14:ligatures w14:val="none"/>
        </w:rPr>
        <w:t>i lavori s</w:t>
      </w:r>
      <w:r w:rsidRPr="00EB4F51">
        <w:rPr>
          <w:rFonts w:ascii="Arial" w:eastAsia="Times New Roman" w:hAnsi="Arial" w:cs="Arial"/>
          <w:kern w:val="0"/>
          <w:lang w:eastAsia="it-IT"/>
          <w14:ligatures w14:val="none"/>
        </w:rPr>
        <w:t>ul</w:t>
      </w:r>
      <w:r w:rsidR="003E50DD" w:rsidRPr="00EB4F51">
        <w:rPr>
          <w:rFonts w:ascii="Arial" w:eastAsia="Times New Roman" w:hAnsi="Arial" w:cs="Arial"/>
          <w:kern w:val="0"/>
          <w:lang w:eastAsia="it-IT"/>
          <w14:ligatures w14:val="none"/>
        </w:rPr>
        <w:t>la seconda parte de</w:t>
      </w:r>
      <w:r w:rsidR="00EB4F51" w:rsidRPr="00EB4F51">
        <w:rPr>
          <w:rFonts w:ascii="Arial" w:eastAsia="Times New Roman" w:hAnsi="Arial" w:cs="Arial"/>
          <w:kern w:val="0"/>
          <w:lang w:eastAsia="it-IT"/>
          <w14:ligatures w14:val="none"/>
        </w:rPr>
        <w:t>l</w:t>
      </w:r>
      <w:r w:rsidRPr="00EB4F51">
        <w:rPr>
          <w:rFonts w:ascii="Arial" w:eastAsia="Times New Roman" w:hAnsi="Arial" w:cs="Arial"/>
          <w:kern w:val="0"/>
          <w:lang w:eastAsia="it-IT"/>
          <w14:ligatures w14:val="none"/>
        </w:rPr>
        <w:t xml:space="preserve"> progetto di norma UNI “Modello applicativo nazionale della UNI EN ISO 6000:2020 </w:t>
      </w:r>
      <w:r w:rsidR="00EB4F51" w:rsidRPr="00EB4F51">
        <w:rPr>
          <w:rFonts w:ascii="Arial" w:eastAsia="Times New Roman" w:hAnsi="Arial" w:cs="Arial"/>
          <w:kern w:val="0"/>
          <w:lang w:eastAsia="it-IT"/>
          <w14:ligatures w14:val="none"/>
        </w:rPr>
        <w:t>-</w:t>
      </w:r>
      <w:r w:rsidRPr="00EB4F51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Pr="001D1CE2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Parte 2</w:t>
      </w:r>
      <w:r w:rsidRPr="00EB4F51">
        <w:rPr>
          <w:rFonts w:ascii="Arial" w:eastAsia="Times New Roman" w:hAnsi="Arial" w:cs="Arial"/>
          <w:kern w:val="0"/>
          <w:lang w:eastAsia="it-IT"/>
          <w14:ligatures w14:val="none"/>
        </w:rPr>
        <w:t xml:space="preserve"> - Processi di reporting e accountability</w:t>
      </w:r>
      <w:r w:rsidR="00EB4F51" w:rsidRPr="00EB4F51">
        <w:rPr>
          <w:rFonts w:ascii="Arial" w:eastAsia="Times New Roman" w:hAnsi="Arial" w:cs="Arial"/>
          <w:kern w:val="0"/>
          <w:lang w:eastAsia="it-IT"/>
          <w14:ligatures w14:val="none"/>
        </w:rPr>
        <w:t>. L’o</w:t>
      </w:r>
      <w:r w:rsidRPr="00EB4F51">
        <w:rPr>
          <w:rFonts w:ascii="Arial" w:eastAsia="Times New Roman" w:hAnsi="Arial" w:cs="Arial"/>
          <w:kern w:val="0"/>
          <w:lang w:eastAsia="it-IT"/>
          <w14:ligatures w14:val="none"/>
        </w:rPr>
        <w:t>biettivo del</w:t>
      </w:r>
      <w:r w:rsidR="00EB4F51" w:rsidRPr="00EB4F51">
        <w:rPr>
          <w:rFonts w:ascii="Arial" w:eastAsia="Times New Roman" w:hAnsi="Arial" w:cs="Arial"/>
          <w:kern w:val="0"/>
          <w:lang w:eastAsia="it-IT"/>
          <w14:ligatures w14:val="none"/>
        </w:rPr>
        <w:t xml:space="preserve">lo strumento </w:t>
      </w:r>
      <w:r w:rsidR="00255B9A">
        <w:rPr>
          <w:rFonts w:ascii="Arial" w:eastAsia="Times New Roman" w:hAnsi="Arial" w:cs="Arial"/>
          <w:kern w:val="0"/>
          <w:lang w:eastAsia="it-IT"/>
          <w14:ligatures w14:val="none"/>
        </w:rPr>
        <w:t xml:space="preserve">sarà </w:t>
      </w:r>
      <w:r w:rsidRPr="00EB4F51">
        <w:rPr>
          <w:rFonts w:ascii="Arial" w:eastAsia="Times New Roman" w:hAnsi="Arial" w:cs="Arial"/>
          <w:kern w:val="0"/>
          <w:lang w:eastAsia="it-IT"/>
          <w14:ligatures w14:val="none"/>
        </w:rPr>
        <w:t xml:space="preserve">quello di fornire un </w:t>
      </w:r>
      <w:r w:rsidR="00EB4F51" w:rsidRPr="00EB4F51">
        <w:rPr>
          <w:rFonts w:ascii="Arial" w:eastAsia="Times New Roman" w:hAnsi="Arial" w:cs="Arial"/>
          <w:kern w:val="0"/>
          <w:lang w:eastAsia="it-IT"/>
          <w14:ligatures w14:val="none"/>
        </w:rPr>
        <w:t xml:space="preserve">modello di </w:t>
      </w:r>
      <w:r w:rsidRPr="00EB4F51">
        <w:rPr>
          <w:rFonts w:ascii="Arial" w:eastAsia="Times New Roman" w:hAnsi="Arial" w:cs="Arial"/>
          <w:kern w:val="0"/>
          <w:lang w:eastAsia="it-IT"/>
          <w14:ligatures w14:val="none"/>
        </w:rPr>
        <w:t>processo di reporting ad uso delle imprese che adottano la ISO 26000</w:t>
      </w:r>
      <w:r w:rsidR="00EB4F51" w:rsidRPr="00EB4F51">
        <w:rPr>
          <w:rFonts w:ascii="Arial" w:eastAsia="Times New Roman" w:hAnsi="Arial" w:cs="Arial"/>
          <w:kern w:val="0"/>
          <w:lang w:eastAsia="it-IT"/>
          <w14:ligatures w14:val="none"/>
        </w:rPr>
        <w:t xml:space="preserve">. E’ noto che il quadro regolamentare della rendicontazione di sostenibilità </w:t>
      </w:r>
      <w:r w:rsidR="004B316D" w:rsidRPr="00EB4F51">
        <w:rPr>
          <w:rFonts w:ascii="Arial" w:eastAsia="Times New Roman" w:hAnsi="Arial" w:cs="Arial"/>
          <w:kern w:val="0"/>
          <w:lang w:eastAsia="it-IT"/>
          <w14:ligatures w14:val="none"/>
        </w:rPr>
        <w:t>si s</w:t>
      </w:r>
      <w:r w:rsidR="00EB4F51" w:rsidRPr="00EB4F51">
        <w:rPr>
          <w:rFonts w:ascii="Arial" w:eastAsia="Times New Roman" w:hAnsi="Arial" w:cs="Arial"/>
          <w:kern w:val="0"/>
          <w:lang w:eastAsia="it-IT"/>
          <w14:ligatures w14:val="none"/>
        </w:rPr>
        <w:t>t</w:t>
      </w:r>
      <w:r w:rsidR="001D1CE2">
        <w:rPr>
          <w:rFonts w:ascii="Arial" w:eastAsia="Times New Roman" w:hAnsi="Arial" w:cs="Arial"/>
          <w:kern w:val="0"/>
          <w:lang w:eastAsia="it-IT"/>
          <w14:ligatures w14:val="none"/>
        </w:rPr>
        <w:t>i</w:t>
      </w:r>
      <w:r w:rsidR="00EB4F51" w:rsidRPr="00EB4F51">
        <w:rPr>
          <w:rFonts w:ascii="Arial" w:eastAsia="Times New Roman" w:hAnsi="Arial" w:cs="Arial"/>
          <w:kern w:val="0"/>
          <w:lang w:eastAsia="it-IT"/>
          <w14:ligatures w14:val="none"/>
        </w:rPr>
        <w:t>a</w:t>
      </w:r>
      <w:r w:rsidR="004B316D" w:rsidRPr="00EB4F51">
        <w:rPr>
          <w:rFonts w:ascii="Arial" w:eastAsia="Times New Roman" w:hAnsi="Arial" w:cs="Arial"/>
          <w:kern w:val="0"/>
          <w:lang w:eastAsia="it-IT"/>
          <w14:ligatures w14:val="none"/>
        </w:rPr>
        <w:t xml:space="preserve"> evolvendo rapidamente </w:t>
      </w:r>
      <w:r w:rsidR="0082083D" w:rsidRPr="00EB4F51">
        <w:rPr>
          <w:rFonts w:ascii="Arial" w:eastAsia="Times New Roman" w:hAnsi="Arial" w:cs="Arial"/>
          <w:kern w:val="0"/>
          <w:lang w:eastAsia="it-IT"/>
          <w14:ligatures w14:val="none"/>
        </w:rPr>
        <w:t>(</w:t>
      </w:r>
      <w:r w:rsidR="00EB4F51" w:rsidRPr="00EB4F51">
        <w:rPr>
          <w:rFonts w:ascii="Arial" w:eastAsia="Times New Roman" w:hAnsi="Arial" w:cs="Arial"/>
          <w:kern w:val="0"/>
          <w:lang w:eastAsia="it-IT"/>
          <w14:ligatures w14:val="none"/>
        </w:rPr>
        <w:t xml:space="preserve">a livello europeo, </w:t>
      </w:r>
      <w:proofErr w:type="spellStart"/>
      <w:r w:rsidR="0082083D" w:rsidRPr="00EB4F51">
        <w:rPr>
          <w:rFonts w:ascii="Arial" w:eastAsia="Times New Roman" w:hAnsi="Arial" w:cs="Arial"/>
          <w:kern w:val="0"/>
          <w:lang w:eastAsia="it-IT"/>
          <w14:ligatures w14:val="none"/>
        </w:rPr>
        <w:t>rif</w:t>
      </w:r>
      <w:proofErr w:type="spellEnd"/>
      <w:r w:rsidR="0082083D" w:rsidRPr="00EB4F51">
        <w:rPr>
          <w:rFonts w:ascii="Arial" w:eastAsia="Times New Roman" w:hAnsi="Arial" w:cs="Arial"/>
          <w:kern w:val="0"/>
          <w:lang w:eastAsia="it-IT"/>
          <w14:ligatures w14:val="none"/>
        </w:rPr>
        <w:t xml:space="preserve"> direttive UE su</w:t>
      </w:r>
      <w:r w:rsidR="00EB4F51" w:rsidRPr="00EB4F51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="0082083D" w:rsidRPr="00EB4F51">
        <w:rPr>
          <w:rFonts w:ascii="Arial" w:eastAsia="Times New Roman" w:hAnsi="Arial" w:cs="Arial"/>
          <w:kern w:val="0"/>
          <w:lang w:eastAsia="it-IT"/>
          <w14:ligatures w14:val="none"/>
        </w:rPr>
        <w:t>CSRD e Due Diligence)</w:t>
      </w:r>
      <w:r w:rsidR="00EB4F51" w:rsidRPr="00EB4F51">
        <w:rPr>
          <w:rFonts w:ascii="Arial" w:eastAsia="Times New Roman" w:hAnsi="Arial" w:cs="Arial"/>
          <w:kern w:val="0"/>
          <w:lang w:eastAsia="it-IT"/>
          <w14:ligatures w14:val="none"/>
        </w:rPr>
        <w:t xml:space="preserve">; ciononostante, il gruppo di lavoro </w:t>
      </w:r>
      <w:r w:rsidRPr="00EB4F51">
        <w:rPr>
          <w:rFonts w:ascii="Arial" w:eastAsia="Times New Roman" w:hAnsi="Arial" w:cs="Arial"/>
          <w:kern w:val="0"/>
          <w:lang w:eastAsia="it-IT"/>
          <w14:ligatures w14:val="none"/>
        </w:rPr>
        <w:t>ha</w:t>
      </w:r>
      <w:r w:rsidR="00EB4F51" w:rsidRPr="00EB4F51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Pr="00EB4F51">
        <w:rPr>
          <w:rFonts w:ascii="Arial" w:eastAsia="Times New Roman" w:hAnsi="Arial" w:cs="Arial"/>
          <w:kern w:val="0"/>
          <w:lang w:eastAsia="it-IT"/>
          <w14:ligatures w14:val="none"/>
        </w:rPr>
        <w:t xml:space="preserve">ritenuto maturi i tempi per avviare la stesura di una norma UNI che recepisca l’evoluzione </w:t>
      </w:r>
      <w:r w:rsidR="00EB4F51" w:rsidRPr="00EB4F51">
        <w:rPr>
          <w:rFonts w:ascii="Arial" w:eastAsia="Times New Roman" w:hAnsi="Arial" w:cs="Arial"/>
          <w:kern w:val="0"/>
          <w:lang w:eastAsia="it-IT"/>
          <w14:ligatures w14:val="none"/>
        </w:rPr>
        <w:t xml:space="preserve">di tali </w:t>
      </w:r>
      <w:r w:rsidRPr="00EB4F51">
        <w:rPr>
          <w:rFonts w:ascii="Arial" w:eastAsia="Times New Roman" w:hAnsi="Arial" w:cs="Arial"/>
          <w:kern w:val="0"/>
          <w:lang w:eastAsia="it-IT"/>
          <w14:ligatures w14:val="none"/>
        </w:rPr>
        <w:t>processi di rendicontazione</w:t>
      </w:r>
      <w:r w:rsidR="00EB4F51" w:rsidRPr="00EB4F51">
        <w:rPr>
          <w:rFonts w:ascii="Arial" w:eastAsia="Times New Roman" w:hAnsi="Arial" w:cs="Arial"/>
          <w:kern w:val="0"/>
          <w:lang w:eastAsia="it-IT"/>
          <w14:ligatures w14:val="none"/>
        </w:rPr>
        <w:t xml:space="preserve">, </w:t>
      </w:r>
      <w:r w:rsidR="00531A3D">
        <w:rPr>
          <w:rFonts w:ascii="Arial" w:eastAsia="Times New Roman" w:hAnsi="Arial" w:cs="Arial"/>
          <w:kern w:val="0"/>
          <w:lang w:eastAsia="it-IT"/>
          <w14:ligatures w14:val="none"/>
        </w:rPr>
        <w:t xml:space="preserve">anche per anticipare </w:t>
      </w:r>
      <w:r w:rsidR="001D1CE2">
        <w:rPr>
          <w:rFonts w:ascii="Arial" w:eastAsia="Times New Roman" w:hAnsi="Arial" w:cs="Arial"/>
          <w:kern w:val="0"/>
          <w:lang w:eastAsia="it-IT"/>
          <w14:ligatures w14:val="none"/>
        </w:rPr>
        <w:t xml:space="preserve">parallele </w:t>
      </w:r>
      <w:r w:rsidRPr="00EB4F51">
        <w:rPr>
          <w:rFonts w:ascii="Arial" w:eastAsia="Times New Roman" w:hAnsi="Arial" w:cs="Arial"/>
          <w:kern w:val="0"/>
          <w:lang w:eastAsia="it-IT"/>
          <w14:ligatures w14:val="none"/>
        </w:rPr>
        <w:t xml:space="preserve">iniziative sul tema da parte di enti di normazione straniera, con </w:t>
      </w:r>
      <w:r w:rsidR="00C722B5">
        <w:rPr>
          <w:rFonts w:ascii="Arial" w:eastAsia="Times New Roman" w:hAnsi="Arial" w:cs="Arial"/>
          <w:kern w:val="0"/>
          <w:lang w:eastAsia="it-IT"/>
          <w14:ligatures w14:val="none"/>
        </w:rPr>
        <w:t>co</w:t>
      </w:r>
      <w:r w:rsidR="00445EFA">
        <w:rPr>
          <w:rFonts w:ascii="Arial" w:eastAsia="Times New Roman" w:hAnsi="Arial" w:cs="Arial"/>
          <w:kern w:val="0"/>
          <w:lang w:eastAsia="it-IT"/>
          <w14:ligatures w14:val="none"/>
        </w:rPr>
        <w:t>rrispondenti,</w:t>
      </w:r>
      <w:r w:rsidR="00C722B5">
        <w:rPr>
          <w:rFonts w:ascii="Arial" w:eastAsia="Times New Roman" w:hAnsi="Arial" w:cs="Arial"/>
          <w:kern w:val="0"/>
          <w:lang w:eastAsia="it-IT"/>
          <w14:ligatures w14:val="none"/>
        </w:rPr>
        <w:t xml:space="preserve"> possibili nuove </w:t>
      </w:r>
      <w:r w:rsidRPr="00EB4F51">
        <w:rPr>
          <w:rFonts w:ascii="Arial" w:eastAsia="Times New Roman" w:hAnsi="Arial" w:cs="Arial"/>
          <w:kern w:val="0"/>
          <w:lang w:eastAsia="it-IT"/>
          <w14:ligatures w14:val="none"/>
        </w:rPr>
        <w:t xml:space="preserve">proposte di normazione tecnica </w:t>
      </w:r>
      <w:r w:rsidR="00531A3D">
        <w:rPr>
          <w:rFonts w:ascii="Arial" w:eastAsia="Times New Roman" w:hAnsi="Arial" w:cs="Arial"/>
          <w:kern w:val="0"/>
          <w:lang w:eastAsia="it-IT"/>
          <w14:ligatures w14:val="none"/>
        </w:rPr>
        <w:t>a</w:t>
      </w:r>
      <w:r w:rsidR="00EB4F51" w:rsidRPr="00EB4F51">
        <w:rPr>
          <w:rFonts w:ascii="Arial" w:eastAsia="Times New Roman" w:hAnsi="Arial" w:cs="Arial"/>
          <w:kern w:val="0"/>
          <w:lang w:eastAsia="it-IT"/>
          <w14:ligatures w14:val="none"/>
        </w:rPr>
        <w:t xml:space="preserve">ll’ISO. </w:t>
      </w:r>
      <w:r w:rsidRPr="00EB4F51">
        <w:rPr>
          <w:rFonts w:ascii="Arial" w:hAnsi="Arial" w:cs="Arial"/>
          <w:shd w:val="clear" w:color="auto" w:fill="FFFFFF"/>
        </w:rPr>
        <w:t>Come evidenziato nella bozza, “</w:t>
      </w:r>
      <w:r w:rsidRPr="00EB4F51">
        <w:rPr>
          <w:rFonts w:ascii="Arial" w:hAnsi="Arial" w:cs="Arial"/>
          <w:i/>
          <w:iCs/>
          <w:shd w:val="clear" w:color="auto" w:fill="FFFFFF"/>
        </w:rPr>
        <w:t xml:space="preserve">la rendicontazione permette anche di testare l’efficacia del modello di Responsabilità Sociale già delineato nella Parte 1 della presente norma tecnica “Indirizzi applicativi alla UNI EN ISO 26000 - Guida alla responsabilità </w:t>
      </w:r>
      <w:r w:rsidRPr="00EB4F51">
        <w:rPr>
          <w:rFonts w:ascii="Arial" w:hAnsi="Arial" w:cs="Arial"/>
          <w:i/>
          <w:iCs/>
          <w:shd w:val="clear" w:color="auto" w:fill="FFFFFF"/>
        </w:rPr>
        <w:lastRenderedPageBreak/>
        <w:t>sociale”.</w:t>
      </w:r>
      <w:r w:rsidRPr="00EB4F51">
        <w:rPr>
          <w:rFonts w:ascii="Arial" w:hAnsi="Arial" w:cs="Arial"/>
        </w:rPr>
        <w:t xml:space="preserve"> </w:t>
      </w:r>
      <w:r w:rsidRPr="00EB4F51">
        <w:rPr>
          <w:rFonts w:ascii="Arial" w:eastAsia="Times New Roman" w:hAnsi="Arial" w:cs="Arial"/>
          <w:kern w:val="0"/>
          <w:lang w:eastAsia="it-IT"/>
          <w14:ligatures w14:val="none"/>
        </w:rPr>
        <w:t>Tra le osservazioni preliminari condivise dal g</w:t>
      </w:r>
      <w:r w:rsidR="00E717D4">
        <w:rPr>
          <w:rFonts w:ascii="Arial" w:eastAsia="Times New Roman" w:hAnsi="Arial" w:cs="Arial"/>
          <w:kern w:val="0"/>
          <w:lang w:eastAsia="it-IT"/>
          <w14:ligatures w14:val="none"/>
        </w:rPr>
        <w:t>ruppo di lavoro,</w:t>
      </w:r>
      <w:r w:rsidRPr="00EB4F51">
        <w:rPr>
          <w:rFonts w:ascii="Arial" w:eastAsia="Times New Roman" w:hAnsi="Arial" w:cs="Arial"/>
          <w:kern w:val="0"/>
          <w:lang w:eastAsia="it-IT"/>
          <w14:ligatures w14:val="none"/>
        </w:rPr>
        <w:t xml:space="preserve"> vi è la necessità che la futura norma resti costantemente allineata agli 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sviluppi </w:t>
      </w:r>
      <w:r w:rsidR="00255B9A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in corso 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a livello europeo sul tema della nuova rendicontazione di sostenibilità.  </w:t>
      </w:r>
      <w:r w:rsidRPr="004B30FA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Il gruppo di lavoro è stato chiamato a formulare osservazioni e commenti entro il mese di settembre sulla prima bozza di documento</w:t>
      </w:r>
      <w:r w:rsidR="00516C85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.</w:t>
      </w:r>
      <w:r w:rsidR="004A03CA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</w:t>
      </w:r>
      <w:r w:rsidR="008941C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Seguiranno aggiornamenti sugli sviluppi dell’iter nella prossima Newsletter di dicembre.</w:t>
      </w:r>
    </w:p>
    <w:p w14:paraId="44455D15" w14:textId="77777777" w:rsidR="003D2414" w:rsidRPr="00300C78" w:rsidRDefault="003D2414" w:rsidP="0014325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05099CB3" w14:textId="57941C0B" w:rsidR="003D2414" w:rsidRPr="00300C78" w:rsidRDefault="003D2414" w:rsidP="00936FA4">
      <w:pPr>
        <w:spacing w:after="0" w:line="240" w:lineRule="auto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300C78">
        <w:rPr>
          <w:rFonts w:ascii="Arial" w:eastAsia="Times New Roman" w:hAnsi="Arial" w:cs="Arial"/>
          <w:kern w:val="0"/>
          <w:lang w:eastAsia="it-IT"/>
          <w14:ligatures w14:val="none"/>
        </w:rPr>
        <w:t>Si allega la prima bozza del documento, in evoluzione</w:t>
      </w:r>
      <w:r w:rsidR="00C60BF1">
        <w:rPr>
          <w:rFonts w:ascii="Arial" w:eastAsia="Times New Roman" w:hAnsi="Arial" w:cs="Arial"/>
          <w:kern w:val="0"/>
          <w:lang w:eastAsia="it-IT"/>
          <w14:ligatures w14:val="none"/>
        </w:rPr>
        <w:t>.</w:t>
      </w:r>
      <w:r w:rsidRPr="00300C78">
        <w:rPr>
          <w:rFonts w:ascii="Arial" w:eastAsia="Times New Roman" w:hAnsi="Arial" w:cs="Arial"/>
          <w:kern w:val="0"/>
          <w:lang w:eastAsia="it-IT"/>
          <w14:ligatures w14:val="none"/>
        </w:rPr>
        <w:t xml:space="preserve">   </w:t>
      </w:r>
    </w:p>
    <w:p w14:paraId="26D3A21B" w14:textId="77777777" w:rsidR="00105B33" w:rsidRDefault="00105B33" w:rsidP="00F6675C">
      <w:pPr>
        <w:spacing w:after="0" w:line="240" w:lineRule="auto"/>
        <w:rPr>
          <w:rFonts w:ascii="Arial" w:eastAsia="Times New Roman" w:hAnsi="Arial" w:cs="Arial"/>
          <w:color w:val="FF0000"/>
          <w:kern w:val="0"/>
          <w:lang w:eastAsia="it-IT"/>
          <w14:ligatures w14:val="none"/>
        </w:rPr>
      </w:pPr>
    </w:p>
    <w:p w14:paraId="10F64465" w14:textId="1027B6CE" w:rsidR="00CA0E2F" w:rsidRPr="00675EB0" w:rsidRDefault="00675EB0" w:rsidP="00675E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5"/>
          <w:szCs w:val="25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 xml:space="preserve">3. </w:t>
      </w:r>
      <w:r w:rsidR="00105B33" w:rsidRPr="00675EB0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Ul</w:t>
      </w:r>
      <w:r w:rsidR="00CB6C68" w:rsidRPr="00675EB0">
        <w:rPr>
          <w:rFonts w:ascii="Arial" w:hAnsi="Arial" w:cs="Arial"/>
          <w:b/>
          <w:bCs/>
          <w:kern w:val="0"/>
          <w14:ligatures w14:val="none"/>
        </w:rPr>
        <w:t>teriori attività/iniziative seguite dalla Commissione Tecnica sulla RSO</w:t>
      </w:r>
    </w:p>
    <w:p w14:paraId="653C3153" w14:textId="77777777" w:rsidR="00675EB0" w:rsidRPr="00675EB0" w:rsidRDefault="00675EB0" w:rsidP="00675EB0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kern w:val="0"/>
          <w:sz w:val="25"/>
          <w:szCs w:val="25"/>
          <w:lang w:eastAsia="it-IT"/>
          <w14:ligatures w14:val="none"/>
        </w:rPr>
      </w:pPr>
    </w:p>
    <w:p w14:paraId="1F9E4062" w14:textId="37DA1F17" w:rsidR="003828B8" w:rsidRPr="00E403EB" w:rsidRDefault="00E403EB" w:rsidP="00675EB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</w:pPr>
      <w:r w:rsidRPr="00E403EB"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 xml:space="preserve">Comitato Tecnico ISO su </w:t>
      </w:r>
      <w:r w:rsidR="00F04161" w:rsidRPr="00E403EB"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 xml:space="preserve">Human </w:t>
      </w:r>
      <w:r w:rsidRPr="00E403EB"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>R</w:t>
      </w:r>
      <w:r w:rsidR="00F04161" w:rsidRPr="00E403EB"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>esource</w:t>
      </w:r>
      <w:r w:rsidR="003828B8" w:rsidRPr="00E403EB"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 xml:space="preserve"> </w:t>
      </w:r>
      <w:r w:rsidRPr="00E403EB"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>M</w:t>
      </w:r>
      <w:r w:rsidR="00F04161" w:rsidRPr="00E403EB"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>anagement</w:t>
      </w:r>
      <w:r w:rsidR="002F6885"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 xml:space="preserve"> (TC 260)</w:t>
      </w:r>
    </w:p>
    <w:p w14:paraId="6FA1EC00" w14:textId="77777777" w:rsidR="003828B8" w:rsidRPr="00E403EB" w:rsidRDefault="003828B8" w:rsidP="00675EB0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</w:pPr>
    </w:p>
    <w:p w14:paraId="43034F08" w14:textId="7E776E9A" w:rsidR="00E403EB" w:rsidRDefault="00E403EB" w:rsidP="00675EB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E403EB">
        <w:rPr>
          <w:rFonts w:ascii="Arial" w:hAnsi="Arial" w:cs="Arial"/>
          <w:kern w:val="0"/>
          <w14:ligatures w14:val="none"/>
        </w:rPr>
        <w:t>Ricordiamo ch</w:t>
      </w:r>
      <w:r>
        <w:rPr>
          <w:rFonts w:ascii="Arial" w:hAnsi="Arial" w:cs="Arial"/>
          <w:kern w:val="0"/>
          <w14:ligatures w14:val="none"/>
        </w:rPr>
        <w:t xml:space="preserve">e tale Comitato ha prodotto, negli anni, numerosi </w:t>
      </w:r>
      <w:r w:rsidRPr="00E403EB">
        <w:rPr>
          <w:rFonts w:ascii="Arial" w:hAnsi="Arial" w:cs="Arial"/>
          <w:kern w:val="0"/>
          <w14:ligatures w14:val="none"/>
        </w:rPr>
        <w:t>standard volontari nel campo delle Risorse Umane</w:t>
      </w:r>
      <w:r w:rsidR="004138AE">
        <w:rPr>
          <w:rFonts w:ascii="Arial" w:hAnsi="Arial" w:cs="Arial"/>
          <w:kern w:val="0"/>
          <w14:ligatures w14:val="none"/>
        </w:rPr>
        <w:t>, molto spesso “tarati” su realtà strutturali di grandi dimensioni/multinazionali</w:t>
      </w:r>
      <w:r w:rsidRPr="00E403EB">
        <w:rPr>
          <w:rFonts w:ascii="Arial" w:hAnsi="Arial" w:cs="Arial"/>
          <w:kern w:val="0"/>
          <w14:ligatures w14:val="none"/>
        </w:rPr>
        <w:t xml:space="preserve"> (ad </w:t>
      </w:r>
      <w:proofErr w:type="spellStart"/>
      <w:r w:rsidRPr="00E403EB">
        <w:rPr>
          <w:rFonts w:ascii="Arial" w:hAnsi="Arial" w:cs="Arial"/>
          <w:kern w:val="0"/>
          <w14:ligatures w14:val="none"/>
        </w:rPr>
        <w:t>es</w:t>
      </w:r>
      <w:proofErr w:type="spellEnd"/>
      <w:r w:rsidRPr="00E403EB">
        <w:rPr>
          <w:rFonts w:ascii="Arial" w:hAnsi="Arial" w:cs="Arial"/>
          <w:kern w:val="0"/>
          <w14:ligatures w14:val="none"/>
        </w:rPr>
        <w:t xml:space="preserve">: </w:t>
      </w:r>
      <w:r w:rsidRPr="00E403EB">
        <w:rPr>
          <w:rFonts w:ascii="Arial" w:hAnsi="Arial" w:cs="Arial"/>
          <w:i/>
          <w:iCs/>
          <w:kern w:val="0"/>
          <w14:ligatures w14:val="none"/>
        </w:rPr>
        <w:t xml:space="preserve">Guidelines on Human Governance, </w:t>
      </w:r>
      <w:proofErr w:type="spellStart"/>
      <w:r w:rsidRPr="00E403EB">
        <w:rPr>
          <w:rFonts w:ascii="Arial" w:hAnsi="Arial" w:cs="Arial"/>
          <w:i/>
          <w:iCs/>
          <w:kern w:val="0"/>
          <w14:ligatures w14:val="none"/>
        </w:rPr>
        <w:t>Workforce</w:t>
      </w:r>
      <w:proofErr w:type="spellEnd"/>
      <w:r w:rsidRPr="00E403EB">
        <w:rPr>
          <w:rFonts w:ascii="Arial" w:hAnsi="Arial" w:cs="Arial"/>
          <w:i/>
          <w:iCs/>
          <w:kern w:val="0"/>
          <w14:ligatures w14:val="none"/>
        </w:rPr>
        <w:t xml:space="preserve"> </w:t>
      </w:r>
      <w:proofErr w:type="spellStart"/>
      <w:r w:rsidRPr="00E403EB">
        <w:rPr>
          <w:rFonts w:ascii="Arial" w:hAnsi="Arial" w:cs="Arial"/>
          <w:i/>
          <w:iCs/>
          <w:kern w:val="0"/>
          <w14:ligatures w14:val="none"/>
        </w:rPr>
        <w:t>Allocation</w:t>
      </w:r>
      <w:proofErr w:type="spellEnd"/>
      <w:r w:rsidRPr="00E403EB">
        <w:rPr>
          <w:rFonts w:ascii="Arial" w:hAnsi="Arial" w:cs="Arial"/>
          <w:i/>
          <w:iCs/>
          <w:kern w:val="0"/>
          <w14:ligatures w14:val="none"/>
        </w:rPr>
        <w:t xml:space="preserve">, Guidelines on Recruitment, </w:t>
      </w:r>
      <w:proofErr w:type="spellStart"/>
      <w:r w:rsidRPr="00E403EB">
        <w:rPr>
          <w:rFonts w:ascii="Arial" w:hAnsi="Arial" w:cs="Arial"/>
          <w:i/>
          <w:iCs/>
          <w:kern w:val="0"/>
          <w14:ligatures w14:val="none"/>
        </w:rPr>
        <w:t>Workforce</w:t>
      </w:r>
      <w:proofErr w:type="spellEnd"/>
      <w:r w:rsidRPr="00E403EB">
        <w:rPr>
          <w:rFonts w:ascii="Arial" w:hAnsi="Arial" w:cs="Arial"/>
          <w:i/>
          <w:iCs/>
          <w:kern w:val="0"/>
          <w14:ligatures w14:val="none"/>
        </w:rPr>
        <w:t xml:space="preserve"> Data Quality, </w:t>
      </w:r>
      <w:proofErr w:type="spellStart"/>
      <w:r w:rsidRPr="00E403EB">
        <w:rPr>
          <w:rFonts w:ascii="Arial" w:hAnsi="Arial" w:cs="Arial"/>
          <w:i/>
          <w:iCs/>
          <w:kern w:val="0"/>
          <w14:ligatures w14:val="none"/>
        </w:rPr>
        <w:t>Employee</w:t>
      </w:r>
      <w:proofErr w:type="spellEnd"/>
      <w:r w:rsidRPr="00E403EB">
        <w:rPr>
          <w:rFonts w:ascii="Arial" w:hAnsi="Arial" w:cs="Arial"/>
          <w:i/>
          <w:iCs/>
          <w:kern w:val="0"/>
          <w14:ligatures w14:val="none"/>
        </w:rPr>
        <w:t xml:space="preserve"> Engagement, </w:t>
      </w:r>
      <w:proofErr w:type="spellStart"/>
      <w:r w:rsidRPr="00E403EB">
        <w:rPr>
          <w:rFonts w:ascii="Arial" w:hAnsi="Arial" w:cs="Arial"/>
          <w:i/>
          <w:iCs/>
          <w:kern w:val="0"/>
          <w14:ligatures w14:val="none"/>
        </w:rPr>
        <w:t>Inclusion</w:t>
      </w:r>
      <w:proofErr w:type="spellEnd"/>
      <w:r w:rsidRPr="00E403EB">
        <w:rPr>
          <w:rFonts w:ascii="Arial" w:hAnsi="Arial" w:cs="Arial"/>
          <w:i/>
          <w:iCs/>
          <w:kern w:val="0"/>
          <w14:ligatures w14:val="none"/>
        </w:rPr>
        <w:t xml:space="preserve"> and </w:t>
      </w:r>
      <w:proofErr w:type="spellStart"/>
      <w:r w:rsidRPr="00E403EB">
        <w:rPr>
          <w:rFonts w:ascii="Arial" w:hAnsi="Arial" w:cs="Arial"/>
          <w:i/>
          <w:iCs/>
          <w:kern w:val="0"/>
          <w14:ligatures w14:val="none"/>
        </w:rPr>
        <w:t>Diversity</w:t>
      </w:r>
      <w:proofErr w:type="spellEnd"/>
      <w:r w:rsidRPr="00E403EB">
        <w:rPr>
          <w:rFonts w:ascii="Arial" w:hAnsi="Arial" w:cs="Arial"/>
          <w:i/>
          <w:iCs/>
          <w:kern w:val="0"/>
          <w14:ligatures w14:val="none"/>
        </w:rPr>
        <w:t>, Learning and Development</w:t>
      </w:r>
      <w:r>
        <w:rPr>
          <w:rFonts w:ascii="Arial" w:hAnsi="Arial" w:cs="Arial"/>
          <w:i/>
          <w:iCs/>
          <w:kern w:val="0"/>
          <w14:ligatures w14:val="none"/>
        </w:rPr>
        <w:t xml:space="preserve">, </w:t>
      </w:r>
      <w:proofErr w:type="spellStart"/>
      <w:r>
        <w:rPr>
          <w:rFonts w:ascii="Arial" w:hAnsi="Arial" w:cs="Arial"/>
          <w:i/>
          <w:iCs/>
          <w:kern w:val="0"/>
          <w14:ligatures w14:val="none"/>
        </w:rPr>
        <w:t>etc</w:t>
      </w:r>
      <w:proofErr w:type="spellEnd"/>
      <w:r w:rsidRPr="00E403EB">
        <w:rPr>
          <w:rFonts w:ascii="Arial" w:hAnsi="Arial" w:cs="Arial"/>
          <w:kern w:val="0"/>
          <w14:ligatures w14:val="none"/>
        </w:rPr>
        <w:t>)</w:t>
      </w:r>
      <w:r w:rsidR="00C60BF1">
        <w:rPr>
          <w:rFonts w:ascii="Arial" w:hAnsi="Arial" w:cs="Arial"/>
          <w:kern w:val="0"/>
          <w14:ligatures w14:val="none"/>
        </w:rPr>
        <w:t xml:space="preserve">. 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Tra le principali </w:t>
      </w:r>
      <w:r w:rsidR="00936FA4">
        <w:rPr>
          <w:rFonts w:ascii="Arial" w:eastAsia="Times New Roman" w:hAnsi="Arial" w:cs="Arial"/>
          <w:kern w:val="0"/>
          <w:lang w:eastAsia="it-IT"/>
          <w14:ligatures w14:val="none"/>
        </w:rPr>
        <w:t xml:space="preserve">attività </w:t>
      </w:r>
      <w:r w:rsidR="00C60BF1">
        <w:rPr>
          <w:rFonts w:ascii="Arial" w:eastAsia="Times New Roman" w:hAnsi="Arial" w:cs="Arial"/>
          <w:kern w:val="0"/>
          <w:lang w:eastAsia="it-IT"/>
          <w14:ligatures w14:val="none"/>
        </w:rPr>
        <w:t xml:space="preserve">attualmente seguite dal 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Comitato, si segnala la revisione della </w:t>
      </w:r>
      <w:r w:rsidR="00DD4BBD" w:rsidRPr="00F04161">
        <w:rPr>
          <w:rFonts w:ascii="Arial" w:eastAsia="Times New Roman" w:hAnsi="Arial" w:cs="Arial"/>
          <w:kern w:val="0"/>
          <w:lang w:eastAsia="it-IT"/>
          <w14:ligatures w14:val="none"/>
        </w:rPr>
        <w:t xml:space="preserve">norma ISO </w:t>
      </w:r>
      <w:r w:rsidR="005273A3">
        <w:rPr>
          <w:rFonts w:ascii="Arial" w:eastAsia="Times New Roman" w:hAnsi="Arial" w:cs="Arial"/>
          <w:kern w:val="0"/>
          <w:lang w:eastAsia="it-IT"/>
          <w14:ligatures w14:val="none"/>
        </w:rPr>
        <w:t xml:space="preserve">su </w:t>
      </w:r>
      <w:r w:rsidR="00DD4BBD" w:rsidRPr="005273A3">
        <w:rPr>
          <w:rFonts w:ascii="Arial" w:eastAsia="Times New Roman" w:hAnsi="Arial" w:cs="Arial"/>
          <w:i/>
          <w:iCs/>
          <w:kern w:val="0"/>
          <w:lang w:eastAsia="it-IT"/>
          <w14:ligatures w14:val="none"/>
        </w:rPr>
        <w:t>Human Capital Reporting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, la preparazione di </w:t>
      </w:r>
      <w:r w:rsidR="00DD4BBD" w:rsidRPr="00F04161">
        <w:rPr>
          <w:rFonts w:ascii="Arial" w:eastAsia="Times New Roman" w:hAnsi="Arial" w:cs="Arial"/>
          <w:kern w:val="0"/>
          <w:lang w:eastAsia="it-IT"/>
          <w14:ligatures w14:val="none"/>
        </w:rPr>
        <w:t>una norma certificabile sulla gestione delle risorse</w:t>
      </w:r>
      <w:r w:rsidR="00DD4BBD" w:rsidRPr="00F0416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="00DD4BBD" w:rsidRPr="00F04161">
        <w:rPr>
          <w:rFonts w:ascii="Arial" w:eastAsia="Times New Roman" w:hAnsi="Arial" w:cs="Arial"/>
          <w:kern w:val="0"/>
          <w:lang w:eastAsia="it-IT"/>
          <w14:ligatures w14:val="none"/>
        </w:rPr>
        <w:t>umane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, nonché </w:t>
      </w:r>
      <w:r w:rsidR="002F6885">
        <w:rPr>
          <w:rFonts w:ascii="Arial" w:eastAsia="Times New Roman" w:hAnsi="Arial" w:cs="Arial"/>
          <w:kern w:val="0"/>
          <w:lang w:eastAsia="it-IT"/>
          <w14:ligatures w14:val="none"/>
        </w:rPr>
        <w:t xml:space="preserve">la costituzione di 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un </w:t>
      </w:r>
      <w:r w:rsidR="005273A3">
        <w:rPr>
          <w:rFonts w:ascii="Arial" w:eastAsia="Times New Roman" w:hAnsi="Arial" w:cs="Arial"/>
          <w:kern w:val="0"/>
          <w:lang w:eastAsia="it-IT"/>
          <w14:ligatures w14:val="none"/>
        </w:rPr>
        <w:t>n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uovo gruppo di lavoro ISO sul tema </w:t>
      </w:r>
      <w:r w:rsidR="003828B8" w:rsidRPr="005273A3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>Data privacy standard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. </w:t>
      </w:r>
    </w:p>
    <w:p w14:paraId="0DD626BE" w14:textId="77777777" w:rsidR="004674B6" w:rsidRPr="005273A3" w:rsidRDefault="004674B6" w:rsidP="00675EB0">
      <w:pPr>
        <w:spacing w:after="0" w:line="240" w:lineRule="auto"/>
        <w:jc w:val="both"/>
        <w:rPr>
          <w:rFonts w:ascii="Arial" w:hAnsi="Arial" w:cs="Arial"/>
          <w:kern w:val="0"/>
          <w14:ligatures w14:val="none"/>
        </w:rPr>
      </w:pPr>
    </w:p>
    <w:p w14:paraId="03169A99" w14:textId="4FFF6594" w:rsidR="003828B8" w:rsidRPr="005273A3" w:rsidRDefault="005273A3" w:rsidP="00CB6C68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</w:pPr>
      <w:r w:rsidRPr="005273A3"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>T</w:t>
      </w:r>
      <w:r w:rsidR="00F04161" w:rsidRPr="005273A3"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>avolo di lavoro UNI/</w:t>
      </w:r>
      <w:proofErr w:type="spellStart"/>
      <w:r w:rsidR="00F04161" w:rsidRPr="005273A3"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>PdR</w:t>
      </w:r>
      <w:proofErr w:type="spellEnd"/>
      <w:r w:rsidR="00F04161" w:rsidRPr="005273A3"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 xml:space="preserve"> Linea guida per l’attestazione di conformità</w:t>
      </w:r>
      <w:r w:rsidR="001F23B0"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 xml:space="preserve"> </w:t>
      </w:r>
      <w:r w:rsidR="00F04161" w:rsidRPr="005273A3"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>del rapporto di sostenibilità</w:t>
      </w:r>
    </w:p>
    <w:p w14:paraId="4E7E91DE" w14:textId="77777777" w:rsidR="002378A6" w:rsidRPr="005273A3" w:rsidRDefault="002378A6" w:rsidP="00CB6C68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</w:pPr>
    </w:p>
    <w:p w14:paraId="08DE762A" w14:textId="5FB52ABC" w:rsidR="003227B6" w:rsidRDefault="005273A3" w:rsidP="0052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proofErr w:type="gramStart"/>
      <w:r w:rsidRPr="005273A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E’</w:t>
      </w:r>
      <w:proofErr w:type="gramEnd"/>
      <w:r w:rsidRPr="005273A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stato recentemente istituito in UNI un </w:t>
      </w:r>
      <w:r w:rsidR="002378A6" w:rsidRPr="005273A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tavolo di lavoro </w:t>
      </w:r>
      <w:r w:rsidRPr="005273A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per </w:t>
      </w:r>
      <w:r w:rsidR="00D867E4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la redazione di </w:t>
      </w:r>
      <w:r w:rsidRPr="005273A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una nuova Prassi di Riferimento “</w:t>
      </w:r>
      <w:r w:rsidR="002378A6" w:rsidRPr="005273A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Linea guida per l’attestazione di</w:t>
      </w:r>
      <w:r w:rsidRPr="005273A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</w:t>
      </w:r>
      <w:r w:rsidR="002378A6" w:rsidRPr="005273A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conformità del rapporto di sostenibilità</w:t>
      </w:r>
      <w:r w:rsidR="00B423F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”. Obiettivo d</w:t>
      </w:r>
      <w:r w:rsidR="004C7DD9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ell’iniziativa è d</w:t>
      </w:r>
      <w:r w:rsidR="00B423F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</w:t>
      </w:r>
      <w:r w:rsidR="00D867E4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</w:t>
      </w:r>
      <w:r w:rsidR="00C60BF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creare </w:t>
      </w:r>
      <w:r w:rsidR="003227B6" w:rsidRPr="00B423F0">
        <w:rPr>
          <w:rFonts w:ascii="Arial" w:hAnsi="Arial" w:cs="Arial"/>
        </w:rPr>
        <w:t>un</w:t>
      </w:r>
      <w:r w:rsidR="00D867E4">
        <w:rPr>
          <w:rFonts w:ascii="Arial" w:hAnsi="Arial" w:cs="Arial"/>
        </w:rPr>
        <w:t xml:space="preserve">o strumento </w:t>
      </w:r>
      <w:r w:rsidR="0057421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nazionale </w:t>
      </w:r>
      <w:r w:rsidR="003227B6" w:rsidRPr="00B423F0">
        <w:rPr>
          <w:rFonts w:ascii="Arial" w:hAnsi="Arial" w:cs="Arial"/>
        </w:rPr>
        <w:t>per il rilascio di un’attestazione di conformità della rendicontazione di sostenibilità e l’accreditamento dei prestatori indipendenti di servizi di attestazione di conformità.</w:t>
      </w:r>
      <w:r w:rsidR="00B423F0" w:rsidRPr="00B423F0">
        <w:rPr>
          <w:rFonts w:ascii="Arial" w:hAnsi="Arial" w:cs="Arial"/>
        </w:rPr>
        <w:t xml:space="preserve"> </w:t>
      </w:r>
      <w:r w:rsidR="00EE43B1">
        <w:rPr>
          <w:rFonts w:ascii="Arial" w:hAnsi="Arial" w:cs="Arial"/>
        </w:rPr>
        <w:t>S</w:t>
      </w:r>
      <w:r w:rsidR="00B423F0" w:rsidRPr="005273A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i è in attesa di </w:t>
      </w:r>
      <w:r w:rsidR="00936FA4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ricevere aggiornamenti </w:t>
      </w:r>
      <w:r w:rsidR="00EE43B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sui lavori </w:t>
      </w:r>
      <w:r w:rsidR="00936FA4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da parte della segreteria della CT RSO</w:t>
      </w:r>
      <w:r w:rsidR="004F6D0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.</w:t>
      </w:r>
    </w:p>
    <w:p w14:paraId="7FDC91DB" w14:textId="77777777" w:rsidR="003227B6" w:rsidRDefault="003227B6" w:rsidP="005273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6A643C79" w14:textId="3D90F2FC" w:rsidR="00CB6C68" w:rsidRPr="003828B8" w:rsidRDefault="00F04161" w:rsidP="00CB6C68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</w:pPr>
      <w:r w:rsidRPr="003828B8"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>Aggiornamenti sulle attività della CT 533 “Intelligenza artificiale”</w:t>
      </w:r>
      <w:r w:rsidRPr="003828B8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it-IT"/>
          <w14:ligatures w14:val="none"/>
        </w:rPr>
        <w:br/>
      </w:r>
    </w:p>
    <w:p w14:paraId="1063C507" w14:textId="6D07B31F" w:rsidR="00C41CFA" w:rsidRDefault="00C41CFA" w:rsidP="003E12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La Commissione Tecnica UNI </w:t>
      </w:r>
      <w:r w:rsidR="000B2369" w:rsidRPr="00F041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“Intelligenza artificiale”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</w:t>
      </w:r>
      <w:r w:rsidR="0011021E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sta 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elabora</w:t>
      </w:r>
      <w:r w:rsidR="0011021E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ndo 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una guida </w:t>
      </w:r>
      <w:r w:rsidR="00D07956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“</w:t>
      </w:r>
      <w:proofErr w:type="spellStart"/>
      <w:r w:rsidRPr="00C41CFA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>G</w:t>
      </w:r>
      <w:r w:rsidR="000B2369" w:rsidRPr="00C41CFA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>uidance</w:t>
      </w:r>
      <w:proofErr w:type="spellEnd"/>
      <w:r w:rsidR="000B2369" w:rsidRPr="00C41CFA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 xml:space="preserve"> on </w:t>
      </w:r>
      <w:proofErr w:type="spellStart"/>
      <w:r w:rsidR="000B2369" w:rsidRPr="00C41CFA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>addressing</w:t>
      </w:r>
      <w:proofErr w:type="spellEnd"/>
      <w:r w:rsidR="000B2369" w:rsidRPr="00C41CFA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="000B2369" w:rsidRPr="00C41CFA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>societal</w:t>
      </w:r>
      <w:proofErr w:type="spellEnd"/>
      <w:r w:rsidR="000B2369" w:rsidRPr="00C41CFA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="000B2369" w:rsidRPr="00C41CFA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>concerns</w:t>
      </w:r>
      <w:proofErr w:type="spellEnd"/>
      <w:r w:rsidR="000B2369" w:rsidRPr="00C41CFA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 xml:space="preserve"> and </w:t>
      </w:r>
      <w:proofErr w:type="spellStart"/>
      <w:r w:rsidR="000B2369" w:rsidRPr="00C41CFA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>ethical</w:t>
      </w:r>
      <w:proofErr w:type="spellEnd"/>
      <w:r w:rsidR="000B2369" w:rsidRPr="00C41CFA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 xml:space="preserve"> e ESG</w:t>
      </w:r>
      <w:r w:rsidR="00EC3B4B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 xml:space="preserve">”, </w:t>
      </w:r>
      <w:r w:rsidR="000B2369" w:rsidRPr="00F041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</w:t>
      </w:r>
      <w:r w:rsidR="000B2369" w:rsidRPr="00F04161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br/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e </w:t>
      </w:r>
      <w:r w:rsidR="0011021E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ha </w:t>
      </w:r>
      <w:r w:rsidR="0059145A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promosso 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una </w:t>
      </w:r>
      <w:proofErr w:type="spellStart"/>
      <w:r w:rsidR="000B2369" w:rsidRPr="00F041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PdR</w:t>
      </w:r>
      <w:proofErr w:type="spellEnd"/>
      <w:r w:rsidR="000B2369" w:rsidRPr="00F041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su “Sostenibilità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</w:t>
      </w:r>
      <w:r w:rsidR="000B2369" w:rsidRPr="00F0416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dei progetti di trasformazione digitale”</w:t>
      </w:r>
      <w:r w:rsidR="00EC3B4B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, la cui consultazione pubblica si è conclusa nel maggio 2023.</w:t>
      </w:r>
    </w:p>
    <w:p w14:paraId="7A6D08D5" w14:textId="77777777" w:rsidR="00C41CFA" w:rsidRDefault="00C41CFA" w:rsidP="00CB6C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31C4DB5D" w14:textId="33995E42" w:rsidR="002C1A4D" w:rsidRPr="006811D5" w:rsidRDefault="006811D5" w:rsidP="00F0416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u w:val="single"/>
          <w:lang w:val="en-US" w:eastAsia="it-IT"/>
          <w14:ligatures w14:val="none"/>
        </w:rPr>
      </w:pPr>
      <w:r w:rsidRPr="006811D5">
        <w:rPr>
          <w:rFonts w:ascii="Arial" w:eastAsia="Times New Roman" w:hAnsi="Arial" w:cs="Arial"/>
          <w:kern w:val="0"/>
          <w:u w:val="single"/>
          <w:lang w:val="en-US" w:eastAsia="it-IT"/>
          <w14:ligatures w14:val="none"/>
        </w:rPr>
        <w:t>Nuovo Progetto ISO “</w:t>
      </w:r>
      <w:r w:rsidR="00F04161" w:rsidRPr="006811D5">
        <w:rPr>
          <w:rFonts w:ascii="Arial" w:eastAsia="Times New Roman" w:hAnsi="Arial" w:cs="Arial"/>
          <w:kern w:val="0"/>
          <w:u w:val="single"/>
          <w:lang w:val="en-US" w:eastAsia="it-IT"/>
          <w14:ligatures w14:val="none"/>
        </w:rPr>
        <w:t>Management System for UN</w:t>
      </w:r>
      <w:r w:rsidRPr="006811D5">
        <w:rPr>
          <w:rFonts w:ascii="Arial" w:eastAsia="Times New Roman" w:hAnsi="Arial" w:cs="Arial"/>
          <w:kern w:val="0"/>
          <w:u w:val="single"/>
          <w:lang w:val="en-US" w:eastAsia="it-IT"/>
          <w14:ligatures w14:val="none"/>
        </w:rPr>
        <w:t xml:space="preserve"> </w:t>
      </w:r>
      <w:r w:rsidR="00F04161" w:rsidRPr="006811D5">
        <w:rPr>
          <w:rFonts w:ascii="Arial" w:eastAsia="Times New Roman" w:hAnsi="Arial" w:cs="Arial"/>
          <w:kern w:val="0"/>
          <w:u w:val="single"/>
          <w:lang w:val="en-US" w:eastAsia="it-IT"/>
          <w14:ligatures w14:val="none"/>
        </w:rPr>
        <w:t xml:space="preserve">Sustainable Development Goals” </w:t>
      </w:r>
    </w:p>
    <w:p w14:paraId="3A1A7923" w14:textId="77777777" w:rsidR="002C1A4D" w:rsidRPr="00EF0137" w:rsidRDefault="002C1A4D" w:rsidP="00F0416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val="en-US" w:eastAsia="it-IT"/>
          <w14:ligatures w14:val="none"/>
        </w:rPr>
      </w:pPr>
    </w:p>
    <w:p w14:paraId="26188D98" w14:textId="72960FAF" w:rsidR="00EE1DCD" w:rsidRDefault="00421FA1" w:rsidP="001F15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u w:val="single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lang w:eastAsia="it-IT"/>
          <w14:ligatures w14:val="none"/>
        </w:rPr>
        <w:t>Su iniziativa dell’ente di normazione danese, è stato approvato e avviato in sede ISO un nuovo progetto normativo per la creazione di un Sistema di gestione sugli Obiettivi di Sviluppo Sostenibile</w:t>
      </w:r>
      <w:r w:rsidR="00E75ED8">
        <w:rPr>
          <w:rFonts w:ascii="Arial" w:eastAsia="Times New Roman" w:hAnsi="Arial" w:cs="Arial"/>
          <w:kern w:val="0"/>
          <w:lang w:eastAsia="it-IT"/>
          <w14:ligatures w14:val="none"/>
        </w:rPr>
        <w:t xml:space="preserve"> delle Nazioni Unite (Agenda 2030)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.</w:t>
      </w:r>
      <w:r w:rsidR="0044678B">
        <w:rPr>
          <w:rFonts w:ascii="Arial" w:eastAsia="Times New Roman" w:hAnsi="Arial" w:cs="Arial"/>
          <w:kern w:val="0"/>
          <w:lang w:eastAsia="it-IT"/>
          <w14:ligatures w14:val="none"/>
        </w:rPr>
        <w:t xml:space="preserve"> L’iniziativa ha fatto emergere la necessità di costituire una partnership (intesa quale accordo di alto livello) tra l’ISO e l’</w:t>
      </w:r>
      <w:r w:rsidR="00F04161" w:rsidRPr="0044678B">
        <w:rPr>
          <w:rFonts w:ascii="Arial" w:eastAsia="Times New Roman" w:hAnsi="Arial" w:cs="Arial"/>
          <w:kern w:val="0"/>
          <w:lang w:eastAsia="it-IT"/>
          <w14:ligatures w14:val="none"/>
        </w:rPr>
        <w:t xml:space="preserve">UNDP (United Nations Development </w:t>
      </w:r>
      <w:proofErr w:type="spellStart"/>
      <w:r w:rsidR="00F04161" w:rsidRPr="0044678B">
        <w:rPr>
          <w:rFonts w:ascii="Arial" w:eastAsia="Times New Roman" w:hAnsi="Arial" w:cs="Arial"/>
          <w:kern w:val="0"/>
          <w:lang w:eastAsia="it-IT"/>
          <w14:ligatures w14:val="none"/>
        </w:rPr>
        <w:t>Programme</w:t>
      </w:r>
      <w:proofErr w:type="spellEnd"/>
      <w:r w:rsidR="00F04161" w:rsidRPr="0044678B">
        <w:rPr>
          <w:rFonts w:ascii="Arial" w:eastAsia="Times New Roman" w:hAnsi="Arial" w:cs="Arial"/>
          <w:kern w:val="0"/>
          <w:lang w:eastAsia="it-IT"/>
          <w14:ligatures w14:val="none"/>
        </w:rPr>
        <w:t xml:space="preserve">). </w:t>
      </w:r>
      <w:r w:rsidR="0044678B" w:rsidRPr="0044678B">
        <w:rPr>
          <w:rFonts w:ascii="Arial" w:eastAsia="Times New Roman" w:hAnsi="Arial" w:cs="Arial"/>
          <w:kern w:val="0"/>
          <w:lang w:eastAsia="it-IT"/>
          <w14:ligatures w14:val="none"/>
        </w:rPr>
        <w:t xml:space="preserve">Secondo l’ISO, </w:t>
      </w:r>
      <w:r w:rsidR="0044678B">
        <w:rPr>
          <w:rFonts w:ascii="Arial" w:eastAsia="Times New Roman" w:hAnsi="Arial" w:cs="Arial"/>
          <w:kern w:val="0"/>
          <w:lang w:eastAsia="it-IT"/>
          <w14:ligatures w14:val="none"/>
        </w:rPr>
        <w:t xml:space="preserve">il documento sarebbe sostanzialmente già impostato, dovendosi </w:t>
      </w:r>
      <w:r w:rsidR="00F04161" w:rsidRPr="00F04161">
        <w:rPr>
          <w:rFonts w:ascii="Arial" w:eastAsia="Times New Roman" w:hAnsi="Arial" w:cs="Arial"/>
          <w:kern w:val="0"/>
          <w:lang w:eastAsia="it-IT"/>
          <w14:ligatures w14:val="none"/>
        </w:rPr>
        <w:t>partire da quanto già fatto sugli Impact Standards</w:t>
      </w:r>
      <w:r w:rsidR="0044678B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="00F04161" w:rsidRPr="00F04161">
        <w:rPr>
          <w:rFonts w:ascii="Arial" w:eastAsia="Times New Roman" w:hAnsi="Arial" w:cs="Arial"/>
          <w:kern w:val="0"/>
          <w:lang w:eastAsia="it-IT"/>
          <w14:ligatures w14:val="none"/>
        </w:rPr>
        <w:t xml:space="preserve">dall’UNDP, </w:t>
      </w:r>
      <w:r w:rsidR="0044678B">
        <w:rPr>
          <w:rFonts w:ascii="Arial" w:eastAsia="Times New Roman" w:hAnsi="Arial" w:cs="Arial"/>
          <w:kern w:val="0"/>
          <w:lang w:eastAsia="it-IT"/>
          <w14:ligatures w14:val="none"/>
        </w:rPr>
        <w:t xml:space="preserve">e </w:t>
      </w:r>
      <w:r w:rsidR="00F04161" w:rsidRPr="00F04161">
        <w:rPr>
          <w:rFonts w:ascii="Arial" w:eastAsia="Times New Roman" w:hAnsi="Arial" w:cs="Arial"/>
          <w:kern w:val="0"/>
          <w:lang w:eastAsia="it-IT"/>
          <w14:ligatures w14:val="none"/>
        </w:rPr>
        <w:t xml:space="preserve">limitandosi ad applicare soltanto </w:t>
      </w:r>
      <w:r w:rsidR="00726241">
        <w:rPr>
          <w:rFonts w:ascii="Arial" w:eastAsia="Times New Roman" w:hAnsi="Arial" w:cs="Arial"/>
          <w:kern w:val="0"/>
          <w:lang w:eastAsia="it-IT"/>
          <w14:ligatures w14:val="none"/>
        </w:rPr>
        <w:t xml:space="preserve">il modello </w:t>
      </w:r>
      <w:r w:rsidR="009914BC">
        <w:rPr>
          <w:rFonts w:ascii="Arial" w:eastAsia="Times New Roman" w:hAnsi="Arial" w:cs="Arial"/>
          <w:kern w:val="0"/>
          <w:lang w:eastAsia="it-IT"/>
          <w14:ligatures w14:val="none"/>
        </w:rPr>
        <w:t xml:space="preserve">ISO dello </w:t>
      </w:r>
      <w:r w:rsidR="00726241">
        <w:rPr>
          <w:rFonts w:ascii="Arial" w:eastAsia="Times New Roman" w:hAnsi="Arial" w:cs="Arial"/>
          <w:kern w:val="0"/>
          <w:lang w:eastAsia="it-IT"/>
          <w14:ligatures w14:val="none"/>
        </w:rPr>
        <w:t>High Level Standard (</w:t>
      </w:r>
      <w:r w:rsidR="00F04161" w:rsidRPr="00F04161">
        <w:rPr>
          <w:rFonts w:ascii="Arial" w:eastAsia="Times New Roman" w:hAnsi="Arial" w:cs="Arial"/>
          <w:kern w:val="0"/>
          <w:lang w:eastAsia="it-IT"/>
          <w14:ligatures w14:val="none"/>
        </w:rPr>
        <w:t>HLS</w:t>
      </w:r>
      <w:r w:rsidR="00726241">
        <w:rPr>
          <w:rFonts w:ascii="Arial" w:eastAsia="Times New Roman" w:hAnsi="Arial" w:cs="Arial"/>
          <w:kern w:val="0"/>
          <w:lang w:eastAsia="it-IT"/>
          <w14:ligatures w14:val="none"/>
        </w:rPr>
        <w:t>)</w:t>
      </w:r>
      <w:r w:rsidR="009914BC">
        <w:rPr>
          <w:rFonts w:ascii="Arial" w:eastAsia="Times New Roman" w:hAnsi="Arial" w:cs="Arial"/>
          <w:kern w:val="0"/>
          <w:lang w:eastAsia="it-IT"/>
          <w14:ligatures w14:val="none"/>
        </w:rPr>
        <w:t xml:space="preserve">. </w:t>
      </w:r>
      <w:r w:rsidR="0044678B">
        <w:rPr>
          <w:rFonts w:ascii="Arial" w:eastAsia="Times New Roman" w:hAnsi="Arial" w:cs="Arial"/>
          <w:kern w:val="0"/>
          <w:lang w:eastAsia="it-IT"/>
          <w14:ligatures w14:val="none"/>
        </w:rPr>
        <w:t xml:space="preserve">A fronte delle critiche </w:t>
      </w:r>
      <w:r w:rsidR="009914BC">
        <w:rPr>
          <w:rFonts w:ascii="Arial" w:eastAsia="Times New Roman" w:hAnsi="Arial" w:cs="Arial"/>
          <w:kern w:val="0"/>
          <w:lang w:eastAsia="it-IT"/>
          <w14:ligatures w14:val="none"/>
        </w:rPr>
        <w:t xml:space="preserve">e perplessità </w:t>
      </w:r>
      <w:r w:rsidR="0044678B">
        <w:rPr>
          <w:rFonts w:ascii="Arial" w:eastAsia="Times New Roman" w:hAnsi="Arial" w:cs="Arial"/>
          <w:kern w:val="0"/>
          <w:lang w:eastAsia="it-IT"/>
          <w14:ligatures w14:val="none"/>
        </w:rPr>
        <w:t xml:space="preserve">espresse </w:t>
      </w:r>
      <w:r w:rsidR="00E75ED8">
        <w:rPr>
          <w:rFonts w:ascii="Arial" w:eastAsia="Times New Roman" w:hAnsi="Arial" w:cs="Arial"/>
          <w:kern w:val="0"/>
          <w:lang w:eastAsia="it-IT"/>
          <w14:ligatures w14:val="none"/>
        </w:rPr>
        <w:t xml:space="preserve">sull’iniziativa </w:t>
      </w:r>
      <w:r w:rsidR="0044678B">
        <w:rPr>
          <w:rFonts w:ascii="Arial" w:eastAsia="Times New Roman" w:hAnsi="Arial" w:cs="Arial"/>
          <w:kern w:val="0"/>
          <w:lang w:eastAsia="it-IT"/>
          <w14:ligatures w14:val="none"/>
        </w:rPr>
        <w:t>da diversi ent</w:t>
      </w:r>
      <w:r w:rsidR="008B48BF">
        <w:rPr>
          <w:rFonts w:ascii="Arial" w:eastAsia="Times New Roman" w:hAnsi="Arial" w:cs="Arial"/>
          <w:kern w:val="0"/>
          <w:lang w:eastAsia="it-IT"/>
          <w14:ligatures w14:val="none"/>
        </w:rPr>
        <w:t>i</w:t>
      </w:r>
      <w:r w:rsidR="0044678B">
        <w:rPr>
          <w:rFonts w:ascii="Arial" w:eastAsia="Times New Roman" w:hAnsi="Arial" w:cs="Arial"/>
          <w:kern w:val="0"/>
          <w:lang w:eastAsia="it-IT"/>
          <w14:ligatures w14:val="none"/>
        </w:rPr>
        <w:t xml:space="preserve"> nazionali di normazione, l’ISO ha risposto che </w:t>
      </w:r>
      <w:r w:rsidR="00F04161" w:rsidRPr="00F04161">
        <w:rPr>
          <w:rFonts w:ascii="Arial" w:eastAsia="Times New Roman" w:hAnsi="Arial" w:cs="Arial"/>
          <w:kern w:val="0"/>
          <w:lang w:eastAsia="it-IT"/>
          <w14:ligatures w14:val="none"/>
        </w:rPr>
        <w:t>“il mercato chiede</w:t>
      </w:r>
      <w:r w:rsidR="0044678B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="00F04161" w:rsidRPr="00F04161">
        <w:rPr>
          <w:rFonts w:ascii="Arial" w:eastAsia="Times New Roman" w:hAnsi="Arial" w:cs="Arial"/>
          <w:kern w:val="0"/>
          <w:lang w:eastAsia="it-IT"/>
          <w14:ligatures w14:val="none"/>
        </w:rPr>
        <w:t xml:space="preserve">standard in tempi sempre più rapidi”. </w:t>
      </w:r>
      <w:r w:rsidR="008B48BF">
        <w:rPr>
          <w:rFonts w:ascii="Arial" w:eastAsia="Times New Roman" w:hAnsi="Arial" w:cs="Arial"/>
          <w:kern w:val="0"/>
          <w:lang w:eastAsia="it-IT"/>
          <w14:ligatures w14:val="none"/>
        </w:rPr>
        <w:t xml:space="preserve">Tale approccio è stato fortemente criticato anche dalla delegazione italiana presente alla riunione ISO, </w:t>
      </w:r>
      <w:r w:rsidR="001B1796">
        <w:rPr>
          <w:rFonts w:ascii="Arial" w:eastAsia="Times New Roman" w:hAnsi="Arial" w:cs="Arial"/>
          <w:kern w:val="0"/>
          <w:lang w:eastAsia="it-IT"/>
          <w14:ligatures w14:val="none"/>
        </w:rPr>
        <w:t>per il mancato approccio inclusivo adottato dall’ISO.</w:t>
      </w:r>
      <w:r w:rsidR="008B48BF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</w:p>
    <w:p w14:paraId="25D58D1E" w14:textId="77777777" w:rsidR="003866E4" w:rsidRDefault="003866E4" w:rsidP="00DA36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u w:val="single"/>
          <w:lang w:eastAsia="it-IT"/>
          <w14:ligatures w14:val="none"/>
        </w:rPr>
      </w:pPr>
    </w:p>
    <w:p w14:paraId="0BADD600" w14:textId="0C938574" w:rsidR="00DA3624" w:rsidRDefault="00DA3624" w:rsidP="00DA3624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</w:pPr>
      <w:r w:rsidRPr="00CA0E2F">
        <w:rPr>
          <w:rFonts w:ascii="Arial" w:eastAsia="Times New Roman" w:hAnsi="Arial" w:cs="Arial"/>
          <w:color w:val="000000"/>
          <w:kern w:val="0"/>
          <w:u w:val="single"/>
          <w:lang w:eastAsia="it-IT"/>
          <w14:ligatures w14:val="none"/>
        </w:rPr>
        <w:t>Seminari di f</w:t>
      </w:r>
      <w:r w:rsidRPr="00CA0E2F"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>ormazione</w:t>
      </w:r>
      <w:r w:rsidRPr="003828B8"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 xml:space="preserve"> interna</w:t>
      </w:r>
      <w:r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 xml:space="preserve"> - CT RSO </w:t>
      </w:r>
    </w:p>
    <w:p w14:paraId="26F77539" w14:textId="77777777" w:rsidR="00DA3624" w:rsidRPr="003828B8" w:rsidRDefault="00DA3624" w:rsidP="00DA3624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</w:pPr>
    </w:p>
    <w:p w14:paraId="7E58E086" w14:textId="3226530E" w:rsidR="00DA3624" w:rsidRDefault="00DA3624" w:rsidP="00DA36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La CT plenaria ha condiviso l’utilità di promuovere, a partire da ottobre 2023, dei seminari interni di informazione e approfondimento su alcune selezionate e più attuali questioni in tema di sostenibilità/RSI affrontate a livello internazionale, europeo e nazionale. Tra i temi proposti: </w:t>
      </w:r>
      <w:r w:rsidRPr="00F04161">
        <w:rPr>
          <w:rFonts w:ascii="Arial" w:eastAsia="Times New Roman" w:hAnsi="Arial" w:cs="Arial"/>
          <w:kern w:val="0"/>
          <w:lang w:eastAsia="it-IT"/>
          <w14:ligatures w14:val="none"/>
        </w:rPr>
        <w:lastRenderedPageBreak/>
        <w:t>tassonomia ambientale e sociale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, </w:t>
      </w:r>
      <w:r w:rsidRPr="00F04161">
        <w:rPr>
          <w:rFonts w:ascii="Arial" w:eastAsia="Times New Roman" w:hAnsi="Arial" w:cs="Arial"/>
          <w:kern w:val="0"/>
          <w:lang w:eastAsia="it-IT"/>
          <w14:ligatures w14:val="none"/>
        </w:rPr>
        <w:t>concetto di doppia materialità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 (standard EFRAG), t</w:t>
      </w:r>
      <w:r w:rsidRPr="00F04161">
        <w:rPr>
          <w:rFonts w:ascii="Arial" w:eastAsia="Times New Roman" w:hAnsi="Arial" w:cs="Arial"/>
          <w:kern w:val="0"/>
          <w:lang w:eastAsia="it-IT"/>
          <w14:ligatures w14:val="none"/>
        </w:rPr>
        <w:t>ecniche di efficace coinvolgimento degli stakeholder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, te</w:t>
      </w:r>
      <w:r w:rsidRPr="00F04161">
        <w:rPr>
          <w:rFonts w:ascii="Arial" w:eastAsia="Times New Roman" w:hAnsi="Arial" w:cs="Arial"/>
          <w:kern w:val="0"/>
          <w:lang w:eastAsia="it-IT"/>
          <w14:ligatures w14:val="none"/>
        </w:rPr>
        <w:t>cniche di audit sociale.</w:t>
      </w:r>
    </w:p>
    <w:p w14:paraId="7267D5C9" w14:textId="5B93893F" w:rsidR="0065748A" w:rsidRDefault="00DA3624" w:rsidP="00E91B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L’obiettivo </w:t>
      </w:r>
      <w:r w:rsidR="0065748A">
        <w:rPr>
          <w:rFonts w:ascii="Arial" w:eastAsia="Times New Roman" w:hAnsi="Arial" w:cs="Arial"/>
          <w:kern w:val="0"/>
          <w:lang w:eastAsia="it-IT"/>
          <w14:ligatures w14:val="none"/>
        </w:rPr>
        <w:t xml:space="preserve">dei seminari 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è la creazione di </w:t>
      </w:r>
      <w:r w:rsidRPr="00F04161">
        <w:rPr>
          <w:rFonts w:ascii="Arial" w:eastAsia="Times New Roman" w:hAnsi="Arial" w:cs="Arial"/>
          <w:kern w:val="0"/>
          <w:lang w:eastAsia="it-IT"/>
          <w14:ligatures w14:val="none"/>
        </w:rPr>
        <w:t>consapevolezza e competenze sulle tematiche innovative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 di cui </w:t>
      </w:r>
      <w:r w:rsidRPr="00F04161">
        <w:rPr>
          <w:rFonts w:ascii="Arial" w:eastAsia="Times New Roman" w:hAnsi="Arial" w:cs="Arial"/>
          <w:kern w:val="0"/>
          <w:lang w:eastAsia="it-IT"/>
          <w14:ligatures w14:val="none"/>
        </w:rPr>
        <w:t>si occupa la CT,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Pr="00F04161">
        <w:rPr>
          <w:rFonts w:ascii="Arial" w:eastAsia="Times New Roman" w:hAnsi="Arial" w:cs="Arial"/>
          <w:kern w:val="0"/>
          <w:lang w:eastAsia="it-IT"/>
          <w14:ligatures w14:val="none"/>
        </w:rPr>
        <w:t>in uno scenario profondamente mutato rispetto al passato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, per poter valutare in modo compiuto le sempre più numerose iniziative di normazione tecnica nel campo della sostenibilità, promosse a livello sia europeo che internazionale, assegnate alla competenza della C</w:t>
      </w:r>
      <w:r w:rsidR="009F038A">
        <w:rPr>
          <w:rFonts w:ascii="Arial" w:eastAsia="Times New Roman" w:hAnsi="Arial" w:cs="Arial"/>
          <w:kern w:val="0"/>
          <w:lang w:eastAsia="it-IT"/>
          <w14:ligatures w14:val="none"/>
        </w:rPr>
        <w:t>ommissione Tecnica R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SO</w:t>
      </w:r>
      <w:r w:rsidR="001162D9">
        <w:rPr>
          <w:rFonts w:ascii="Arial" w:eastAsia="Times New Roman" w:hAnsi="Arial" w:cs="Arial"/>
          <w:kern w:val="0"/>
          <w:lang w:eastAsia="it-IT"/>
          <w14:ligatures w14:val="none"/>
        </w:rPr>
        <w:t>.</w:t>
      </w:r>
      <w:r w:rsidR="00F04161" w:rsidRPr="00F04161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br/>
      </w:r>
    </w:p>
    <w:p w14:paraId="6D7936B4" w14:textId="584A11AD" w:rsidR="001F23B0" w:rsidRDefault="001F23B0" w:rsidP="00D673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F04161">
        <w:rPr>
          <w:rFonts w:ascii="Arial" w:eastAsia="Times New Roman" w:hAnsi="Arial" w:cs="Arial"/>
          <w:kern w:val="0"/>
          <w:lang w:eastAsia="it-IT"/>
          <w14:ligatures w14:val="none"/>
        </w:rPr>
        <w:t xml:space="preserve">La prossima riunione 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della CT RSO (plenaria) si terrà il </w:t>
      </w:r>
      <w:r w:rsidRPr="00060397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9 ottobre 2023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.</w:t>
      </w:r>
    </w:p>
    <w:p w14:paraId="08CFB172" w14:textId="77777777" w:rsidR="00D67322" w:rsidRDefault="00D67322" w:rsidP="00D67322">
      <w:pPr>
        <w:shd w:val="clear" w:color="auto" w:fill="FFFFFF"/>
        <w:spacing w:after="0" w:line="240" w:lineRule="auto"/>
        <w:jc w:val="both"/>
      </w:pPr>
    </w:p>
    <w:p w14:paraId="16C5CBD3" w14:textId="525C6D89" w:rsidR="008D60DA" w:rsidRDefault="008D60DA" w:rsidP="008D60DA">
      <w:pPr>
        <w:jc w:val="both"/>
        <w:rPr>
          <w:rFonts w:ascii="Arial" w:hAnsi="Arial" w:cs="Arial"/>
          <w:kern w:val="0"/>
          <w14:ligatures w14:val="none"/>
        </w:rPr>
      </w:pPr>
      <w:r w:rsidRPr="00105B33">
        <w:rPr>
          <w:rFonts w:ascii="Arial" w:hAnsi="Arial" w:cs="Arial"/>
          <w:kern w:val="0"/>
          <w14:ligatures w14:val="none"/>
        </w:rPr>
        <w:t>Per ulteriori informazioni</w:t>
      </w:r>
      <w:r>
        <w:rPr>
          <w:rFonts w:ascii="Arial" w:hAnsi="Arial" w:cs="Arial"/>
          <w:kern w:val="0"/>
          <w14:ligatures w14:val="none"/>
        </w:rPr>
        <w:t xml:space="preserve"> e/o chiarimenti </w:t>
      </w:r>
      <w:r w:rsidRPr="00105B33">
        <w:rPr>
          <w:rFonts w:ascii="Arial" w:hAnsi="Arial" w:cs="Arial"/>
          <w:kern w:val="0"/>
          <w14:ligatures w14:val="none"/>
        </w:rPr>
        <w:t xml:space="preserve">sulle attività </w:t>
      </w:r>
      <w:r w:rsidR="00D67322">
        <w:rPr>
          <w:rFonts w:ascii="Arial" w:hAnsi="Arial" w:cs="Arial"/>
          <w:kern w:val="0"/>
          <w14:ligatures w14:val="none"/>
        </w:rPr>
        <w:t xml:space="preserve">illustrate </w:t>
      </w:r>
      <w:r w:rsidRPr="00105B33">
        <w:rPr>
          <w:rFonts w:ascii="Arial" w:hAnsi="Arial" w:cs="Arial"/>
          <w:kern w:val="0"/>
          <w14:ligatures w14:val="none"/>
        </w:rPr>
        <w:t xml:space="preserve">nella Newsletter, potete rivolgervi a: Paola Astorri e-mail: </w:t>
      </w:r>
      <w:hyperlink r:id="rId8" w:history="1">
        <w:r w:rsidRPr="00105B33">
          <w:rPr>
            <w:rFonts w:ascii="Arial" w:hAnsi="Arial" w:cs="Arial"/>
            <w:color w:val="0563C1" w:themeColor="hyperlink"/>
            <w:kern w:val="0"/>
            <w:u w:val="single"/>
            <w14:ligatures w14:val="none"/>
          </w:rPr>
          <w:t>p.astorri@confindustria.it</w:t>
        </w:r>
      </w:hyperlink>
      <w:r w:rsidRPr="00105B33">
        <w:rPr>
          <w:rFonts w:ascii="Arial" w:hAnsi="Arial" w:cs="Arial"/>
          <w:kern w:val="0"/>
          <w14:ligatures w14:val="none"/>
        </w:rPr>
        <w:t xml:space="preserve">;  </w:t>
      </w:r>
      <w:proofErr w:type="spellStart"/>
      <w:r w:rsidRPr="00105B33">
        <w:rPr>
          <w:rFonts w:ascii="Arial" w:hAnsi="Arial" w:cs="Arial"/>
          <w:kern w:val="0"/>
          <w14:ligatures w14:val="none"/>
        </w:rPr>
        <w:t>tel</w:t>
      </w:r>
      <w:proofErr w:type="spellEnd"/>
      <w:r w:rsidRPr="00105B33">
        <w:rPr>
          <w:rFonts w:ascii="Arial" w:hAnsi="Arial" w:cs="Arial"/>
          <w:kern w:val="0"/>
          <w14:ligatures w14:val="none"/>
        </w:rPr>
        <w:t xml:space="preserve"> 366 6313155.</w:t>
      </w:r>
    </w:p>
    <w:p w14:paraId="6224629E" w14:textId="77777777" w:rsidR="008D60DA" w:rsidRDefault="008D60DA" w:rsidP="00950494"/>
    <w:p w14:paraId="6E0D7EC9" w14:textId="77777777" w:rsidR="008D60DA" w:rsidRPr="00950494" w:rsidRDefault="008D60DA" w:rsidP="00950494">
      <w:pPr>
        <w:rPr>
          <w:sz w:val="32"/>
          <w:szCs w:val="32"/>
        </w:rPr>
      </w:pPr>
    </w:p>
    <w:sectPr w:rsidR="008D60DA" w:rsidRPr="009504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78E04" w14:textId="77777777" w:rsidR="00E10E47" w:rsidRDefault="00E10E47" w:rsidP="00215DAA">
      <w:pPr>
        <w:spacing w:after="0" w:line="240" w:lineRule="auto"/>
      </w:pPr>
      <w:r>
        <w:separator/>
      </w:r>
    </w:p>
  </w:endnote>
  <w:endnote w:type="continuationSeparator" w:id="0">
    <w:p w14:paraId="5E0B073E" w14:textId="77777777" w:rsidR="00E10E47" w:rsidRDefault="00E10E47" w:rsidP="00215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49C9" w14:textId="77777777" w:rsidR="00215DAA" w:rsidRDefault="00215D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FCA1" w14:textId="77777777" w:rsidR="00215DAA" w:rsidRDefault="00215DA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1915" w14:textId="77777777" w:rsidR="00215DAA" w:rsidRDefault="00215D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14E1" w14:textId="77777777" w:rsidR="00E10E47" w:rsidRDefault="00E10E47" w:rsidP="00215DAA">
      <w:pPr>
        <w:spacing w:after="0" w:line="240" w:lineRule="auto"/>
      </w:pPr>
      <w:r>
        <w:separator/>
      </w:r>
    </w:p>
  </w:footnote>
  <w:footnote w:type="continuationSeparator" w:id="0">
    <w:p w14:paraId="445387DE" w14:textId="77777777" w:rsidR="00E10E47" w:rsidRDefault="00E10E47" w:rsidP="00215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1D03" w14:textId="77777777" w:rsidR="00215DAA" w:rsidRDefault="00215D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259C" w14:textId="77777777" w:rsidR="00215DAA" w:rsidRDefault="00215DA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BF00" w14:textId="77777777" w:rsidR="00215DAA" w:rsidRDefault="00215D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E99"/>
    <w:multiLevelType w:val="hybridMultilevel"/>
    <w:tmpl w:val="2F7ADC20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77F8"/>
    <w:multiLevelType w:val="multilevel"/>
    <w:tmpl w:val="7984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A522A"/>
    <w:multiLevelType w:val="hybridMultilevel"/>
    <w:tmpl w:val="6BE22292"/>
    <w:lvl w:ilvl="0" w:tplc="C0B0A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80984"/>
    <w:multiLevelType w:val="hybridMultilevel"/>
    <w:tmpl w:val="69729F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C4AFD"/>
    <w:multiLevelType w:val="multilevel"/>
    <w:tmpl w:val="29E6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855DA9"/>
    <w:multiLevelType w:val="multilevel"/>
    <w:tmpl w:val="DDC2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1A1FC5"/>
    <w:multiLevelType w:val="hybridMultilevel"/>
    <w:tmpl w:val="70FAAA30"/>
    <w:lvl w:ilvl="0" w:tplc="E8244668">
      <w:start w:val="2"/>
      <w:numFmt w:val="decimal"/>
      <w:lvlText w:val="%1."/>
      <w:lvlJc w:val="left"/>
      <w:pPr>
        <w:ind w:left="720" w:hanging="360"/>
      </w:pPr>
      <w:rPr>
        <w:rFonts w:ascii="Montserrat-Regular" w:hAnsi="Montserrat-Regular" w:cs="Montserrat-Regular" w:hint="default"/>
        <w:b w:val="0"/>
        <w:color w:val="2E2E2E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573363">
    <w:abstractNumId w:val="2"/>
  </w:num>
  <w:num w:numId="2" w16cid:durableId="1061562194">
    <w:abstractNumId w:val="3"/>
  </w:num>
  <w:num w:numId="3" w16cid:durableId="37828450">
    <w:abstractNumId w:val="6"/>
  </w:num>
  <w:num w:numId="4" w16cid:durableId="1833645503">
    <w:abstractNumId w:val="0"/>
  </w:num>
  <w:num w:numId="5" w16cid:durableId="85351641">
    <w:abstractNumId w:val="4"/>
  </w:num>
  <w:num w:numId="6" w16cid:durableId="892616926">
    <w:abstractNumId w:val="1"/>
  </w:num>
  <w:num w:numId="7" w16cid:durableId="10099117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8F"/>
    <w:rsid w:val="00016B72"/>
    <w:rsid w:val="0003390A"/>
    <w:rsid w:val="00047F0A"/>
    <w:rsid w:val="00060397"/>
    <w:rsid w:val="00065A51"/>
    <w:rsid w:val="00066691"/>
    <w:rsid w:val="000850AE"/>
    <w:rsid w:val="000A1499"/>
    <w:rsid w:val="000B2369"/>
    <w:rsid w:val="000F56BD"/>
    <w:rsid w:val="00105B33"/>
    <w:rsid w:val="0011021E"/>
    <w:rsid w:val="00113DFC"/>
    <w:rsid w:val="001162D9"/>
    <w:rsid w:val="00143259"/>
    <w:rsid w:val="0016171E"/>
    <w:rsid w:val="001B1796"/>
    <w:rsid w:val="001B5D98"/>
    <w:rsid w:val="001D1CE2"/>
    <w:rsid w:val="001D3DC2"/>
    <w:rsid w:val="001F1542"/>
    <w:rsid w:val="001F23B0"/>
    <w:rsid w:val="0020705E"/>
    <w:rsid w:val="00215DAA"/>
    <w:rsid w:val="002378A6"/>
    <w:rsid w:val="00250B03"/>
    <w:rsid w:val="00255B9A"/>
    <w:rsid w:val="002567D3"/>
    <w:rsid w:val="00286144"/>
    <w:rsid w:val="002A327E"/>
    <w:rsid w:val="002C1A4D"/>
    <w:rsid w:val="002D169C"/>
    <w:rsid w:val="002F6885"/>
    <w:rsid w:val="00300C78"/>
    <w:rsid w:val="00307538"/>
    <w:rsid w:val="003227B6"/>
    <w:rsid w:val="003243EA"/>
    <w:rsid w:val="00326677"/>
    <w:rsid w:val="003476FB"/>
    <w:rsid w:val="00357C3C"/>
    <w:rsid w:val="00361D10"/>
    <w:rsid w:val="00362B04"/>
    <w:rsid w:val="00375429"/>
    <w:rsid w:val="00381E3D"/>
    <w:rsid w:val="003828B8"/>
    <w:rsid w:val="003866E4"/>
    <w:rsid w:val="00391F37"/>
    <w:rsid w:val="003B38BF"/>
    <w:rsid w:val="003D2414"/>
    <w:rsid w:val="003E12A4"/>
    <w:rsid w:val="003E50DD"/>
    <w:rsid w:val="003F5A28"/>
    <w:rsid w:val="004138AE"/>
    <w:rsid w:val="00421FA1"/>
    <w:rsid w:val="00426FFE"/>
    <w:rsid w:val="00445EFA"/>
    <w:rsid w:val="0044678B"/>
    <w:rsid w:val="00453B7B"/>
    <w:rsid w:val="004674B6"/>
    <w:rsid w:val="004824CB"/>
    <w:rsid w:val="00487A6A"/>
    <w:rsid w:val="004A03CA"/>
    <w:rsid w:val="004B30FA"/>
    <w:rsid w:val="004B316D"/>
    <w:rsid w:val="004C7DD9"/>
    <w:rsid w:val="004E26A3"/>
    <w:rsid w:val="004E2BDA"/>
    <w:rsid w:val="004E3715"/>
    <w:rsid w:val="004E672C"/>
    <w:rsid w:val="004F1961"/>
    <w:rsid w:val="004F6D0C"/>
    <w:rsid w:val="00502F99"/>
    <w:rsid w:val="0051428B"/>
    <w:rsid w:val="00516C85"/>
    <w:rsid w:val="005273A3"/>
    <w:rsid w:val="00531A3D"/>
    <w:rsid w:val="0053560F"/>
    <w:rsid w:val="00536614"/>
    <w:rsid w:val="0056455E"/>
    <w:rsid w:val="0057421D"/>
    <w:rsid w:val="005753A9"/>
    <w:rsid w:val="0059145A"/>
    <w:rsid w:val="005A4240"/>
    <w:rsid w:val="005B30DD"/>
    <w:rsid w:val="005C06A8"/>
    <w:rsid w:val="005D23B7"/>
    <w:rsid w:val="005D2B3E"/>
    <w:rsid w:val="005E2423"/>
    <w:rsid w:val="005E7389"/>
    <w:rsid w:val="0063345B"/>
    <w:rsid w:val="00643C43"/>
    <w:rsid w:val="0065748A"/>
    <w:rsid w:val="006614D1"/>
    <w:rsid w:val="00661C6E"/>
    <w:rsid w:val="00675EB0"/>
    <w:rsid w:val="006811D5"/>
    <w:rsid w:val="00692D3A"/>
    <w:rsid w:val="006A1CD1"/>
    <w:rsid w:val="006A5E7C"/>
    <w:rsid w:val="006A675A"/>
    <w:rsid w:val="006B2BD6"/>
    <w:rsid w:val="006C25C8"/>
    <w:rsid w:val="006E3D8A"/>
    <w:rsid w:val="0071177F"/>
    <w:rsid w:val="00726241"/>
    <w:rsid w:val="00735036"/>
    <w:rsid w:val="00735712"/>
    <w:rsid w:val="00762614"/>
    <w:rsid w:val="00767846"/>
    <w:rsid w:val="00775967"/>
    <w:rsid w:val="007824B3"/>
    <w:rsid w:val="00793FD4"/>
    <w:rsid w:val="007974B3"/>
    <w:rsid w:val="007B26B3"/>
    <w:rsid w:val="007C7561"/>
    <w:rsid w:val="0082083D"/>
    <w:rsid w:val="0083035C"/>
    <w:rsid w:val="00882B6E"/>
    <w:rsid w:val="008941C1"/>
    <w:rsid w:val="00895DFD"/>
    <w:rsid w:val="008B48BF"/>
    <w:rsid w:val="008D60DA"/>
    <w:rsid w:val="008F6415"/>
    <w:rsid w:val="00902348"/>
    <w:rsid w:val="0091092A"/>
    <w:rsid w:val="00926EE2"/>
    <w:rsid w:val="00936FA4"/>
    <w:rsid w:val="00950494"/>
    <w:rsid w:val="00956CFF"/>
    <w:rsid w:val="009615F4"/>
    <w:rsid w:val="009914BC"/>
    <w:rsid w:val="0099465C"/>
    <w:rsid w:val="009A10FD"/>
    <w:rsid w:val="009B1192"/>
    <w:rsid w:val="009B2A52"/>
    <w:rsid w:val="009C6019"/>
    <w:rsid w:val="009F038A"/>
    <w:rsid w:val="00A54C74"/>
    <w:rsid w:val="00A57E3D"/>
    <w:rsid w:val="00A63EFF"/>
    <w:rsid w:val="00AB0B75"/>
    <w:rsid w:val="00AB7C66"/>
    <w:rsid w:val="00AE12EB"/>
    <w:rsid w:val="00B423F0"/>
    <w:rsid w:val="00B45E93"/>
    <w:rsid w:val="00B777BC"/>
    <w:rsid w:val="00BA03D3"/>
    <w:rsid w:val="00BA53BE"/>
    <w:rsid w:val="00BB55E1"/>
    <w:rsid w:val="00BC1B8F"/>
    <w:rsid w:val="00BD7397"/>
    <w:rsid w:val="00C1671F"/>
    <w:rsid w:val="00C251BE"/>
    <w:rsid w:val="00C27298"/>
    <w:rsid w:val="00C3070A"/>
    <w:rsid w:val="00C41CFA"/>
    <w:rsid w:val="00C54D72"/>
    <w:rsid w:val="00C60BF1"/>
    <w:rsid w:val="00C722B5"/>
    <w:rsid w:val="00C77D3B"/>
    <w:rsid w:val="00C808B9"/>
    <w:rsid w:val="00CA0E2F"/>
    <w:rsid w:val="00CB6C68"/>
    <w:rsid w:val="00CD45B5"/>
    <w:rsid w:val="00CE34A8"/>
    <w:rsid w:val="00CF667B"/>
    <w:rsid w:val="00D07956"/>
    <w:rsid w:val="00D56B34"/>
    <w:rsid w:val="00D67322"/>
    <w:rsid w:val="00D81722"/>
    <w:rsid w:val="00D82AB4"/>
    <w:rsid w:val="00D867E4"/>
    <w:rsid w:val="00D93446"/>
    <w:rsid w:val="00DA3624"/>
    <w:rsid w:val="00DA69D0"/>
    <w:rsid w:val="00DC25DA"/>
    <w:rsid w:val="00DD3A5C"/>
    <w:rsid w:val="00DD4BBD"/>
    <w:rsid w:val="00DD5238"/>
    <w:rsid w:val="00DF6A03"/>
    <w:rsid w:val="00E10E47"/>
    <w:rsid w:val="00E403EB"/>
    <w:rsid w:val="00E717D4"/>
    <w:rsid w:val="00E75ED8"/>
    <w:rsid w:val="00E84B7D"/>
    <w:rsid w:val="00E91B95"/>
    <w:rsid w:val="00EA28EE"/>
    <w:rsid w:val="00EB4F51"/>
    <w:rsid w:val="00EC3B4B"/>
    <w:rsid w:val="00EE1DCD"/>
    <w:rsid w:val="00EE3C7D"/>
    <w:rsid w:val="00EE43B1"/>
    <w:rsid w:val="00EF0137"/>
    <w:rsid w:val="00EF7175"/>
    <w:rsid w:val="00F04161"/>
    <w:rsid w:val="00F234D8"/>
    <w:rsid w:val="00F40050"/>
    <w:rsid w:val="00F563EF"/>
    <w:rsid w:val="00F63515"/>
    <w:rsid w:val="00F6675C"/>
    <w:rsid w:val="00F71C9A"/>
    <w:rsid w:val="00F730FB"/>
    <w:rsid w:val="00F768C1"/>
    <w:rsid w:val="00F802E2"/>
    <w:rsid w:val="00F814DE"/>
    <w:rsid w:val="00F82BDF"/>
    <w:rsid w:val="00FC7C06"/>
    <w:rsid w:val="00F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7F1F"/>
  <w15:chartTrackingRefBased/>
  <w15:docId w15:val="{D2AD8F70-7BFF-4DB0-BB45-F8303C48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5E7389"/>
  </w:style>
  <w:style w:type="paragraph" w:styleId="Intestazione">
    <w:name w:val="header"/>
    <w:basedOn w:val="Normale"/>
    <w:link w:val="IntestazioneCarattere"/>
    <w:uiPriority w:val="99"/>
    <w:unhideWhenUsed/>
    <w:rsid w:val="00215D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5DAA"/>
  </w:style>
  <w:style w:type="paragraph" w:styleId="Pidipagina">
    <w:name w:val="footer"/>
    <w:basedOn w:val="Normale"/>
    <w:link w:val="PidipaginaCarattere"/>
    <w:uiPriority w:val="99"/>
    <w:unhideWhenUsed/>
    <w:rsid w:val="00215D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5DAA"/>
  </w:style>
  <w:style w:type="character" w:styleId="Collegamentoipertestuale">
    <w:name w:val="Hyperlink"/>
    <w:basedOn w:val="Carpredefinitoparagrafo"/>
    <w:uiPriority w:val="99"/>
    <w:unhideWhenUsed/>
    <w:rsid w:val="00215DAA"/>
    <w:rPr>
      <w:color w:val="01478B"/>
      <w:u w:val="single"/>
    </w:rPr>
  </w:style>
  <w:style w:type="paragraph" w:styleId="NormaleWeb">
    <w:name w:val="Normal (Web)"/>
    <w:basedOn w:val="Normale"/>
    <w:uiPriority w:val="99"/>
    <w:unhideWhenUsed/>
    <w:rsid w:val="00215DAA"/>
    <w:pPr>
      <w:spacing w:after="0" w:line="216" w:lineRule="atLeast"/>
    </w:pPr>
    <w:rPr>
      <w:rFonts w:ascii="Calibri" w:hAnsi="Calibri" w:cs="Calibri"/>
      <w:kern w:val="0"/>
      <w:lang w:eastAsia="it-IT"/>
      <w14:ligatures w14:val="none"/>
    </w:rPr>
  </w:style>
  <w:style w:type="paragraph" w:customStyle="1" w:styleId="title1">
    <w:name w:val="title1"/>
    <w:basedOn w:val="Normale"/>
    <w:uiPriority w:val="99"/>
    <w:semiHidden/>
    <w:rsid w:val="00215DAA"/>
    <w:pPr>
      <w:spacing w:after="30" w:line="420" w:lineRule="atLeast"/>
    </w:pPr>
    <w:rPr>
      <w:rFonts w:ascii="Helvetica" w:hAnsi="Helvetica" w:cs="Calibri"/>
      <w:b/>
      <w:bCs/>
      <w:color w:val="333333"/>
      <w:kern w:val="0"/>
      <w:sz w:val="42"/>
      <w:szCs w:val="42"/>
      <w:lang w:eastAsia="it-IT"/>
      <w14:ligatures w14:val="none"/>
    </w:rPr>
  </w:style>
  <w:style w:type="paragraph" w:customStyle="1" w:styleId="subtitle1">
    <w:name w:val="subtitle1"/>
    <w:basedOn w:val="Normale"/>
    <w:uiPriority w:val="99"/>
    <w:semiHidden/>
    <w:rsid w:val="00215DAA"/>
    <w:pPr>
      <w:spacing w:after="0" w:line="216" w:lineRule="atLeast"/>
    </w:pPr>
    <w:rPr>
      <w:rFonts w:ascii="Calibri" w:hAnsi="Calibri" w:cs="Calibri"/>
      <w:kern w:val="0"/>
      <w:sz w:val="30"/>
      <w:szCs w:val="30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215DAA"/>
    <w:rPr>
      <w:i/>
      <w:iCs/>
    </w:rPr>
  </w:style>
  <w:style w:type="paragraph" w:styleId="Paragrafoelenco">
    <w:name w:val="List Paragraph"/>
    <w:basedOn w:val="Normale"/>
    <w:uiPriority w:val="34"/>
    <w:qFormat/>
    <w:rsid w:val="00502F9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F5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1805">
                          <w:marLeft w:val="30"/>
                          <w:marRight w:val="3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9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3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7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5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175">
                          <w:marLeft w:val="30"/>
                          <w:marRight w:val="3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5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9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6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0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astorri@confindustri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uni.com/guida-alla-responsabilita-sociale-che-ce-di-nuovo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3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Astorri Paola</dc:creator>
  <cp:keywords/>
  <dc:description/>
  <cp:lastModifiedBy>Astorri Paola</cp:lastModifiedBy>
  <cp:revision>182</cp:revision>
  <dcterms:created xsi:type="dcterms:W3CDTF">2023-08-09T13:45:00Z</dcterms:created>
  <dcterms:modified xsi:type="dcterms:W3CDTF">2023-09-06T09:57:00Z</dcterms:modified>
</cp:coreProperties>
</file>