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9D1F" w14:textId="64B12A30" w:rsidR="00AA3388" w:rsidRDefault="00AA3388" w:rsidP="00AA3388">
      <w:pPr>
        <w:jc w:val="center"/>
        <w:rPr>
          <w:rFonts w:ascii="Arial" w:hAnsi="Arial" w:cs="Arial"/>
          <w:b/>
          <w:bCs/>
          <w:color w:val="FF0000"/>
        </w:rPr>
      </w:pPr>
      <w:r w:rsidRPr="00860165">
        <w:rPr>
          <w:rFonts w:ascii="Arial" w:hAnsi="Arial" w:cs="Arial"/>
          <w:b/>
          <w:bCs/>
          <w:color w:val="FF0000"/>
        </w:rPr>
        <w:t xml:space="preserve">Newsletter – </w:t>
      </w:r>
      <w:r w:rsidR="003B6879">
        <w:rPr>
          <w:rFonts w:ascii="Arial" w:hAnsi="Arial" w:cs="Arial"/>
          <w:b/>
          <w:bCs/>
          <w:color w:val="FF0000"/>
        </w:rPr>
        <w:t xml:space="preserve">Marzo </w:t>
      </w:r>
      <w:r w:rsidRPr="00860165">
        <w:rPr>
          <w:rFonts w:ascii="Arial" w:hAnsi="Arial" w:cs="Arial"/>
          <w:b/>
          <w:bCs/>
          <w:color w:val="FF0000"/>
        </w:rPr>
        <w:t>202</w:t>
      </w:r>
      <w:r w:rsidR="003B6879">
        <w:rPr>
          <w:rFonts w:ascii="Arial" w:hAnsi="Arial" w:cs="Arial"/>
          <w:b/>
          <w:bCs/>
          <w:color w:val="FF0000"/>
        </w:rPr>
        <w:t>3</w:t>
      </w:r>
      <w:r>
        <w:rPr>
          <w:rFonts w:ascii="Arial" w:hAnsi="Arial" w:cs="Arial"/>
          <w:b/>
          <w:bCs/>
          <w:color w:val="FF0000"/>
        </w:rPr>
        <w:t xml:space="preserve"> </w:t>
      </w:r>
    </w:p>
    <w:p w14:paraId="2BA5676F" w14:textId="77777777" w:rsidR="00AA3388" w:rsidRPr="00860165" w:rsidRDefault="00AA3388" w:rsidP="00AA3388">
      <w:pPr>
        <w:jc w:val="center"/>
        <w:rPr>
          <w:rFonts w:ascii="Arial" w:hAnsi="Arial" w:cs="Arial"/>
          <w:b/>
          <w:bCs/>
          <w:color w:val="FF0000"/>
        </w:rPr>
      </w:pPr>
    </w:p>
    <w:p w14:paraId="037DD782" w14:textId="77777777" w:rsidR="00AA3388" w:rsidRDefault="00AA3388" w:rsidP="00AA3388">
      <w:pPr>
        <w:jc w:val="center"/>
        <w:rPr>
          <w:rFonts w:ascii="Arial" w:hAnsi="Arial" w:cs="Arial"/>
          <w:b/>
          <w:bCs/>
        </w:rPr>
      </w:pPr>
      <w:r w:rsidRPr="009A63D0">
        <w:rPr>
          <w:rFonts w:ascii="Arial" w:hAnsi="Arial" w:cs="Arial"/>
          <w:b/>
          <w:bCs/>
        </w:rPr>
        <w:t>Informativa sulle attività della Commissione Tecnica Responsabilità Sociale delle Organizzazioni (RSO) di UNI</w:t>
      </w:r>
    </w:p>
    <w:p w14:paraId="0DC142F6" w14:textId="77777777" w:rsidR="00AA3388" w:rsidRDefault="00AA3388" w:rsidP="00AA3388">
      <w:pPr>
        <w:jc w:val="center"/>
        <w:rPr>
          <w:rFonts w:ascii="Arial" w:hAnsi="Arial" w:cs="Arial"/>
          <w:b/>
          <w:bCs/>
        </w:rPr>
      </w:pPr>
    </w:p>
    <w:p w14:paraId="128C150C" w14:textId="7428967C" w:rsidR="00AA3388" w:rsidRPr="00532AC8" w:rsidRDefault="00AA3388" w:rsidP="00AA3388">
      <w:pPr>
        <w:jc w:val="both"/>
        <w:rPr>
          <w:rFonts w:ascii="Arial" w:hAnsi="Arial" w:cs="Arial"/>
        </w:rPr>
      </w:pPr>
      <w:r w:rsidRPr="00532AC8">
        <w:rPr>
          <w:rFonts w:ascii="Arial" w:hAnsi="Arial" w:cs="Arial"/>
        </w:rPr>
        <w:t xml:space="preserve">Diamo </w:t>
      </w:r>
      <w:r w:rsidR="0038368E" w:rsidRPr="00532AC8">
        <w:rPr>
          <w:rFonts w:ascii="Arial" w:hAnsi="Arial" w:cs="Arial"/>
        </w:rPr>
        <w:t xml:space="preserve">di </w:t>
      </w:r>
      <w:r w:rsidRPr="00532AC8">
        <w:rPr>
          <w:rFonts w:ascii="Arial" w:hAnsi="Arial" w:cs="Arial"/>
        </w:rPr>
        <w:t xml:space="preserve">seguito un aggiornamento sugli sviluppi delle attività </w:t>
      </w:r>
      <w:r w:rsidR="008A605A">
        <w:rPr>
          <w:rFonts w:ascii="Arial" w:hAnsi="Arial" w:cs="Arial"/>
        </w:rPr>
        <w:t xml:space="preserve">da noi </w:t>
      </w:r>
      <w:r w:rsidRPr="00532AC8">
        <w:rPr>
          <w:rFonts w:ascii="Arial" w:hAnsi="Arial" w:cs="Arial"/>
        </w:rPr>
        <w:t xml:space="preserve">seguite nella Commissione </w:t>
      </w:r>
      <w:r w:rsidR="009E0141">
        <w:rPr>
          <w:rFonts w:ascii="Arial" w:hAnsi="Arial" w:cs="Arial"/>
        </w:rPr>
        <w:t>T</w:t>
      </w:r>
      <w:r w:rsidRPr="00532AC8">
        <w:rPr>
          <w:rFonts w:ascii="Arial" w:hAnsi="Arial" w:cs="Arial"/>
        </w:rPr>
        <w:t xml:space="preserve">ecnica RSO di UNI e nei relativi sotto-gruppi di lavoro (GdL </w:t>
      </w:r>
      <w:r w:rsidR="003B6879" w:rsidRPr="00532AC8">
        <w:rPr>
          <w:rFonts w:ascii="Arial" w:hAnsi="Arial" w:cs="Arial"/>
        </w:rPr>
        <w:t>2</w:t>
      </w:r>
      <w:r w:rsidRPr="00532AC8">
        <w:rPr>
          <w:rFonts w:ascii="Arial" w:hAnsi="Arial" w:cs="Arial"/>
        </w:rPr>
        <w:t xml:space="preserve"> Indirizzi Applicativi ISO 26000 e GdL 4 Parità di genere), nel </w:t>
      </w:r>
      <w:r w:rsidR="003B6879" w:rsidRPr="00532AC8">
        <w:rPr>
          <w:rFonts w:ascii="Arial" w:hAnsi="Arial" w:cs="Arial"/>
        </w:rPr>
        <w:t>periodo gennaio</w:t>
      </w:r>
      <w:r w:rsidR="00925203" w:rsidRPr="00532AC8">
        <w:rPr>
          <w:rFonts w:ascii="Arial" w:hAnsi="Arial" w:cs="Arial"/>
        </w:rPr>
        <w:t xml:space="preserve"> -</w:t>
      </w:r>
      <w:r w:rsidR="003B6879" w:rsidRPr="00532AC8">
        <w:rPr>
          <w:rFonts w:ascii="Arial" w:hAnsi="Arial" w:cs="Arial"/>
        </w:rPr>
        <w:t xml:space="preserve"> marzo 2</w:t>
      </w:r>
      <w:r w:rsidRPr="00532AC8">
        <w:rPr>
          <w:rFonts w:ascii="Arial" w:hAnsi="Arial" w:cs="Arial"/>
        </w:rPr>
        <w:t>02</w:t>
      </w:r>
      <w:r w:rsidR="003B6879" w:rsidRPr="00532AC8">
        <w:rPr>
          <w:rFonts w:ascii="Arial" w:hAnsi="Arial" w:cs="Arial"/>
        </w:rPr>
        <w:t>3</w:t>
      </w:r>
      <w:r w:rsidRPr="00532AC8">
        <w:rPr>
          <w:rFonts w:ascii="Arial" w:hAnsi="Arial" w:cs="Arial"/>
        </w:rPr>
        <w:t>.</w:t>
      </w:r>
    </w:p>
    <w:p w14:paraId="231019DE" w14:textId="77777777" w:rsidR="00AA3388" w:rsidRPr="00532AC8" w:rsidRDefault="00AA3388" w:rsidP="00AA338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Arial" w:hAnsi="Arial" w:cs="Arial"/>
          <w:b/>
          <w:bCs/>
        </w:rPr>
      </w:pPr>
      <w:r w:rsidRPr="00532AC8">
        <w:rPr>
          <w:rFonts w:ascii="Arial" w:hAnsi="Arial" w:cs="Arial"/>
          <w:b/>
          <w:bCs/>
        </w:rPr>
        <w:t>Progetto di norma UNI - Modello applicativo nazionale della UNI EN ISO 26000:2020 - Indirizzi applicativi alla UNI EN ISO 26000 - Guida alla responsabilità sociale</w:t>
      </w:r>
    </w:p>
    <w:p w14:paraId="3BBD2F71" w14:textId="77777777" w:rsidR="00AA3388" w:rsidRPr="00532AC8" w:rsidRDefault="00AA3388" w:rsidP="00AA3388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</w:rPr>
      </w:pPr>
    </w:p>
    <w:p w14:paraId="25D4FD4E" w14:textId="3AC93E77" w:rsidR="00927C9F" w:rsidRPr="00532AC8" w:rsidRDefault="00AA3388" w:rsidP="00AA338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532AC8">
        <w:rPr>
          <w:rFonts w:ascii="Arial" w:hAnsi="Arial" w:cs="Arial"/>
        </w:rPr>
        <w:t xml:space="preserve">Il gruppo di lavoro </w:t>
      </w:r>
      <w:r w:rsidR="00666339" w:rsidRPr="00532AC8">
        <w:rPr>
          <w:rFonts w:ascii="Arial" w:hAnsi="Arial" w:cs="Arial"/>
        </w:rPr>
        <w:t xml:space="preserve">della Commissione Tecnica sulla Responsabilità Sociale delle Organizzazioni </w:t>
      </w:r>
      <w:r w:rsidRPr="00532AC8">
        <w:rPr>
          <w:rFonts w:ascii="Arial" w:hAnsi="Arial" w:cs="Arial"/>
        </w:rPr>
        <w:t xml:space="preserve">ha </w:t>
      </w:r>
      <w:r w:rsidR="00925203" w:rsidRPr="00532AC8">
        <w:rPr>
          <w:rFonts w:ascii="Arial" w:hAnsi="Arial" w:cs="Arial"/>
        </w:rPr>
        <w:t xml:space="preserve">concluso la </w:t>
      </w:r>
      <w:r w:rsidRPr="00532AC8">
        <w:rPr>
          <w:rFonts w:ascii="Arial" w:hAnsi="Arial" w:cs="Arial"/>
        </w:rPr>
        <w:t>redazione del</w:t>
      </w:r>
      <w:r w:rsidR="00925203" w:rsidRPr="00532AC8">
        <w:rPr>
          <w:rFonts w:ascii="Arial" w:hAnsi="Arial" w:cs="Arial"/>
        </w:rPr>
        <w:t xml:space="preserve"> progetto di nuova norma </w:t>
      </w:r>
      <w:r w:rsidRPr="00532AC8">
        <w:rPr>
          <w:rFonts w:ascii="Arial" w:hAnsi="Arial" w:cs="Arial"/>
        </w:rPr>
        <w:t>UNI</w:t>
      </w:r>
      <w:r w:rsidR="00EB61D1" w:rsidRPr="00532AC8">
        <w:rPr>
          <w:rFonts w:ascii="Arial" w:hAnsi="Arial" w:cs="Arial"/>
        </w:rPr>
        <w:t xml:space="preserve"> (cfr. allegato)</w:t>
      </w:r>
      <w:r w:rsidRPr="00532AC8">
        <w:rPr>
          <w:rFonts w:ascii="Arial" w:hAnsi="Arial" w:cs="Arial"/>
        </w:rPr>
        <w:t>, tratta dalla Prassi di Riferimento UNI 18:2016 “Responsabilità sociale delle organizzazioni – Indirizzi applicativi alla UNI ISO 26000”</w:t>
      </w:r>
      <w:r w:rsidR="004A6543" w:rsidRPr="00532AC8">
        <w:rPr>
          <w:rFonts w:ascii="Arial" w:hAnsi="Arial" w:cs="Arial"/>
        </w:rPr>
        <w:t>.</w:t>
      </w:r>
    </w:p>
    <w:p w14:paraId="49C7157C" w14:textId="613A1414" w:rsidR="000646D4" w:rsidRPr="00532AC8" w:rsidRDefault="00666339" w:rsidP="00AA338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532AC8">
        <w:rPr>
          <w:rFonts w:ascii="Arial" w:hAnsi="Arial" w:cs="Arial"/>
        </w:rPr>
        <w:t xml:space="preserve">Il progetto di norma è stato, quindi, posto </w:t>
      </w:r>
      <w:r w:rsidR="00D643C8" w:rsidRPr="00532AC8">
        <w:rPr>
          <w:rFonts w:ascii="Arial" w:hAnsi="Arial" w:cs="Arial"/>
        </w:rPr>
        <w:t xml:space="preserve">formalmente </w:t>
      </w:r>
      <w:r w:rsidRPr="00532AC8">
        <w:rPr>
          <w:rFonts w:ascii="Arial" w:hAnsi="Arial" w:cs="Arial"/>
        </w:rPr>
        <w:t>in votazione attraverso la consueta piattaforma ISO e Confindustria</w:t>
      </w:r>
      <w:r w:rsidR="00E123BD" w:rsidRPr="00532AC8">
        <w:rPr>
          <w:rFonts w:ascii="Arial" w:hAnsi="Arial" w:cs="Arial"/>
        </w:rPr>
        <w:t xml:space="preserve"> </w:t>
      </w:r>
      <w:r w:rsidRPr="00532AC8">
        <w:rPr>
          <w:rFonts w:ascii="Arial" w:hAnsi="Arial" w:cs="Arial"/>
        </w:rPr>
        <w:t xml:space="preserve">ha </w:t>
      </w:r>
      <w:r w:rsidR="00927C9F" w:rsidRPr="00532AC8">
        <w:rPr>
          <w:rFonts w:ascii="Arial" w:hAnsi="Arial" w:cs="Arial"/>
        </w:rPr>
        <w:t xml:space="preserve">espresso voto favorevole, </w:t>
      </w:r>
      <w:r w:rsidRPr="00532AC8">
        <w:rPr>
          <w:rFonts w:ascii="Arial" w:hAnsi="Arial" w:cs="Arial"/>
        </w:rPr>
        <w:t>dopo aver</w:t>
      </w:r>
      <w:r w:rsidR="00927C9F" w:rsidRPr="00532AC8">
        <w:rPr>
          <w:rFonts w:ascii="Arial" w:hAnsi="Arial" w:cs="Arial"/>
        </w:rPr>
        <w:t xml:space="preserve">e </w:t>
      </w:r>
      <w:r w:rsidRPr="00532AC8">
        <w:rPr>
          <w:rFonts w:ascii="Arial" w:hAnsi="Arial" w:cs="Arial"/>
        </w:rPr>
        <w:t>condiviso</w:t>
      </w:r>
      <w:r w:rsidR="00927C9F" w:rsidRPr="00532AC8">
        <w:rPr>
          <w:rFonts w:ascii="Arial" w:hAnsi="Arial" w:cs="Arial"/>
        </w:rPr>
        <w:t xml:space="preserve"> con </w:t>
      </w:r>
      <w:r w:rsidR="00281BB3" w:rsidRPr="00532AC8">
        <w:rPr>
          <w:rFonts w:ascii="Arial" w:hAnsi="Arial" w:cs="Arial"/>
        </w:rPr>
        <w:t xml:space="preserve">il sistema associativo l’intero </w:t>
      </w:r>
      <w:r w:rsidR="00927C9F" w:rsidRPr="00532AC8">
        <w:rPr>
          <w:rFonts w:ascii="Arial" w:hAnsi="Arial" w:cs="Arial"/>
        </w:rPr>
        <w:t>processo redazionale</w:t>
      </w:r>
      <w:r w:rsidR="00846AD4" w:rsidRPr="00532AC8">
        <w:rPr>
          <w:rFonts w:ascii="Arial" w:hAnsi="Arial" w:cs="Arial"/>
        </w:rPr>
        <w:t xml:space="preserve"> (cfr. </w:t>
      </w:r>
      <w:r w:rsidR="00D643C8" w:rsidRPr="00532AC8">
        <w:rPr>
          <w:rFonts w:ascii="Arial" w:hAnsi="Arial" w:cs="Arial"/>
        </w:rPr>
        <w:t xml:space="preserve">la </w:t>
      </w:r>
      <w:r w:rsidR="00927C9F" w:rsidRPr="00532AC8">
        <w:rPr>
          <w:rFonts w:ascii="Arial" w:hAnsi="Arial" w:cs="Arial"/>
        </w:rPr>
        <w:t>n</w:t>
      </w:r>
      <w:r w:rsidR="00D643C8" w:rsidRPr="00532AC8">
        <w:rPr>
          <w:rFonts w:ascii="Arial" w:hAnsi="Arial" w:cs="Arial"/>
        </w:rPr>
        <w:t>o</w:t>
      </w:r>
      <w:r w:rsidR="00927C9F" w:rsidRPr="00532AC8">
        <w:rPr>
          <w:rFonts w:ascii="Arial" w:hAnsi="Arial" w:cs="Arial"/>
        </w:rPr>
        <w:t>s</w:t>
      </w:r>
      <w:r w:rsidR="00D643C8" w:rsidRPr="00532AC8">
        <w:rPr>
          <w:rFonts w:ascii="Arial" w:hAnsi="Arial" w:cs="Arial"/>
        </w:rPr>
        <w:t>tra</w:t>
      </w:r>
      <w:r w:rsidR="00927C9F" w:rsidRPr="00532AC8">
        <w:rPr>
          <w:rFonts w:ascii="Arial" w:hAnsi="Arial" w:cs="Arial"/>
        </w:rPr>
        <w:t xml:space="preserve"> </w:t>
      </w:r>
      <w:hyperlink r:id="rId5" w:history="1">
        <w:r w:rsidR="00927C9F" w:rsidRPr="00AB18A8">
          <w:rPr>
            <w:rStyle w:val="Collegamentoipertestuale"/>
            <w:rFonts w:ascii="Arial" w:hAnsi="Arial" w:cs="Arial"/>
            <w:color w:val="auto"/>
            <w:u w:val="none"/>
          </w:rPr>
          <w:t xml:space="preserve">ultima </w:t>
        </w:r>
        <w:r w:rsidR="00927C9F" w:rsidRPr="00AB18A8">
          <w:rPr>
            <w:rStyle w:val="Collegamentoipertestuale"/>
            <w:rFonts w:ascii="Arial" w:hAnsi="Arial" w:cs="Arial"/>
            <w:color w:val="auto"/>
          </w:rPr>
          <w:t>news</w:t>
        </w:r>
      </w:hyperlink>
      <w:r w:rsidR="00281BB3" w:rsidRPr="00AB18A8">
        <w:rPr>
          <w:rFonts w:ascii="Arial" w:hAnsi="Arial" w:cs="Arial"/>
        </w:rPr>
        <w:t xml:space="preserve"> </w:t>
      </w:r>
      <w:r w:rsidR="00281BB3" w:rsidRPr="00532AC8">
        <w:rPr>
          <w:rFonts w:ascii="Arial" w:hAnsi="Arial" w:cs="Arial"/>
        </w:rPr>
        <w:t>sull’apertura della votazione</w:t>
      </w:r>
      <w:r w:rsidR="000646D4" w:rsidRPr="00532AC8">
        <w:rPr>
          <w:rFonts w:ascii="Arial" w:hAnsi="Arial" w:cs="Arial"/>
        </w:rPr>
        <w:t>)</w:t>
      </w:r>
      <w:r w:rsidR="00281BB3" w:rsidRPr="00532AC8">
        <w:rPr>
          <w:rFonts w:ascii="Arial" w:hAnsi="Arial" w:cs="Arial"/>
        </w:rPr>
        <w:t>.</w:t>
      </w:r>
    </w:p>
    <w:p w14:paraId="2909F59D" w14:textId="14098B27" w:rsidR="00E123BD" w:rsidRPr="00532AC8" w:rsidRDefault="00106190" w:rsidP="00AA338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532AC8">
        <w:rPr>
          <w:rFonts w:ascii="Arial" w:hAnsi="Arial" w:cs="Arial"/>
        </w:rPr>
        <w:t>La votazione è tutt’ora in corso</w:t>
      </w:r>
      <w:r w:rsidR="000646D4" w:rsidRPr="00532AC8">
        <w:rPr>
          <w:rFonts w:ascii="Arial" w:hAnsi="Arial" w:cs="Arial"/>
        </w:rPr>
        <w:t xml:space="preserve"> e l</w:t>
      </w:r>
      <w:r w:rsidRPr="00532AC8">
        <w:rPr>
          <w:rFonts w:ascii="Arial" w:hAnsi="Arial" w:cs="Arial"/>
        </w:rPr>
        <w:t xml:space="preserve">’esito </w:t>
      </w:r>
      <w:r w:rsidR="00E123BD" w:rsidRPr="00532AC8">
        <w:rPr>
          <w:rFonts w:ascii="Arial" w:hAnsi="Arial" w:cs="Arial"/>
        </w:rPr>
        <w:t xml:space="preserve">sarà reso noto </w:t>
      </w:r>
      <w:r w:rsidR="00B939E5" w:rsidRPr="00532AC8">
        <w:rPr>
          <w:rFonts w:ascii="Arial" w:hAnsi="Arial" w:cs="Arial"/>
        </w:rPr>
        <w:t>nei prossimi giorni.</w:t>
      </w:r>
      <w:r w:rsidR="00E123BD" w:rsidRPr="00532AC8">
        <w:rPr>
          <w:rFonts w:ascii="Arial" w:hAnsi="Arial" w:cs="Arial"/>
        </w:rPr>
        <w:t xml:space="preserve"> </w:t>
      </w:r>
    </w:p>
    <w:p w14:paraId="3BAA9F11" w14:textId="4694A66C" w:rsidR="00052F76" w:rsidRPr="00532AC8" w:rsidRDefault="00E123BD" w:rsidP="00AA338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532AC8">
        <w:rPr>
          <w:rFonts w:ascii="Arial" w:hAnsi="Arial" w:cs="Arial"/>
        </w:rPr>
        <w:t>In caso di approvazione</w:t>
      </w:r>
      <w:r w:rsidR="00106190" w:rsidRPr="00532AC8">
        <w:rPr>
          <w:rFonts w:ascii="Arial" w:hAnsi="Arial" w:cs="Arial"/>
        </w:rPr>
        <w:t xml:space="preserve"> del progetto di norma</w:t>
      </w:r>
      <w:r w:rsidRPr="00532AC8">
        <w:rPr>
          <w:rFonts w:ascii="Arial" w:hAnsi="Arial" w:cs="Arial"/>
        </w:rPr>
        <w:t>, l’UNI darà avvio all’</w:t>
      </w:r>
      <w:r w:rsidR="00052F76" w:rsidRPr="00532AC8">
        <w:rPr>
          <w:rFonts w:ascii="Arial" w:hAnsi="Arial" w:cs="Arial"/>
        </w:rPr>
        <w:t xml:space="preserve">Inchiesta </w:t>
      </w:r>
      <w:r w:rsidR="00917208" w:rsidRPr="00532AC8">
        <w:rPr>
          <w:rFonts w:ascii="Arial" w:hAnsi="Arial" w:cs="Arial"/>
        </w:rPr>
        <w:t>P</w:t>
      </w:r>
      <w:r w:rsidR="00052F76" w:rsidRPr="00532AC8">
        <w:rPr>
          <w:rFonts w:ascii="Arial" w:hAnsi="Arial" w:cs="Arial"/>
        </w:rPr>
        <w:t>ubblica</w:t>
      </w:r>
      <w:r w:rsidRPr="00532AC8">
        <w:rPr>
          <w:rFonts w:ascii="Arial" w:hAnsi="Arial" w:cs="Arial"/>
        </w:rPr>
        <w:t xml:space="preserve"> </w:t>
      </w:r>
      <w:r w:rsidR="00917208" w:rsidRPr="00532AC8">
        <w:rPr>
          <w:rFonts w:ascii="Arial" w:hAnsi="Arial" w:cs="Arial"/>
        </w:rPr>
        <w:t>Finale</w:t>
      </w:r>
      <w:r w:rsidR="000646D4" w:rsidRPr="00532AC8">
        <w:rPr>
          <w:rFonts w:ascii="Arial" w:hAnsi="Arial" w:cs="Arial"/>
        </w:rPr>
        <w:t xml:space="preserve"> sul documento, fase che durerà trenta </w:t>
      </w:r>
      <w:r w:rsidR="00052F76" w:rsidRPr="00532AC8">
        <w:rPr>
          <w:rFonts w:ascii="Arial" w:hAnsi="Arial" w:cs="Arial"/>
        </w:rPr>
        <w:t xml:space="preserve">giorni, </w:t>
      </w:r>
      <w:r w:rsidR="000646D4" w:rsidRPr="00532AC8">
        <w:rPr>
          <w:rFonts w:ascii="Arial" w:hAnsi="Arial" w:cs="Arial"/>
        </w:rPr>
        <w:t xml:space="preserve">durante i </w:t>
      </w:r>
      <w:r w:rsidR="00052F76" w:rsidRPr="00532AC8">
        <w:rPr>
          <w:rFonts w:ascii="Arial" w:hAnsi="Arial" w:cs="Arial"/>
        </w:rPr>
        <w:t>quali tutti gli interlocutori</w:t>
      </w:r>
      <w:r w:rsidR="00D643C8" w:rsidRPr="00532AC8">
        <w:rPr>
          <w:rFonts w:ascii="Arial" w:hAnsi="Arial" w:cs="Arial"/>
        </w:rPr>
        <w:t xml:space="preserve">, anche </w:t>
      </w:r>
      <w:r w:rsidR="00F13C20" w:rsidRPr="00532AC8">
        <w:rPr>
          <w:rFonts w:ascii="Arial" w:hAnsi="Arial" w:cs="Arial"/>
        </w:rPr>
        <w:t xml:space="preserve">quelli </w:t>
      </w:r>
      <w:r w:rsidR="00052F76" w:rsidRPr="00532AC8">
        <w:rPr>
          <w:rFonts w:ascii="Arial" w:hAnsi="Arial" w:cs="Arial"/>
        </w:rPr>
        <w:t xml:space="preserve">esterni </w:t>
      </w:r>
      <w:r w:rsidR="00D643C8" w:rsidRPr="00532AC8">
        <w:rPr>
          <w:rFonts w:ascii="Arial" w:hAnsi="Arial" w:cs="Arial"/>
        </w:rPr>
        <w:t xml:space="preserve">alla nostra Commissione, </w:t>
      </w:r>
      <w:r w:rsidR="00052F76" w:rsidRPr="00532AC8">
        <w:rPr>
          <w:rFonts w:ascii="Arial" w:hAnsi="Arial" w:cs="Arial"/>
        </w:rPr>
        <w:t xml:space="preserve">potranno formulare osservazioni e commenti </w:t>
      </w:r>
      <w:r w:rsidR="00927C9F" w:rsidRPr="00532AC8">
        <w:rPr>
          <w:rFonts w:ascii="Arial" w:hAnsi="Arial" w:cs="Arial"/>
        </w:rPr>
        <w:t>al testo.</w:t>
      </w:r>
      <w:r w:rsidR="0038368E" w:rsidRPr="00532AC8">
        <w:rPr>
          <w:rFonts w:ascii="Arial" w:hAnsi="Arial" w:cs="Arial"/>
        </w:rPr>
        <w:t xml:space="preserve"> </w:t>
      </w:r>
      <w:r w:rsidR="00532AC8" w:rsidRPr="00532AC8">
        <w:rPr>
          <w:rFonts w:ascii="Arial" w:hAnsi="Arial" w:cs="Arial"/>
        </w:rPr>
        <w:t>Daremo notizia</w:t>
      </w:r>
      <w:r w:rsidR="00927C9F" w:rsidRPr="00532AC8">
        <w:rPr>
          <w:rFonts w:ascii="Arial" w:hAnsi="Arial" w:cs="Arial"/>
        </w:rPr>
        <w:t xml:space="preserve"> dell’</w:t>
      </w:r>
      <w:r w:rsidRPr="00532AC8">
        <w:rPr>
          <w:rFonts w:ascii="Arial" w:hAnsi="Arial" w:cs="Arial"/>
        </w:rPr>
        <w:t>a</w:t>
      </w:r>
      <w:r w:rsidR="00532AC8" w:rsidRPr="00532AC8">
        <w:rPr>
          <w:rFonts w:ascii="Arial" w:hAnsi="Arial" w:cs="Arial"/>
        </w:rPr>
        <w:t xml:space="preserve">vvio </w:t>
      </w:r>
      <w:r w:rsidRPr="00532AC8">
        <w:rPr>
          <w:rFonts w:ascii="Arial" w:hAnsi="Arial" w:cs="Arial"/>
        </w:rPr>
        <w:t xml:space="preserve">di tale fase </w:t>
      </w:r>
      <w:r w:rsidR="00927C9F" w:rsidRPr="00532AC8">
        <w:rPr>
          <w:rFonts w:ascii="Arial" w:hAnsi="Arial" w:cs="Arial"/>
        </w:rPr>
        <w:t xml:space="preserve">tramite news </w:t>
      </w:r>
      <w:r w:rsidR="00532AC8" w:rsidRPr="00532AC8">
        <w:rPr>
          <w:rFonts w:ascii="Arial" w:hAnsi="Arial" w:cs="Arial"/>
        </w:rPr>
        <w:t xml:space="preserve">pubblicata </w:t>
      </w:r>
      <w:r w:rsidR="00927C9F" w:rsidRPr="00532AC8">
        <w:rPr>
          <w:rFonts w:ascii="Arial" w:hAnsi="Arial" w:cs="Arial"/>
        </w:rPr>
        <w:t>su</w:t>
      </w:r>
      <w:r w:rsidR="00532AC8" w:rsidRPr="00532AC8">
        <w:rPr>
          <w:rFonts w:ascii="Arial" w:hAnsi="Arial" w:cs="Arial"/>
        </w:rPr>
        <w:t xml:space="preserve"> questo</w:t>
      </w:r>
      <w:r w:rsidR="00927C9F" w:rsidRPr="00532AC8">
        <w:rPr>
          <w:rFonts w:ascii="Arial" w:hAnsi="Arial" w:cs="Arial"/>
        </w:rPr>
        <w:t xml:space="preserve"> Blog</w:t>
      </w:r>
      <w:r w:rsidR="00AC2B2F">
        <w:rPr>
          <w:rFonts w:ascii="Arial" w:hAnsi="Arial" w:cs="Arial"/>
        </w:rPr>
        <w:t xml:space="preserve">. </w:t>
      </w:r>
    </w:p>
    <w:p w14:paraId="7FD0E9B3" w14:textId="73A3D2CD" w:rsidR="00AA3388" w:rsidRPr="00532AC8" w:rsidRDefault="00AA3388" w:rsidP="00AA338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532AC8">
        <w:rPr>
          <w:rFonts w:ascii="Arial" w:hAnsi="Arial" w:cs="Arial"/>
        </w:rPr>
        <w:t xml:space="preserve">La prossima riunione del gruppo di lavoro si terrà il </w:t>
      </w:r>
      <w:r w:rsidR="002A3724" w:rsidRPr="00532AC8">
        <w:rPr>
          <w:rFonts w:ascii="Arial" w:hAnsi="Arial" w:cs="Arial"/>
        </w:rPr>
        <w:t xml:space="preserve">3 aprile </w:t>
      </w:r>
      <w:r w:rsidRPr="00532AC8">
        <w:rPr>
          <w:rFonts w:ascii="Arial" w:hAnsi="Arial" w:cs="Arial"/>
        </w:rPr>
        <w:t>2023</w:t>
      </w:r>
      <w:r w:rsidR="002A3724" w:rsidRPr="00532AC8">
        <w:rPr>
          <w:rFonts w:ascii="Arial" w:hAnsi="Arial" w:cs="Arial"/>
        </w:rPr>
        <w:t xml:space="preserve"> per discutere l’avvio delle prossime attività del gruppo, dedicate alla trasformazione in nuova norma UNI del</w:t>
      </w:r>
      <w:r w:rsidR="0062430D" w:rsidRPr="00532AC8">
        <w:rPr>
          <w:rFonts w:ascii="Arial" w:hAnsi="Arial" w:cs="Arial"/>
        </w:rPr>
        <w:t xml:space="preserve">la seconda parte della </w:t>
      </w:r>
      <w:r w:rsidR="002A3724" w:rsidRPr="00532AC8">
        <w:rPr>
          <w:rFonts w:ascii="Arial" w:hAnsi="Arial" w:cs="Arial"/>
        </w:rPr>
        <w:t>PdR: 2016</w:t>
      </w:r>
      <w:r w:rsidR="0062430D" w:rsidRPr="00532AC8">
        <w:rPr>
          <w:rFonts w:ascii="Arial" w:hAnsi="Arial" w:cs="Arial"/>
        </w:rPr>
        <w:t>,</w:t>
      </w:r>
      <w:r w:rsidR="002A3724" w:rsidRPr="00532AC8">
        <w:rPr>
          <w:rFonts w:ascii="Arial" w:hAnsi="Arial" w:cs="Arial"/>
        </w:rPr>
        <w:t xml:space="preserve"> dedicat</w:t>
      </w:r>
      <w:r w:rsidR="0062430D" w:rsidRPr="00532AC8">
        <w:rPr>
          <w:rFonts w:ascii="Arial" w:hAnsi="Arial" w:cs="Arial"/>
        </w:rPr>
        <w:t>a</w:t>
      </w:r>
      <w:r w:rsidR="002A3724" w:rsidRPr="00532AC8">
        <w:rPr>
          <w:rFonts w:ascii="Arial" w:hAnsi="Arial" w:cs="Arial"/>
        </w:rPr>
        <w:t xml:space="preserve"> ai “Processi di Reporting e Accountability”.</w:t>
      </w:r>
    </w:p>
    <w:p w14:paraId="0CA27529" w14:textId="77777777" w:rsidR="00AA3388" w:rsidRDefault="00AA3388" w:rsidP="00AA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75668F" w14:textId="77777777" w:rsidR="00AA3388" w:rsidRPr="00190875" w:rsidRDefault="00AA3388" w:rsidP="00AA338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Arial" w:hAnsi="Arial" w:cs="Arial"/>
          <w:b/>
          <w:bCs/>
        </w:rPr>
      </w:pPr>
      <w:bookmarkStart w:id="0" w:name="_Hlk122358208"/>
      <w:r>
        <w:rPr>
          <w:rFonts w:ascii="Arial" w:hAnsi="Arial" w:cs="Arial"/>
          <w:b/>
          <w:bCs/>
        </w:rPr>
        <w:t xml:space="preserve">Linee Guida ISO per la promozione e l’attuazione della parità di genere </w:t>
      </w:r>
    </w:p>
    <w:p w14:paraId="65EC4C6C" w14:textId="77777777" w:rsidR="00AA3388" w:rsidRDefault="00AA3388" w:rsidP="00AA338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3125358F" w14:textId="233756EF" w:rsidR="00FA1858" w:rsidRDefault="00AA3388" w:rsidP="00AA3388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Sono proseguite, in parallelo, le attività del gruppo di lavoro incaricato d</w:t>
      </w:r>
      <w:r w:rsidR="00585BA9">
        <w:rPr>
          <w:rFonts w:ascii="Arial" w:hAnsi="Arial" w:cs="Arial"/>
        </w:rPr>
        <w:t xml:space="preserve">i </w:t>
      </w:r>
      <w:r w:rsidR="00411AFB">
        <w:rPr>
          <w:rFonts w:ascii="Arial" w:hAnsi="Arial" w:cs="Arial"/>
        </w:rPr>
        <w:t xml:space="preserve">monitorare e contribuire </w:t>
      </w:r>
      <w:r w:rsidR="00D77151">
        <w:rPr>
          <w:rFonts w:ascii="Arial" w:hAnsi="Arial" w:cs="Arial"/>
        </w:rPr>
        <w:t>alla redazione</w:t>
      </w:r>
      <w:r>
        <w:rPr>
          <w:rFonts w:ascii="Arial" w:hAnsi="Arial" w:cs="Arial"/>
        </w:rPr>
        <w:t xml:space="preserve"> del </w:t>
      </w:r>
      <w:r w:rsidR="00585BA9">
        <w:rPr>
          <w:rFonts w:ascii="Arial" w:hAnsi="Arial" w:cs="Arial"/>
        </w:rPr>
        <w:t xml:space="preserve">nuovo </w:t>
      </w:r>
      <w:r>
        <w:rPr>
          <w:rFonts w:ascii="Arial" w:hAnsi="Arial" w:cs="Arial"/>
        </w:rPr>
        <w:t>documento ISO "</w:t>
      </w:r>
      <w:r>
        <w:rPr>
          <w:rFonts w:ascii="Arial" w:hAnsi="Arial" w:cs="Arial"/>
          <w:i/>
          <w:iCs/>
        </w:rPr>
        <w:t xml:space="preserve">Guidelines for the promotion and implementation of gender equality </w:t>
      </w:r>
      <w:r w:rsidRPr="00585BA9">
        <w:rPr>
          <w:rFonts w:ascii="Arial" w:hAnsi="Arial" w:cs="Arial"/>
          <w:i/>
          <w:iCs/>
        </w:rPr>
        <w:t>and women’s empowerment</w:t>
      </w:r>
      <w:r w:rsidRPr="00585BA9">
        <w:rPr>
          <w:rFonts w:ascii="Arial" w:hAnsi="Arial" w:cs="Arial"/>
        </w:rPr>
        <w:t>"</w:t>
      </w:r>
      <w:r w:rsidR="007223E6">
        <w:rPr>
          <w:rFonts w:ascii="Arial" w:hAnsi="Arial" w:cs="Arial"/>
        </w:rPr>
        <w:t>.</w:t>
      </w:r>
    </w:p>
    <w:p w14:paraId="353CA839" w14:textId="7CB11951" w:rsidR="00AA3388" w:rsidRDefault="00AA3388" w:rsidP="00AA3388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Ricordiamo che, sin dall’avvio dell’iter, abbiamo espresso una posizione molto critica sul</w:t>
      </w:r>
      <w:r w:rsidR="001E2106">
        <w:rPr>
          <w:rFonts w:ascii="Arial" w:hAnsi="Arial" w:cs="Arial"/>
        </w:rPr>
        <w:t xml:space="preserve"> documento, </w:t>
      </w:r>
      <w:r>
        <w:rPr>
          <w:rFonts w:ascii="Arial" w:hAnsi="Arial" w:cs="Arial"/>
        </w:rPr>
        <w:t>ritenut</w:t>
      </w:r>
      <w:r w:rsidR="001E210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poco funzionale alle imprese e molto oneros</w:t>
      </w:r>
      <w:r w:rsidR="001E210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, sia in termini di procedure, che di contenuti, sotto il profilo sia quantitativo che qualitativo. </w:t>
      </w:r>
    </w:p>
    <w:p w14:paraId="080B8F34" w14:textId="00CD2108" w:rsidR="00AA3388" w:rsidRDefault="00AA3388" w:rsidP="00AA3388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Numerosi i commenti (più di settecento)</w:t>
      </w:r>
      <w:r w:rsidR="001E2106">
        <w:rPr>
          <w:rFonts w:ascii="Arial" w:hAnsi="Arial" w:cs="Arial"/>
        </w:rPr>
        <w:t xml:space="preserve"> e le richieste di modifica</w:t>
      </w:r>
      <w:r>
        <w:rPr>
          <w:rFonts w:ascii="Arial" w:hAnsi="Arial" w:cs="Arial"/>
        </w:rPr>
        <w:t xml:space="preserve"> ricevuti da ISO negli ultimi mesi sulla bozza delle future linee guida</w:t>
      </w:r>
      <w:r w:rsidR="001E2106">
        <w:rPr>
          <w:rFonts w:ascii="Arial" w:hAnsi="Arial" w:cs="Arial"/>
        </w:rPr>
        <w:t>. Co</w:t>
      </w:r>
      <w:r>
        <w:rPr>
          <w:rFonts w:ascii="Arial" w:hAnsi="Arial" w:cs="Arial"/>
        </w:rPr>
        <w:t>me Confindustri</w:t>
      </w:r>
      <w:r w:rsidR="004D108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avevam</w:t>
      </w:r>
      <w:r w:rsidR="004D108D">
        <w:rPr>
          <w:rFonts w:ascii="Arial" w:hAnsi="Arial" w:cs="Arial"/>
        </w:rPr>
        <w:t xml:space="preserve">o, fra l’altro, </w:t>
      </w:r>
      <w:r>
        <w:rPr>
          <w:rFonts w:ascii="Arial" w:hAnsi="Arial" w:cs="Arial"/>
        </w:rPr>
        <w:t xml:space="preserve">chiesto di integrare lo </w:t>
      </w:r>
      <w:r w:rsidRPr="00D95E04">
        <w:rPr>
          <w:rFonts w:ascii="Arial" w:hAnsi="Arial" w:cs="Arial"/>
          <w:i/>
          <w:iCs/>
        </w:rPr>
        <w:t>scope</w:t>
      </w:r>
      <w:r>
        <w:rPr>
          <w:rFonts w:ascii="Arial" w:hAnsi="Arial" w:cs="Arial"/>
        </w:rPr>
        <w:t xml:space="preserve"> delle linee guida, </w:t>
      </w:r>
      <w:r w:rsidR="001E2106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>un richiamo al fondamentale ruolo delle politiche pubbliche nel favorire la parità di genere</w:t>
      </w:r>
      <w:r w:rsidR="004E2782">
        <w:rPr>
          <w:rFonts w:ascii="Arial" w:hAnsi="Arial" w:cs="Arial"/>
        </w:rPr>
        <w:t xml:space="preserve">. Ciò, per </w:t>
      </w:r>
      <w:r>
        <w:rPr>
          <w:rFonts w:ascii="Arial" w:hAnsi="Arial" w:cs="Arial"/>
        </w:rPr>
        <w:t>richiama</w:t>
      </w:r>
      <w:r w:rsidR="004E2782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</w:t>
      </w:r>
      <w:r w:rsidR="004E2782">
        <w:rPr>
          <w:rFonts w:ascii="Arial" w:hAnsi="Arial" w:cs="Arial"/>
        </w:rPr>
        <w:t xml:space="preserve">il ruolo centrale </w:t>
      </w:r>
      <w:r>
        <w:rPr>
          <w:rFonts w:ascii="Arial" w:hAnsi="Arial" w:cs="Arial"/>
        </w:rPr>
        <w:t>delle infrastrutture organizzative</w:t>
      </w:r>
      <w:r w:rsidR="009A1032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dei servizi pubblici a supporto di una maggiore partecipazione delle donne</w:t>
      </w:r>
      <w:r w:rsidR="00424F34">
        <w:rPr>
          <w:rFonts w:ascii="Arial" w:hAnsi="Arial" w:cs="Arial"/>
        </w:rPr>
        <w:t xml:space="preserve"> - </w:t>
      </w:r>
      <w:r w:rsidRPr="003A0171">
        <w:rPr>
          <w:rFonts w:ascii="Arial" w:hAnsi="Arial" w:cs="Arial"/>
        </w:rPr>
        <w:t xml:space="preserve">su cui gravano principalmente gli oneri di cura - al mercato del lavoro, come condizione imprescindibile per rendere più agevole </w:t>
      </w:r>
      <w:r w:rsidR="006633EA">
        <w:rPr>
          <w:rFonts w:ascii="Arial" w:hAnsi="Arial" w:cs="Arial"/>
        </w:rPr>
        <w:t>tale</w:t>
      </w:r>
      <w:r w:rsidRPr="003A0171">
        <w:rPr>
          <w:rFonts w:ascii="Arial" w:hAnsi="Arial" w:cs="Arial"/>
        </w:rPr>
        <w:t xml:space="preserve"> partecipazione e favorire</w:t>
      </w:r>
      <w:r w:rsidR="006633EA">
        <w:rPr>
          <w:rFonts w:ascii="Arial" w:hAnsi="Arial" w:cs="Arial"/>
        </w:rPr>
        <w:t xml:space="preserve"> </w:t>
      </w:r>
      <w:r w:rsidR="00FC2615">
        <w:rPr>
          <w:rFonts w:ascii="Arial" w:hAnsi="Arial" w:cs="Arial"/>
        </w:rPr>
        <w:t xml:space="preserve">in </w:t>
      </w:r>
      <w:r w:rsidR="006633EA">
        <w:rPr>
          <w:rFonts w:ascii="Arial" w:hAnsi="Arial" w:cs="Arial"/>
        </w:rPr>
        <w:t xml:space="preserve">concreto </w:t>
      </w:r>
      <w:r w:rsidRPr="003A0171">
        <w:rPr>
          <w:rFonts w:ascii="Arial" w:hAnsi="Arial" w:cs="Arial"/>
        </w:rPr>
        <w:t>le pari opportunità di genere</w:t>
      </w:r>
      <w:r w:rsidRPr="00197AB4">
        <w:rPr>
          <w:rFonts w:ascii="Arial" w:hAnsi="Arial" w:cs="Arial"/>
        </w:rPr>
        <w:t xml:space="preserve">. </w:t>
      </w:r>
      <w:r w:rsidRPr="003A0171">
        <w:rPr>
          <w:rFonts w:ascii="Arial" w:hAnsi="Arial" w:cs="Arial"/>
        </w:rPr>
        <w:t xml:space="preserve">Poiché, tuttavia, </w:t>
      </w:r>
      <w:r w:rsidR="001E2106">
        <w:rPr>
          <w:rFonts w:ascii="Arial" w:hAnsi="Arial" w:cs="Arial"/>
        </w:rPr>
        <w:t>si conferma il mancato recepimento di ta</w:t>
      </w:r>
      <w:r w:rsidRPr="003A0171">
        <w:rPr>
          <w:rFonts w:ascii="Arial" w:hAnsi="Arial" w:cs="Arial"/>
        </w:rPr>
        <w:t xml:space="preserve">le integrazione </w:t>
      </w:r>
      <w:r w:rsidR="001E2106">
        <w:rPr>
          <w:rFonts w:ascii="Arial" w:hAnsi="Arial" w:cs="Arial"/>
        </w:rPr>
        <w:t xml:space="preserve">nel corpo del testo, se non come breve nota introduttiva, </w:t>
      </w:r>
      <w:r w:rsidRPr="003A0171">
        <w:rPr>
          <w:rFonts w:ascii="Arial" w:hAnsi="Arial" w:cs="Arial"/>
        </w:rPr>
        <w:t>ci ris</w:t>
      </w:r>
      <w:r w:rsidR="001E2106">
        <w:rPr>
          <w:rFonts w:ascii="Arial" w:hAnsi="Arial" w:cs="Arial"/>
        </w:rPr>
        <w:t xml:space="preserve">erviamo di </w:t>
      </w:r>
      <w:r w:rsidR="00424F34">
        <w:rPr>
          <w:rFonts w:ascii="Arial" w:hAnsi="Arial" w:cs="Arial"/>
        </w:rPr>
        <w:t>trasmettere ad ISO ulteriori osservazioni alla bozza, nella prossima fase redazionale, la cd DIS (</w:t>
      </w:r>
      <w:r w:rsidR="00424F34" w:rsidRPr="009F645F">
        <w:rPr>
          <w:rFonts w:ascii="Arial" w:hAnsi="Arial" w:cs="Arial"/>
          <w:i/>
          <w:iCs/>
        </w:rPr>
        <w:t>Draft International Standard</w:t>
      </w:r>
      <w:r w:rsidR="00424F34">
        <w:rPr>
          <w:rFonts w:ascii="Arial" w:hAnsi="Arial" w:cs="Arial"/>
        </w:rPr>
        <w:t>) il cui avvio è previsto per metà maggio</w:t>
      </w:r>
      <w:r w:rsidR="009F645F">
        <w:rPr>
          <w:rFonts w:ascii="Arial" w:hAnsi="Arial" w:cs="Arial"/>
        </w:rPr>
        <w:t xml:space="preserve">, </w:t>
      </w:r>
      <w:r w:rsidR="00424F34">
        <w:rPr>
          <w:rFonts w:ascii="Arial" w:hAnsi="Arial" w:cs="Arial"/>
        </w:rPr>
        <w:t xml:space="preserve">con conclusione ad agosto 2023. </w:t>
      </w:r>
      <w:r w:rsidRPr="003A0171">
        <w:rPr>
          <w:rFonts w:ascii="Arial" w:hAnsi="Arial" w:cs="Arial"/>
        </w:rPr>
        <w:t xml:space="preserve"> </w:t>
      </w:r>
    </w:p>
    <w:p w14:paraId="0787ED95" w14:textId="67270EAF" w:rsidR="00AA3388" w:rsidRDefault="005169AF" w:rsidP="005169AF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Sempre utile ricordare che </w:t>
      </w:r>
      <w:r w:rsidR="00AA3388">
        <w:rPr>
          <w:rFonts w:ascii="Arial" w:hAnsi="Arial" w:cs="Arial"/>
        </w:rPr>
        <w:t>le future linee guida</w:t>
      </w:r>
      <w:r>
        <w:rPr>
          <w:rFonts w:ascii="Arial" w:hAnsi="Arial" w:cs="Arial"/>
        </w:rPr>
        <w:t xml:space="preserve"> ISO, qualora approvate,</w:t>
      </w:r>
      <w:r w:rsidR="00AA3388">
        <w:rPr>
          <w:rFonts w:ascii="Arial" w:hAnsi="Arial" w:cs="Arial"/>
        </w:rPr>
        <w:t xml:space="preserve"> </w:t>
      </w:r>
      <w:r w:rsidR="00AA3388" w:rsidRPr="00CE5FB2">
        <w:rPr>
          <w:rFonts w:ascii="Arial" w:hAnsi="Arial" w:cs="Arial"/>
        </w:rPr>
        <w:t>non s</w:t>
      </w:r>
      <w:r w:rsidRPr="00CE5FB2">
        <w:rPr>
          <w:rFonts w:ascii="Arial" w:hAnsi="Arial" w:cs="Arial"/>
        </w:rPr>
        <w:t xml:space="preserve">aranno </w:t>
      </w:r>
      <w:r w:rsidR="00AA3388" w:rsidRPr="00CE5FB2">
        <w:rPr>
          <w:rFonts w:ascii="Arial" w:hAnsi="Arial" w:cs="Arial"/>
        </w:rPr>
        <w:t>destinate</w:t>
      </w:r>
      <w:r w:rsidR="00AA3388">
        <w:rPr>
          <w:rFonts w:ascii="Arial" w:hAnsi="Arial" w:cs="Arial"/>
        </w:rPr>
        <w:t xml:space="preserve"> alla certificazione.</w:t>
      </w:r>
      <w:r w:rsidR="001E05E7">
        <w:rPr>
          <w:rFonts w:ascii="Arial" w:hAnsi="Arial" w:cs="Arial"/>
        </w:rPr>
        <w:t xml:space="preserve"> </w:t>
      </w:r>
    </w:p>
    <w:p w14:paraId="2E455478" w14:textId="77777777" w:rsidR="009F645F" w:rsidRDefault="00637867" w:rsidP="005169AF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Condivideremo gli sviluppi dei lavori </w:t>
      </w:r>
      <w:r w:rsidR="006633EA">
        <w:rPr>
          <w:rFonts w:ascii="Arial" w:hAnsi="Arial" w:cs="Arial"/>
        </w:rPr>
        <w:t>nella prossima Newsletter trimestrale di giugno.</w:t>
      </w:r>
    </w:p>
    <w:p w14:paraId="606B36E6" w14:textId="5878D30C" w:rsidR="00637867" w:rsidRDefault="006633EA" w:rsidP="005169AF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6AFBC86" w14:textId="77777777" w:rsidR="009F645F" w:rsidRDefault="009F645F" w:rsidP="005169AF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97BDA57" w14:textId="77777777" w:rsidR="009B3BA2" w:rsidRDefault="009B3BA2" w:rsidP="009B3BA2">
      <w:pPr>
        <w:pStyle w:val="Paragrafoelenco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7D43B2D7" w14:textId="731576CF" w:rsidR="00CE5FB2" w:rsidRPr="00266634" w:rsidRDefault="00CE5FB2" w:rsidP="00266634">
      <w:pPr>
        <w:pStyle w:val="Paragrafoelenco"/>
        <w:numPr>
          <w:ilvl w:val="0"/>
          <w:numId w:val="1"/>
        </w:numPr>
        <w:autoSpaceDE w:val="0"/>
        <w:autoSpaceDN w:val="0"/>
        <w:spacing w:after="0" w:line="240" w:lineRule="auto"/>
        <w:ind w:left="0" w:hanging="284"/>
        <w:jc w:val="both"/>
        <w:rPr>
          <w:rFonts w:ascii="Arial" w:hAnsi="Arial" w:cs="Arial"/>
          <w:b/>
          <w:bCs/>
        </w:rPr>
      </w:pPr>
      <w:r w:rsidRPr="00266634">
        <w:rPr>
          <w:rFonts w:ascii="Arial" w:hAnsi="Arial" w:cs="Arial"/>
          <w:b/>
          <w:bCs/>
        </w:rPr>
        <w:lastRenderedPageBreak/>
        <w:t>Seminario UNI di formazione sul tema Indicatori ESG</w:t>
      </w:r>
    </w:p>
    <w:p w14:paraId="5A8DCB1A" w14:textId="6D48A481" w:rsidR="00AA3388" w:rsidRDefault="00AA3388" w:rsidP="00AA3388">
      <w:pPr>
        <w:pStyle w:val="Paragrafoelenco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D528726" w14:textId="0BABE70B" w:rsidR="00F22679" w:rsidRDefault="00B926F1" w:rsidP="00AA3388">
      <w:pPr>
        <w:pStyle w:val="Paragrafoelenco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Come già anticipato nella nostra Newsletter di dicembre, i</w:t>
      </w:r>
      <w:r w:rsidR="00CE5FB2" w:rsidRPr="00CE5FB2">
        <w:rPr>
          <w:rFonts w:ascii="Arial" w:hAnsi="Arial" w:cs="Arial"/>
        </w:rPr>
        <w:t>l 25 genna</w:t>
      </w:r>
      <w:r w:rsidR="00CE5FB2">
        <w:rPr>
          <w:rFonts w:ascii="Arial" w:hAnsi="Arial" w:cs="Arial"/>
        </w:rPr>
        <w:t xml:space="preserve">io 2023 </w:t>
      </w:r>
      <w:r w:rsidR="00BD4F35">
        <w:rPr>
          <w:rFonts w:ascii="Arial" w:hAnsi="Arial" w:cs="Arial"/>
        </w:rPr>
        <w:t xml:space="preserve">i componenti la </w:t>
      </w:r>
      <w:r w:rsidR="00CE5FB2">
        <w:rPr>
          <w:rFonts w:ascii="Arial" w:hAnsi="Arial" w:cs="Arial"/>
        </w:rPr>
        <w:t>Commissione Tecnica sulla RSO</w:t>
      </w:r>
      <w:r w:rsidR="008F5CD3">
        <w:rPr>
          <w:rFonts w:ascii="Arial" w:hAnsi="Arial" w:cs="Arial"/>
        </w:rPr>
        <w:t xml:space="preserve"> ha</w:t>
      </w:r>
      <w:r w:rsidR="00BD4F35">
        <w:rPr>
          <w:rFonts w:ascii="Arial" w:hAnsi="Arial" w:cs="Arial"/>
        </w:rPr>
        <w:t>nn</w:t>
      </w:r>
      <w:r w:rsidR="00951EC8">
        <w:rPr>
          <w:rFonts w:ascii="Arial" w:hAnsi="Arial" w:cs="Arial"/>
        </w:rPr>
        <w:t>o</w:t>
      </w:r>
      <w:r w:rsidR="008F5CD3">
        <w:rPr>
          <w:rFonts w:ascii="Arial" w:hAnsi="Arial" w:cs="Arial"/>
        </w:rPr>
        <w:t xml:space="preserve"> </w:t>
      </w:r>
      <w:r w:rsidR="009A4B69">
        <w:rPr>
          <w:rFonts w:ascii="Arial" w:hAnsi="Arial" w:cs="Arial"/>
        </w:rPr>
        <w:t>p</w:t>
      </w:r>
      <w:r w:rsidR="00FC2615">
        <w:rPr>
          <w:rFonts w:ascii="Arial" w:hAnsi="Arial" w:cs="Arial"/>
        </w:rPr>
        <w:t xml:space="preserve">reso parte </w:t>
      </w:r>
      <w:r w:rsidR="009A4B69">
        <w:rPr>
          <w:rFonts w:ascii="Arial" w:hAnsi="Arial" w:cs="Arial"/>
        </w:rPr>
        <w:t>a</w:t>
      </w:r>
      <w:r w:rsidR="00826AA1">
        <w:rPr>
          <w:rFonts w:ascii="Arial" w:hAnsi="Arial" w:cs="Arial"/>
        </w:rPr>
        <w:t xml:space="preserve">d un </w:t>
      </w:r>
      <w:r w:rsidR="008F5CD3">
        <w:rPr>
          <w:rFonts w:ascii="Arial" w:hAnsi="Arial" w:cs="Arial"/>
        </w:rPr>
        <w:t>seminario</w:t>
      </w:r>
      <w:r w:rsidR="0034790A">
        <w:rPr>
          <w:rFonts w:ascii="Arial" w:hAnsi="Arial" w:cs="Arial"/>
        </w:rPr>
        <w:t xml:space="preserve"> di formazione</w:t>
      </w:r>
      <w:r w:rsidR="008F5CD3">
        <w:rPr>
          <w:rFonts w:ascii="Arial" w:hAnsi="Arial" w:cs="Arial"/>
        </w:rPr>
        <w:t xml:space="preserve"> online </w:t>
      </w:r>
      <w:r w:rsidR="00607F44">
        <w:rPr>
          <w:rFonts w:ascii="Arial" w:hAnsi="Arial" w:cs="Arial"/>
        </w:rPr>
        <w:t xml:space="preserve">organizzato da UNI, </w:t>
      </w:r>
      <w:r w:rsidR="009A4B69">
        <w:rPr>
          <w:rFonts w:ascii="Arial" w:hAnsi="Arial" w:cs="Arial"/>
        </w:rPr>
        <w:t>de</w:t>
      </w:r>
      <w:r w:rsidR="002C5F6E">
        <w:rPr>
          <w:rFonts w:ascii="Arial" w:hAnsi="Arial" w:cs="Arial"/>
        </w:rPr>
        <w:t>d</w:t>
      </w:r>
      <w:r w:rsidR="009A4B69">
        <w:rPr>
          <w:rFonts w:ascii="Arial" w:hAnsi="Arial" w:cs="Arial"/>
        </w:rPr>
        <w:t xml:space="preserve">icato </w:t>
      </w:r>
      <w:r w:rsidR="0034790A">
        <w:rPr>
          <w:rFonts w:ascii="Arial" w:hAnsi="Arial" w:cs="Arial"/>
        </w:rPr>
        <w:t xml:space="preserve">al tema della rendicontazione di sostenibilità alla luce degli ultimi sviluppi legislativi europei, </w:t>
      </w:r>
      <w:r w:rsidR="009762D9">
        <w:rPr>
          <w:rFonts w:ascii="Arial" w:hAnsi="Arial" w:cs="Arial"/>
        </w:rPr>
        <w:t xml:space="preserve">con focus sul </w:t>
      </w:r>
      <w:r w:rsidR="008F5CD3">
        <w:rPr>
          <w:rFonts w:ascii="Arial" w:hAnsi="Arial" w:cs="Arial"/>
        </w:rPr>
        <w:t>tema degli Indicatori ESG</w:t>
      </w:r>
      <w:r w:rsidR="008755EB">
        <w:rPr>
          <w:rFonts w:ascii="Arial" w:hAnsi="Arial" w:cs="Arial"/>
        </w:rPr>
        <w:t>. Tali indicatori costituiscono, infatti, un el</w:t>
      </w:r>
      <w:r w:rsidR="00F22679">
        <w:rPr>
          <w:rFonts w:ascii="Arial" w:hAnsi="Arial" w:cs="Arial"/>
        </w:rPr>
        <w:t>emento centrale nei processi di misurazione dei comportamenti sostenibili da parte di ogni tipo di organizzazione</w:t>
      </w:r>
      <w:r w:rsidR="006911C6">
        <w:rPr>
          <w:rFonts w:ascii="Arial" w:hAnsi="Arial" w:cs="Arial"/>
        </w:rPr>
        <w:t xml:space="preserve">, </w:t>
      </w:r>
      <w:r w:rsidR="00F05024">
        <w:rPr>
          <w:rFonts w:ascii="Arial" w:hAnsi="Arial" w:cs="Arial"/>
        </w:rPr>
        <w:t xml:space="preserve">processi sempre più focalizzati sui risultati, valutati non solo secondo una metrica qualitativa, ma anche quantitativa. </w:t>
      </w:r>
      <w:r w:rsidR="00BD4F35">
        <w:rPr>
          <w:rFonts w:ascii="Arial" w:hAnsi="Arial" w:cs="Arial"/>
        </w:rPr>
        <w:t>Ricordiamo che i</w:t>
      </w:r>
      <w:r w:rsidR="002C5F6E">
        <w:rPr>
          <w:rFonts w:ascii="Arial" w:hAnsi="Arial" w:cs="Arial"/>
        </w:rPr>
        <w:t>l tema de</w:t>
      </w:r>
      <w:r w:rsidR="00826AA1">
        <w:rPr>
          <w:rFonts w:ascii="Arial" w:hAnsi="Arial" w:cs="Arial"/>
        </w:rPr>
        <w:t>g</w:t>
      </w:r>
      <w:r w:rsidR="002C5F6E">
        <w:rPr>
          <w:rFonts w:ascii="Arial" w:hAnsi="Arial" w:cs="Arial"/>
        </w:rPr>
        <w:t xml:space="preserve">li indicatori ESG </w:t>
      </w:r>
      <w:r w:rsidR="00826AA1">
        <w:rPr>
          <w:rFonts w:ascii="Arial" w:hAnsi="Arial" w:cs="Arial"/>
        </w:rPr>
        <w:t xml:space="preserve">è </w:t>
      </w:r>
      <w:r w:rsidR="00BD4F35">
        <w:rPr>
          <w:rFonts w:ascii="Arial" w:hAnsi="Arial" w:cs="Arial"/>
        </w:rPr>
        <w:t xml:space="preserve">attualmente </w:t>
      </w:r>
      <w:r w:rsidR="00826AA1">
        <w:rPr>
          <w:rFonts w:ascii="Arial" w:hAnsi="Arial" w:cs="Arial"/>
        </w:rPr>
        <w:t xml:space="preserve">oggetto di attenzione anche da parte dell’ISO, che ha recentemente costituito un </w:t>
      </w:r>
      <w:r w:rsidR="00327636">
        <w:rPr>
          <w:rFonts w:ascii="Arial" w:hAnsi="Arial" w:cs="Arial"/>
        </w:rPr>
        <w:t xml:space="preserve">nuovo comitato tecnico </w:t>
      </w:r>
      <w:r w:rsidR="002C5F6E">
        <w:rPr>
          <w:rFonts w:ascii="Arial" w:hAnsi="Arial" w:cs="Arial"/>
        </w:rPr>
        <w:t>incaricato di valutare la produzione di nuova normazione tecnica sul</w:t>
      </w:r>
      <w:r w:rsidR="003A3EF3">
        <w:rPr>
          <w:rFonts w:ascii="Arial" w:hAnsi="Arial" w:cs="Arial"/>
        </w:rPr>
        <w:t xml:space="preserve"> tema.</w:t>
      </w:r>
      <w:r w:rsidR="002C5F6E">
        <w:rPr>
          <w:rFonts w:ascii="Arial" w:hAnsi="Arial" w:cs="Arial"/>
        </w:rPr>
        <w:t xml:space="preserve"> </w:t>
      </w:r>
    </w:p>
    <w:p w14:paraId="71D2FAA2" w14:textId="77777777" w:rsidR="003A3EF3" w:rsidRPr="00860165" w:rsidRDefault="003A3EF3" w:rsidP="00AA3388">
      <w:pPr>
        <w:pStyle w:val="Paragrafoelenco"/>
        <w:jc w:val="both"/>
        <w:rPr>
          <w:rFonts w:ascii="Arial" w:hAnsi="Arial" w:cs="Arial"/>
        </w:rPr>
      </w:pPr>
    </w:p>
    <w:bookmarkEnd w:id="0"/>
    <w:p w14:paraId="2CF38314" w14:textId="4D26AD96" w:rsidR="00AA3388" w:rsidRDefault="00AA3388" w:rsidP="00266634">
      <w:pPr>
        <w:pStyle w:val="Paragrafoelenco"/>
        <w:numPr>
          <w:ilvl w:val="0"/>
          <w:numId w:val="1"/>
        </w:numPr>
        <w:ind w:left="0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Altre </w:t>
      </w:r>
      <w:r w:rsidRPr="00965E05">
        <w:rPr>
          <w:rFonts w:ascii="Arial" w:hAnsi="Arial" w:cs="Arial"/>
          <w:b/>
          <w:bCs/>
        </w:rPr>
        <w:t>attività</w:t>
      </w:r>
      <w:r>
        <w:rPr>
          <w:rFonts w:ascii="Arial" w:hAnsi="Arial" w:cs="Arial"/>
          <w:b/>
          <w:bCs/>
        </w:rPr>
        <w:t>/iniziative</w:t>
      </w:r>
      <w:r w:rsidRPr="00965E05">
        <w:rPr>
          <w:rFonts w:ascii="Arial" w:hAnsi="Arial" w:cs="Arial"/>
          <w:b/>
          <w:bCs/>
        </w:rPr>
        <w:t xml:space="preserve"> seguite dalla Commissione Tecnica sulla RSO</w:t>
      </w:r>
    </w:p>
    <w:p w14:paraId="151AA539" w14:textId="77777777" w:rsidR="00AA3388" w:rsidRPr="000C47A7" w:rsidRDefault="00AA3388" w:rsidP="00AA3388">
      <w:pPr>
        <w:jc w:val="both"/>
        <w:rPr>
          <w:rFonts w:ascii="Arial" w:hAnsi="Arial" w:cs="Arial"/>
          <w:u w:val="single"/>
        </w:rPr>
      </w:pPr>
      <w:r w:rsidRPr="000C47A7">
        <w:rPr>
          <w:rFonts w:ascii="Arial" w:hAnsi="Arial" w:cs="Arial"/>
          <w:u w:val="single"/>
        </w:rPr>
        <w:t xml:space="preserve">Comitato Tecnico ISO - Human Resource Management </w:t>
      </w:r>
    </w:p>
    <w:p w14:paraId="245819B5" w14:textId="41DCC8CF" w:rsidR="00AA3388" w:rsidRPr="00821F62" w:rsidRDefault="00AA3388" w:rsidP="00AA3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Pr="00F9340F">
        <w:rPr>
          <w:rFonts w:ascii="Arial" w:hAnsi="Arial" w:cs="Arial"/>
        </w:rPr>
        <w:t>Comitato Tecnico ISO su H</w:t>
      </w:r>
      <w:r>
        <w:rPr>
          <w:rFonts w:ascii="Arial" w:hAnsi="Arial" w:cs="Arial"/>
        </w:rPr>
        <w:t xml:space="preserve">R </w:t>
      </w:r>
      <w:r w:rsidRPr="00F9340F">
        <w:rPr>
          <w:rFonts w:ascii="Arial" w:hAnsi="Arial" w:cs="Arial"/>
        </w:rPr>
        <w:t>Management</w:t>
      </w:r>
      <w:r>
        <w:rPr>
          <w:rFonts w:ascii="Arial" w:hAnsi="Arial" w:cs="Arial"/>
        </w:rPr>
        <w:t xml:space="preserve"> </w:t>
      </w:r>
      <w:r w:rsidRPr="00F9340F">
        <w:rPr>
          <w:rFonts w:ascii="Arial" w:hAnsi="Arial" w:cs="Arial"/>
        </w:rPr>
        <w:t xml:space="preserve">ha sviluppato negli anni una serie di </w:t>
      </w:r>
      <w:r w:rsidR="00E1162A">
        <w:rPr>
          <w:rFonts w:ascii="Arial" w:hAnsi="Arial" w:cs="Arial"/>
        </w:rPr>
        <w:t xml:space="preserve">numerosi </w:t>
      </w:r>
      <w:r w:rsidRPr="00F9340F">
        <w:rPr>
          <w:rFonts w:ascii="Arial" w:hAnsi="Arial" w:cs="Arial"/>
        </w:rPr>
        <w:t>standard volontari nel campo delle Risorse Umane</w:t>
      </w:r>
      <w:r w:rsidR="00E1162A">
        <w:rPr>
          <w:rFonts w:ascii="Arial" w:hAnsi="Arial" w:cs="Arial"/>
        </w:rPr>
        <w:t xml:space="preserve">. Il Comitato continua ad essere molto attivo e ha recentemente avviato nuove iniziative, tra cui </w:t>
      </w:r>
      <w:r w:rsidR="00821F62">
        <w:rPr>
          <w:rFonts w:ascii="Arial" w:hAnsi="Arial" w:cs="Arial"/>
        </w:rPr>
        <w:t xml:space="preserve">si segnala, fra l’altro, </w:t>
      </w:r>
      <w:r>
        <w:rPr>
          <w:rFonts w:ascii="Arial" w:hAnsi="Arial" w:cs="Arial"/>
        </w:rPr>
        <w:t xml:space="preserve">la revisione dello standard ISO 30414 </w:t>
      </w:r>
      <w:r w:rsidRPr="000C47A7">
        <w:rPr>
          <w:rFonts w:ascii="Arial" w:hAnsi="Arial" w:cs="Arial"/>
          <w:i/>
          <w:iCs/>
        </w:rPr>
        <w:t>Human Capital Reporting</w:t>
      </w:r>
      <w:r w:rsidR="00E1162A">
        <w:rPr>
          <w:rFonts w:ascii="Arial" w:hAnsi="Arial" w:cs="Arial"/>
          <w:i/>
          <w:iCs/>
        </w:rPr>
        <w:t xml:space="preserve">, </w:t>
      </w:r>
      <w:r w:rsidR="00E1162A">
        <w:rPr>
          <w:rFonts w:ascii="Arial" w:hAnsi="Arial" w:cs="Arial"/>
        </w:rPr>
        <w:t>e la costituzione di un n</w:t>
      </w:r>
      <w:r w:rsidR="00821F62">
        <w:rPr>
          <w:rFonts w:ascii="Arial" w:hAnsi="Arial" w:cs="Arial"/>
        </w:rPr>
        <w:t>u</w:t>
      </w:r>
      <w:r w:rsidR="00E1162A">
        <w:rPr>
          <w:rFonts w:ascii="Arial" w:hAnsi="Arial" w:cs="Arial"/>
        </w:rPr>
        <w:t xml:space="preserve">ovo </w:t>
      </w:r>
      <w:r w:rsidR="00E1162A" w:rsidRPr="00863C48">
        <w:rPr>
          <w:rFonts w:ascii="Arial" w:hAnsi="Arial" w:cs="Arial"/>
          <w:i/>
          <w:iCs/>
        </w:rPr>
        <w:t>Task-group</w:t>
      </w:r>
      <w:r w:rsidR="00E116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dedicato al tema della Gig Economy. </w:t>
      </w:r>
      <w:r w:rsidR="00821F62">
        <w:rPr>
          <w:rFonts w:ascii="Arial" w:hAnsi="Arial" w:cs="Arial"/>
        </w:rPr>
        <w:t xml:space="preserve">Tra le attività attualmente seguite da ISO vi è anche lo sviluppo di </w:t>
      </w:r>
      <w:r>
        <w:rPr>
          <w:rFonts w:ascii="Arial" w:eastAsia="Times New Roman" w:hAnsi="Arial" w:cs="Arial"/>
        </w:rPr>
        <w:t xml:space="preserve">un Sistema di Gestione sulle Risorse Umane, </w:t>
      </w:r>
      <w:r w:rsidR="00821F62">
        <w:rPr>
          <w:rFonts w:ascii="Arial" w:eastAsia="Times New Roman" w:hAnsi="Arial" w:cs="Arial"/>
        </w:rPr>
        <w:t>proposto dall’ente di normazione statunitense</w:t>
      </w:r>
      <w:r w:rsidR="002D5ED9">
        <w:rPr>
          <w:rFonts w:ascii="Arial" w:eastAsia="Times New Roman" w:hAnsi="Arial" w:cs="Arial"/>
        </w:rPr>
        <w:t xml:space="preserve"> (ANSI),</w:t>
      </w:r>
      <w:r w:rsidR="00821F62">
        <w:rPr>
          <w:rFonts w:ascii="Arial" w:eastAsia="Times New Roman" w:hAnsi="Arial" w:cs="Arial"/>
        </w:rPr>
        <w:t xml:space="preserve"> </w:t>
      </w:r>
      <w:r w:rsidR="002D5ED9">
        <w:rPr>
          <w:rFonts w:ascii="Arial" w:eastAsia="Times New Roman" w:hAnsi="Arial" w:cs="Arial"/>
        </w:rPr>
        <w:t xml:space="preserve">le cui attività saranno monitorate dalla Commissione Tecnica sulla RSO. </w:t>
      </w:r>
    </w:p>
    <w:p w14:paraId="62DEED53" w14:textId="77777777" w:rsidR="00AA3388" w:rsidRDefault="00AA3388" w:rsidP="00AA3388">
      <w:pPr>
        <w:jc w:val="both"/>
        <w:rPr>
          <w:rFonts w:ascii="Arial" w:hAnsi="Arial" w:cs="Arial"/>
          <w:u w:val="single"/>
        </w:rPr>
      </w:pPr>
      <w:r w:rsidRPr="00585CBC">
        <w:rPr>
          <w:rFonts w:ascii="Arial" w:hAnsi="Arial" w:cs="Arial"/>
          <w:u w:val="single"/>
        </w:rPr>
        <w:t>Sistema di Gestione sugli SDGs</w:t>
      </w:r>
      <w:r>
        <w:rPr>
          <w:rFonts w:ascii="Arial" w:hAnsi="Arial" w:cs="Arial"/>
          <w:u w:val="single"/>
        </w:rPr>
        <w:t xml:space="preserve"> - ISO</w:t>
      </w:r>
    </w:p>
    <w:p w14:paraId="1D436850" w14:textId="5695DD84" w:rsidR="00AA3388" w:rsidRDefault="00AA3388" w:rsidP="00AA3388">
      <w:pPr>
        <w:jc w:val="both"/>
        <w:rPr>
          <w:rFonts w:ascii="Arial" w:hAnsi="Arial" w:cs="Arial"/>
        </w:rPr>
      </w:pPr>
      <w:r w:rsidRPr="00C2093D">
        <w:rPr>
          <w:rFonts w:ascii="Arial" w:hAnsi="Arial" w:cs="Arial"/>
        </w:rPr>
        <w:t>L’ente di normazione danese ha proposto a ISO</w:t>
      </w:r>
      <w:r>
        <w:rPr>
          <w:rFonts w:ascii="Arial" w:hAnsi="Arial" w:cs="Arial"/>
        </w:rPr>
        <w:t xml:space="preserve"> lo sviluppo di un sistema di gestione sugli Obiettivi di Sviluppo Sostenibile delle Nazioni Unite, un’iniziativa molto contestata da parte di numerosi enti di normazione nazionale. </w:t>
      </w:r>
      <w:r w:rsidR="002730F0">
        <w:rPr>
          <w:rFonts w:ascii="Arial" w:hAnsi="Arial" w:cs="Arial"/>
        </w:rPr>
        <w:t xml:space="preserve">Tale sistema, se approvato, sarebbe destinato alla certificazione. Il tema, data la sua trasversalità, sarà seguito, in parallelo, anche da altre Commissioni Tecniche UNI. </w:t>
      </w:r>
      <w:r>
        <w:rPr>
          <w:rFonts w:ascii="Arial" w:hAnsi="Arial" w:cs="Arial"/>
        </w:rPr>
        <w:t>La C</w:t>
      </w:r>
      <w:r w:rsidR="002730F0">
        <w:rPr>
          <w:rFonts w:ascii="Arial" w:hAnsi="Arial" w:cs="Arial"/>
        </w:rPr>
        <w:t xml:space="preserve">ommissione </w:t>
      </w:r>
      <w:r>
        <w:rPr>
          <w:rFonts w:ascii="Arial" w:hAnsi="Arial" w:cs="Arial"/>
        </w:rPr>
        <w:t>T</w:t>
      </w:r>
      <w:r w:rsidR="002730F0">
        <w:rPr>
          <w:rFonts w:ascii="Arial" w:hAnsi="Arial" w:cs="Arial"/>
        </w:rPr>
        <w:t xml:space="preserve">ecnica </w:t>
      </w:r>
      <w:r>
        <w:rPr>
          <w:rFonts w:ascii="Arial" w:hAnsi="Arial" w:cs="Arial"/>
        </w:rPr>
        <w:t xml:space="preserve">sulla RSO </w:t>
      </w:r>
      <w:r w:rsidR="002730F0">
        <w:rPr>
          <w:rFonts w:ascii="Arial" w:hAnsi="Arial" w:cs="Arial"/>
        </w:rPr>
        <w:t xml:space="preserve">monitorerà gli </w:t>
      </w:r>
      <w:r>
        <w:rPr>
          <w:rFonts w:ascii="Arial" w:hAnsi="Arial" w:cs="Arial"/>
        </w:rPr>
        <w:t>sviluppi d</w:t>
      </w:r>
      <w:r w:rsidR="002730F0">
        <w:rPr>
          <w:rFonts w:ascii="Arial" w:hAnsi="Arial" w:cs="Arial"/>
        </w:rPr>
        <w:t>ell’attività ISO</w:t>
      </w:r>
      <w:r w:rsidR="00F15C9A">
        <w:rPr>
          <w:rFonts w:ascii="Arial" w:hAnsi="Arial" w:cs="Arial"/>
        </w:rPr>
        <w:t xml:space="preserve"> per gli aspetti ricond</w:t>
      </w:r>
      <w:r w:rsidR="00F91D8E">
        <w:rPr>
          <w:rFonts w:ascii="Arial" w:hAnsi="Arial" w:cs="Arial"/>
        </w:rPr>
        <w:t>u</w:t>
      </w:r>
      <w:r w:rsidR="00F15C9A">
        <w:rPr>
          <w:rFonts w:ascii="Arial" w:hAnsi="Arial" w:cs="Arial"/>
        </w:rPr>
        <w:t>cibili alla propria competenza.</w:t>
      </w:r>
      <w:r>
        <w:rPr>
          <w:rFonts w:ascii="Arial" w:hAnsi="Arial" w:cs="Arial"/>
        </w:rPr>
        <w:t xml:space="preserve">  </w:t>
      </w:r>
    </w:p>
    <w:p w14:paraId="4E5FF834" w14:textId="77777777" w:rsidR="00162388" w:rsidRDefault="00162388" w:rsidP="00AA3388">
      <w:pPr>
        <w:jc w:val="both"/>
        <w:rPr>
          <w:rFonts w:ascii="Arial" w:hAnsi="Arial" w:cs="Arial"/>
        </w:rPr>
      </w:pPr>
    </w:p>
    <w:p w14:paraId="4C749075" w14:textId="35932B19" w:rsidR="00AA3388" w:rsidRDefault="00AA3388" w:rsidP="00AA3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</w:t>
      </w:r>
      <w:r w:rsidR="00A038DF">
        <w:rPr>
          <w:rFonts w:ascii="Arial" w:hAnsi="Arial" w:cs="Arial"/>
        </w:rPr>
        <w:t xml:space="preserve">eventuali </w:t>
      </w:r>
      <w:r>
        <w:rPr>
          <w:rFonts w:ascii="Arial" w:hAnsi="Arial" w:cs="Arial"/>
        </w:rPr>
        <w:t xml:space="preserve">ulteriori informazioni e/o approfondimenti sulle attività riportate nella Newsletter, potete rivolgervi a: Paola Astorri e-mail: </w:t>
      </w:r>
      <w:hyperlink r:id="rId6" w:history="1">
        <w:r w:rsidRPr="00C53221">
          <w:rPr>
            <w:rStyle w:val="Collegamentoipertestuale"/>
            <w:rFonts w:ascii="Arial" w:hAnsi="Arial" w:cs="Arial"/>
          </w:rPr>
          <w:t>p.astorri@confindustria.it</w:t>
        </w:r>
      </w:hyperlink>
      <w:r>
        <w:rPr>
          <w:rFonts w:ascii="Arial" w:hAnsi="Arial" w:cs="Arial"/>
        </w:rPr>
        <w:t>;  tel 366 6313155.</w:t>
      </w:r>
    </w:p>
    <w:p w14:paraId="14115DC2" w14:textId="25287DDD" w:rsidR="00E12C8A" w:rsidRDefault="00E12C8A" w:rsidP="00AA3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Cfr. Allegat</w:t>
      </w:r>
      <w:r w:rsidR="00162388">
        <w:rPr>
          <w:rFonts w:ascii="Arial" w:hAnsi="Arial" w:cs="Arial"/>
        </w:rPr>
        <w:t>o.</w:t>
      </w:r>
    </w:p>
    <w:p w14:paraId="2ED6A7C8" w14:textId="77777777" w:rsidR="00AA3388" w:rsidRPr="008C02E8" w:rsidRDefault="00AA3388" w:rsidP="00AA3388">
      <w:pPr>
        <w:ind w:left="-567"/>
        <w:rPr>
          <w:rFonts w:ascii="Arial" w:hAnsi="Arial" w:cs="Arial"/>
        </w:rPr>
      </w:pPr>
    </w:p>
    <w:p w14:paraId="3813757E" w14:textId="77777777" w:rsidR="00AA3388" w:rsidRDefault="00AA3388"/>
    <w:sectPr w:rsidR="00AA33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0BA7"/>
    <w:multiLevelType w:val="multilevel"/>
    <w:tmpl w:val="6E3C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A522A"/>
    <w:multiLevelType w:val="hybridMultilevel"/>
    <w:tmpl w:val="6BE22292"/>
    <w:lvl w:ilvl="0" w:tplc="C0B0A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0213B"/>
    <w:multiLevelType w:val="multilevel"/>
    <w:tmpl w:val="29121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A67750"/>
    <w:multiLevelType w:val="multilevel"/>
    <w:tmpl w:val="28BA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9205616">
    <w:abstractNumId w:val="1"/>
  </w:num>
  <w:num w:numId="2" w16cid:durableId="1696426274">
    <w:abstractNumId w:val="0"/>
  </w:num>
  <w:num w:numId="3" w16cid:durableId="185022371">
    <w:abstractNumId w:val="2"/>
  </w:num>
  <w:num w:numId="4" w16cid:durableId="664018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88"/>
    <w:rsid w:val="00042E0F"/>
    <w:rsid w:val="00052F76"/>
    <w:rsid w:val="000646D4"/>
    <w:rsid w:val="00106190"/>
    <w:rsid w:val="00162388"/>
    <w:rsid w:val="001D0C76"/>
    <w:rsid w:val="001E05E7"/>
    <w:rsid w:val="001E2106"/>
    <w:rsid w:val="00201BF1"/>
    <w:rsid w:val="00266634"/>
    <w:rsid w:val="002730F0"/>
    <w:rsid w:val="00281BB3"/>
    <w:rsid w:val="002A3724"/>
    <w:rsid w:val="002C5F6E"/>
    <w:rsid w:val="002D5ED9"/>
    <w:rsid w:val="002E1702"/>
    <w:rsid w:val="00323EB2"/>
    <w:rsid w:val="00327636"/>
    <w:rsid w:val="0034790A"/>
    <w:rsid w:val="003524DB"/>
    <w:rsid w:val="00372454"/>
    <w:rsid w:val="0038368E"/>
    <w:rsid w:val="003A3EF3"/>
    <w:rsid w:val="003B6879"/>
    <w:rsid w:val="003E69C7"/>
    <w:rsid w:val="00411AFB"/>
    <w:rsid w:val="00424F34"/>
    <w:rsid w:val="004A4B63"/>
    <w:rsid w:val="004A6543"/>
    <w:rsid w:val="004D108D"/>
    <w:rsid w:val="004E2782"/>
    <w:rsid w:val="005169AF"/>
    <w:rsid w:val="00532AC8"/>
    <w:rsid w:val="00534F90"/>
    <w:rsid w:val="00585BA9"/>
    <w:rsid w:val="005973E5"/>
    <w:rsid w:val="00607F44"/>
    <w:rsid w:val="00620891"/>
    <w:rsid w:val="0062430D"/>
    <w:rsid w:val="00637867"/>
    <w:rsid w:val="00661140"/>
    <w:rsid w:val="006633EA"/>
    <w:rsid w:val="00666339"/>
    <w:rsid w:val="006911C6"/>
    <w:rsid w:val="006B559E"/>
    <w:rsid w:val="006E6287"/>
    <w:rsid w:val="007223E6"/>
    <w:rsid w:val="00821F62"/>
    <w:rsid w:val="00826AA1"/>
    <w:rsid w:val="00827AB4"/>
    <w:rsid w:val="00834A27"/>
    <w:rsid w:val="00846AD4"/>
    <w:rsid w:val="00854A4D"/>
    <w:rsid w:val="00863C48"/>
    <w:rsid w:val="008755EB"/>
    <w:rsid w:val="008A605A"/>
    <w:rsid w:val="008D2739"/>
    <w:rsid w:val="008F5CD3"/>
    <w:rsid w:val="00902C2A"/>
    <w:rsid w:val="00917208"/>
    <w:rsid w:val="00925203"/>
    <w:rsid w:val="00927C9F"/>
    <w:rsid w:val="00947E19"/>
    <w:rsid w:val="00951EC8"/>
    <w:rsid w:val="009762D9"/>
    <w:rsid w:val="009A1032"/>
    <w:rsid w:val="009A4B69"/>
    <w:rsid w:val="009B3BA2"/>
    <w:rsid w:val="009E0141"/>
    <w:rsid w:val="009F645F"/>
    <w:rsid w:val="00A038DF"/>
    <w:rsid w:val="00AA0186"/>
    <w:rsid w:val="00AA3388"/>
    <w:rsid w:val="00AB18A8"/>
    <w:rsid w:val="00AC2B2F"/>
    <w:rsid w:val="00B926F1"/>
    <w:rsid w:val="00B939E5"/>
    <w:rsid w:val="00BD4F35"/>
    <w:rsid w:val="00C367A3"/>
    <w:rsid w:val="00C674E8"/>
    <w:rsid w:val="00CE5ABC"/>
    <w:rsid w:val="00CE5FB2"/>
    <w:rsid w:val="00D643C8"/>
    <w:rsid w:val="00D77151"/>
    <w:rsid w:val="00DB4808"/>
    <w:rsid w:val="00E1162A"/>
    <w:rsid w:val="00E123BD"/>
    <w:rsid w:val="00E12C8A"/>
    <w:rsid w:val="00E628F8"/>
    <w:rsid w:val="00EB61D1"/>
    <w:rsid w:val="00F00637"/>
    <w:rsid w:val="00F0400C"/>
    <w:rsid w:val="00F041F9"/>
    <w:rsid w:val="00F05024"/>
    <w:rsid w:val="00F13C20"/>
    <w:rsid w:val="00F15C9A"/>
    <w:rsid w:val="00F22679"/>
    <w:rsid w:val="00F91D8E"/>
    <w:rsid w:val="00FA1858"/>
    <w:rsid w:val="00FC2615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64E8"/>
  <w15:chartTrackingRefBased/>
  <w15:docId w15:val="{E1A4F13C-2E99-4626-BDF4-BEC3D7D4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3388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338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338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1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5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astorri@confindustria.it" TargetMode="External"/><Relationship Id="rId5" Type="http://schemas.openxmlformats.org/officeDocument/2006/relationships/hyperlink" Target="https://kosakiama.confindustria.it/blogs/e6db9d0d-b6ce-4113-94ec-2891fc89986c/entry/UNI_Progetto_di_nuova_norma_UNI_su_ISO_26000_Indirizzi_applicativi_Conclusione_iter_e_votazione?lang=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Astorri Paola</dc:creator>
  <cp:keywords/>
  <dc:description/>
  <cp:lastModifiedBy>Astorri Paola</cp:lastModifiedBy>
  <cp:revision>104</cp:revision>
  <dcterms:created xsi:type="dcterms:W3CDTF">2023-03-08T11:24:00Z</dcterms:created>
  <dcterms:modified xsi:type="dcterms:W3CDTF">2023-03-15T15:02:00Z</dcterms:modified>
</cp:coreProperties>
</file>